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7E7622" w14:textId="65342933" w:rsidR="002B524B" w:rsidRPr="006A5F71" w:rsidRDefault="002B524B" w:rsidP="002B524B">
      <w:pPr>
        <w:pStyle w:val="Heading1"/>
      </w:pPr>
      <w:bookmarkStart w:id="0" w:name="_GoBack"/>
      <w:bookmarkEnd w:id="0"/>
      <w:r>
        <w:t xml:space="preserve">Road Safety Study </w:t>
      </w:r>
      <w:r w:rsidR="00544C48">
        <w:t>Policy 2021</w:t>
      </w:r>
    </w:p>
    <w:p w14:paraId="7786E47E" w14:textId="77777777" w:rsidR="002B524B" w:rsidRPr="006A5F71" w:rsidRDefault="002B524B" w:rsidP="002B524B">
      <w:pPr>
        <w:pStyle w:val="NoSpacing"/>
        <w:rPr>
          <w:rFonts w:ascii="Arial" w:hAnsi="Arial" w:cs="Arial"/>
          <w:sz w:val="32"/>
          <w:szCs w:val="32"/>
        </w:rPr>
      </w:pPr>
    </w:p>
    <w:p w14:paraId="0CF8B694" w14:textId="77777777" w:rsidR="002B524B" w:rsidRPr="006A5F71" w:rsidRDefault="002B524B" w:rsidP="002B524B">
      <w:pPr>
        <w:pStyle w:val="NoSpacing"/>
        <w:rPr>
          <w:rFonts w:ascii="Arial" w:hAnsi="Arial" w:cs="Arial"/>
        </w:rPr>
      </w:pPr>
    </w:p>
    <w:p w14:paraId="3C810888" w14:textId="1DAE070A" w:rsidR="002B524B" w:rsidRPr="006A5F71" w:rsidRDefault="002B524B" w:rsidP="002B524B">
      <w:pPr>
        <w:pStyle w:val="NoSpacing"/>
        <w:rPr>
          <w:rFonts w:ascii="Arial" w:hAnsi="Arial" w:cs="Arial"/>
        </w:rPr>
      </w:pPr>
      <w:r w:rsidRPr="006A5F71">
        <w:rPr>
          <w:rFonts w:ascii="Arial" w:hAnsi="Arial" w:cs="Arial"/>
        </w:rPr>
        <w:t xml:space="preserve"> </w:t>
      </w:r>
      <w:r w:rsidRPr="006A5F71">
        <w:rPr>
          <w:rFonts w:ascii="Arial" w:hAnsi="Arial" w:cs="Arial"/>
          <w:sz w:val="14"/>
          <w:szCs w:val="14"/>
        </w:rPr>
        <w:t xml:space="preserve">Approval Date: </w:t>
      </w:r>
      <w:r w:rsidR="00562158">
        <w:rPr>
          <w:rFonts w:ascii="Arial" w:hAnsi="Arial" w:cs="Arial"/>
          <w:sz w:val="14"/>
          <w:szCs w:val="14"/>
        </w:rPr>
        <w:t>5</w:t>
      </w:r>
      <w:r w:rsidRPr="006A5F71">
        <w:rPr>
          <w:rFonts w:ascii="Arial" w:hAnsi="Arial" w:cs="Arial"/>
          <w:sz w:val="14"/>
          <w:szCs w:val="14"/>
        </w:rPr>
        <w:t>/</w:t>
      </w:r>
      <w:r w:rsidR="00562158">
        <w:rPr>
          <w:rFonts w:ascii="Arial" w:hAnsi="Arial" w:cs="Arial"/>
          <w:sz w:val="14"/>
          <w:szCs w:val="14"/>
        </w:rPr>
        <w:t>10</w:t>
      </w:r>
      <w:r w:rsidRPr="006A5F71">
        <w:rPr>
          <w:rFonts w:ascii="Arial" w:hAnsi="Arial" w:cs="Arial"/>
          <w:sz w:val="14"/>
          <w:szCs w:val="14"/>
        </w:rPr>
        <w:t>/20</w:t>
      </w:r>
      <w:r w:rsidR="00562158">
        <w:rPr>
          <w:rFonts w:ascii="Arial" w:hAnsi="Arial" w:cs="Arial"/>
          <w:sz w:val="14"/>
          <w:szCs w:val="14"/>
        </w:rPr>
        <w:t>21</w:t>
      </w:r>
      <w:r w:rsidRPr="006A5F71">
        <w:rPr>
          <w:rFonts w:ascii="Arial" w:hAnsi="Arial" w:cs="Arial"/>
          <w:sz w:val="14"/>
          <w:szCs w:val="14"/>
        </w:rPr>
        <w:t xml:space="preserve"> Next Review Date: </w:t>
      </w:r>
      <w:r w:rsidR="00562158">
        <w:rPr>
          <w:rFonts w:ascii="Arial" w:hAnsi="Arial" w:cs="Arial"/>
          <w:sz w:val="14"/>
          <w:szCs w:val="14"/>
        </w:rPr>
        <w:t>2022 (following the competition of two initial Road Safety Studies)</w:t>
      </w:r>
    </w:p>
    <w:p w14:paraId="3D312F29" w14:textId="77777777" w:rsidR="002B524B" w:rsidRPr="006A5F71" w:rsidRDefault="002B524B" w:rsidP="002B524B">
      <w:pPr>
        <w:pStyle w:val="NoSpacing"/>
        <w:rPr>
          <w:rFonts w:ascii="Arial" w:hAnsi="Arial" w:cs="Arial"/>
        </w:rPr>
      </w:pPr>
      <w:r w:rsidRPr="006A5F71">
        <w:rPr>
          <w:rFonts w:ascii="Arial" w:hAnsi="Arial" w:cs="Arial"/>
        </w:rPr>
        <w:t xml:space="preserve"> </w:t>
      </w:r>
    </w:p>
    <w:p w14:paraId="78128367" w14:textId="1D50E154" w:rsidR="007B6052" w:rsidRPr="00143A72" w:rsidRDefault="002B524B" w:rsidP="00143A72">
      <w:pPr>
        <w:pStyle w:val="Heading1"/>
      </w:pPr>
      <w:r w:rsidRPr="006A5F71">
        <w:t xml:space="preserve">1. Introduction </w:t>
      </w:r>
    </w:p>
    <w:p w14:paraId="576FDEC2" w14:textId="62AD1BE0" w:rsidR="007B6052" w:rsidRDefault="007B6052" w:rsidP="002B524B">
      <w:pPr>
        <w:pStyle w:val="NoSpacing"/>
        <w:rPr>
          <w:rFonts w:ascii="Arial" w:hAnsi="Arial" w:cs="Arial"/>
          <w:shd w:val="clear" w:color="auto" w:fill="FFFFFF"/>
        </w:rPr>
      </w:pPr>
      <w:r>
        <w:rPr>
          <w:rFonts w:ascii="Arial" w:hAnsi="Arial" w:cs="Arial"/>
          <w:shd w:val="clear" w:color="auto" w:fill="FFFFFF"/>
        </w:rPr>
        <w:t>This policy will inform:</w:t>
      </w:r>
    </w:p>
    <w:p w14:paraId="7638233F" w14:textId="77777777" w:rsidR="007B6052" w:rsidRDefault="007B6052" w:rsidP="002B524B">
      <w:pPr>
        <w:pStyle w:val="NoSpacing"/>
        <w:rPr>
          <w:rFonts w:ascii="Arial" w:hAnsi="Arial" w:cs="Arial"/>
          <w:shd w:val="clear" w:color="auto" w:fill="FFFFFF"/>
        </w:rPr>
      </w:pPr>
    </w:p>
    <w:p w14:paraId="2613411C" w14:textId="54DA2B09" w:rsidR="007B6052" w:rsidRDefault="00F31E02" w:rsidP="00F31E02">
      <w:pPr>
        <w:pStyle w:val="NoSpacing"/>
        <w:numPr>
          <w:ilvl w:val="0"/>
          <w:numId w:val="29"/>
        </w:numPr>
        <w:rPr>
          <w:rFonts w:ascii="Arial" w:hAnsi="Arial" w:cs="Arial"/>
          <w:shd w:val="clear" w:color="auto" w:fill="FFFFFF"/>
        </w:rPr>
      </w:pPr>
      <w:r>
        <w:rPr>
          <w:rFonts w:ascii="Arial" w:hAnsi="Arial" w:cs="Arial"/>
          <w:shd w:val="clear" w:color="auto" w:fill="FFFFFF"/>
        </w:rPr>
        <w:t xml:space="preserve">Road Safety Studies </w:t>
      </w:r>
      <w:r w:rsidR="00037119">
        <w:rPr>
          <w:rFonts w:ascii="Arial" w:hAnsi="Arial" w:cs="Arial"/>
          <w:shd w:val="clear" w:color="auto" w:fill="FFFFFF"/>
        </w:rPr>
        <w:t>that analyse</w:t>
      </w:r>
      <w:r>
        <w:rPr>
          <w:rFonts w:ascii="Arial" w:hAnsi="Arial" w:cs="Arial"/>
          <w:shd w:val="clear" w:color="auto" w:fill="FFFFFF"/>
        </w:rPr>
        <w:t xml:space="preserve"> </w:t>
      </w:r>
      <w:r w:rsidR="00037119">
        <w:rPr>
          <w:rFonts w:ascii="Arial" w:hAnsi="Arial" w:cs="Arial"/>
          <w:shd w:val="clear" w:color="auto" w:fill="FFFFFF"/>
        </w:rPr>
        <w:t xml:space="preserve">identified </w:t>
      </w:r>
      <w:r>
        <w:rPr>
          <w:rFonts w:ascii="Arial" w:hAnsi="Arial" w:cs="Arial"/>
          <w:shd w:val="clear" w:color="auto" w:fill="FFFFFF"/>
        </w:rPr>
        <w:t xml:space="preserve">road safety issues </w:t>
      </w:r>
      <w:r w:rsidR="00037119">
        <w:rPr>
          <w:rFonts w:ascii="Arial" w:hAnsi="Arial" w:cs="Arial"/>
          <w:shd w:val="clear" w:color="auto" w:fill="FFFFFF"/>
        </w:rPr>
        <w:t>in</w:t>
      </w:r>
      <w:r>
        <w:rPr>
          <w:rFonts w:ascii="Arial" w:hAnsi="Arial" w:cs="Arial"/>
          <w:shd w:val="clear" w:color="auto" w:fill="FFFFFF"/>
        </w:rPr>
        <w:t xml:space="preserve"> the City of Yarra</w:t>
      </w:r>
      <w:r w:rsidR="002B2E5C">
        <w:rPr>
          <w:rFonts w:ascii="Arial" w:hAnsi="Arial" w:cs="Arial"/>
          <w:shd w:val="clear" w:color="auto" w:fill="FFFFFF"/>
        </w:rPr>
        <w:t xml:space="preserve"> and </w:t>
      </w:r>
      <w:r w:rsidR="00037119">
        <w:rPr>
          <w:rFonts w:ascii="Arial" w:hAnsi="Arial" w:cs="Arial"/>
          <w:shd w:val="clear" w:color="auto" w:fill="FFFFFF"/>
        </w:rPr>
        <w:t>propose treatments</w:t>
      </w:r>
      <w:r w:rsidR="001C14D2">
        <w:rPr>
          <w:rFonts w:ascii="Arial" w:hAnsi="Arial" w:cs="Arial"/>
          <w:shd w:val="clear" w:color="auto" w:fill="FFFFFF"/>
        </w:rPr>
        <w:t xml:space="preserve"> that aim to</w:t>
      </w:r>
      <w:r w:rsidR="00037119">
        <w:rPr>
          <w:rFonts w:ascii="Arial" w:hAnsi="Arial" w:cs="Arial"/>
          <w:shd w:val="clear" w:color="auto" w:fill="FFFFFF"/>
        </w:rPr>
        <w:t xml:space="preserve"> address these in R</w:t>
      </w:r>
      <w:r w:rsidR="002B2E5C">
        <w:rPr>
          <w:rFonts w:ascii="Arial" w:hAnsi="Arial" w:cs="Arial"/>
          <w:shd w:val="clear" w:color="auto" w:fill="FFFFFF"/>
        </w:rPr>
        <w:t xml:space="preserve">oad </w:t>
      </w:r>
      <w:r w:rsidR="00037119">
        <w:rPr>
          <w:rFonts w:ascii="Arial" w:hAnsi="Arial" w:cs="Arial"/>
          <w:shd w:val="clear" w:color="auto" w:fill="FFFFFF"/>
        </w:rPr>
        <w:t>S</w:t>
      </w:r>
      <w:r w:rsidR="002B2E5C">
        <w:rPr>
          <w:rFonts w:ascii="Arial" w:hAnsi="Arial" w:cs="Arial"/>
          <w:shd w:val="clear" w:color="auto" w:fill="FFFFFF"/>
        </w:rPr>
        <w:t xml:space="preserve">afety </w:t>
      </w:r>
      <w:r w:rsidR="00037119">
        <w:rPr>
          <w:rFonts w:ascii="Arial" w:hAnsi="Arial" w:cs="Arial"/>
          <w:shd w:val="clear" w:color="auto" w:fill="FFFFFF"/>
        </w:rPr>
        <w:t>P</w:t>
      </w:r>
      <w:r w:rsidR="002B2E5C">
        <w:rPr>
          <w:rFonts w:ascii="Arial" w:hAnsi="Arial" w:cs="Arial"/>
          <w:shd w:val="clear" w:color="auto" w:fill="FFFFFF"/>
        </w:rPr>
        <w:t>lans</w:t>
      </w:r>
      <w:r>
        <w:rPr>
          <w:rFonts w:ascii="Arial" w:hAnsi="Arial" w:cs="Arial"/>
          <w:shd w:val="clear" w:color="auto" w:fill="FFFFFF"/>
        </w:rPr>
        <w:t>, referred to as a road safety study or RSS throughout this document</w:t>
      </w:r>
      <w:r w:rsidR="00037119">
        <w:rPr>
          <w:rFonts w:ascii="Arial" w:hAnsi="Arial" w:cs="Arial"/>
          <w:shd w:val="clear" w:color="auto" w:fill="FFFFFF"/>
        </w:rPr>
        <w:t>; and</w:t>
      </w:r>
    </w:p>
    <w:p w14:paraId="67E631CD" w14:textId="721F9D81" w:rsidR="002B524B" w:rsidRDefault="00F31E02" w:rsidP="00F31E02">
      <w:pPr>
        <w:pStyle w:val="NoSpacing"/>
        <w:numPr>
          <w:ilvl w:val="0"/>
          <w:numId w:val="29"/>
        </w:numPr>
        <w:rPr>
          <w:rFonts w:ascii="Arial" w:hAnsi="Arial" w:cs="Arial"/>
          <w:shd w:val="clear" w:color="auto" w:fill="FFFFFF"/>
        </w:rPr>
      </w:pPr>
      <w:r w:rsidRPr="00F31E02">
        <w:rPr>
          <w:rFonts w:ascii="Arial" w:hAnsi="Arial" w:cs="Arial"/>
          <w:shd w:val="clear" w:color="auto" w:fill="FFFFFF"/>
        </w:rPr>
        <w:t xml:space="preserve">Road </w:t>
      </w:r>
      <w:r w:rsidR="00037119">
        <w:rPr>
          <w:rFonts w:ascii="Arial" w:hAnsi="Arial" w:cs="Arial"/>
          <w:shd w:val="clear" w:color="auto" w:fill="FFFFFF"/>
        </w:rPr>
        <w:t>s</w:t>
      </w:r>
      <w:r w:rsidRPr="00F31E02">
        <w:rPr>
          <w:rFonts w:ascii="Arial" w:hAnsi="Arial" w:cs="Arial"/>
          <w:shd w:val="clear" w:color="auto" w:fill="FFFFFF"/>
        </w:rPr>
        <w:t>afety</w:t>
      </w:r>
      <w:r w:rsidR="007B6052" w:rsidRPr="00F31E02">
        <w:rPr>
          <w:rFonts w:ascii="Arial" w:hAnsi="Arial" w:cs="Arial"/>
          <w:shd w:val="clear" w:color="auto" w:fill="FFFFFF"/>
        </w:rPr>
        <w:t xml:space="preserve"> </w:t>
      </w:r>
      <w:r w:rsidR="00037119">
        <w:rPr>
          <w:rFonts w:ascii="Arial" w:hAnsi="Arial" w:cs="Arial"/>
          <w:shd w:val="clear" w:color="auto" w:fill="FFFFFF"/>
        </w:rPr>
        <w:t>p</w:t>
      </w:r>
      <w:r w:rsidR="00037119" w:rsidRPr="00F31E02">
        <w:rPr>
          <w:rFonts w:ascii="Arial" w:hAnsi="Arial" w:cs="Arial"/>
          <w:shd w:val="clear" w:color="auto" w:fill="FFFFFF"/>
        </w:rPr>
        <w:t>lans</w:t>
      </w:r>
      <w:r w:rsidR="00037119">
        <w:rPr>
          <w:rFonts w:ascii="Arial" w:hAnsi="Arial" w:cs="Arial"/>
          <w:shd w:val="clear" w:color="auto" w:fill="FFFFFF"/>
        </w:rPr>
        <w:t xml:space="preserve"> </w:t>
      </w:r>
      <w:r w:rsidR="002B2E5C">
        <w:rPr>
          <w:rFonts w:ascii="Arial" w:hAnsi="Arial" w:cs="Arial"/>
          <w:shd w:val="clear" w:color="auto" w:fill="FFFFFF"/>
        </w:rPr>
        <w:t xml:space="preserve">are the output </w:t>
      </w:r>
      <w:r>
        <w:rPr>
          <w:rFonts w:ascii="Arial" w:hAnsi="Arial" w:cs="Arial"/>
          <w:shd w:val="clear" w:color="auto" w:fill="FFFFFF"/>
        </w:rPr>
        <w:t xml:space="preserve">of </w:t>
      </w:r>
      <w:proofErr w:type="gramStart"/>
      <w:r>
        <w:rPr>
          <w:rFonts w:ascii="Arial" w:hAnsi="Arial" w:cs="Arial"/>
          <w:shd w:val="clear" w:color="auto" w:fill="FFFFFF"/>
        </w:rPr>
        <w:t>a</w:t>
      </w:r>
      <w:proofErr w:type="gramEnd"/>
      <w:r>
        <w:rPr>
          <w:rFonts w:ascii="Arial" w:hAnsi="Arial" w:cs="Arial"/>
          <w:shd w:val="clear" w:color="auto" w:fill="FFFFFF"/>
        </w:rPr>
        <w:t xml:space="preserve"> RSS</w:t>
      </w:r>
      <w:r w:rsidR="00037119">
        <w:rPr>
          <w:rFonts w:ascii="Arial" w:hAnsi="Arial" w:cs="Arial"/>
          <w:shd w:val="clear" w:color="auto" w:fill="FFFFFF"/>
        </w:rPr>
        <w:t xml:space="preserve"> and include </w:t>
      </w:r>
      <w:r w:rsidR="001C14D2">
        <w:rPr>
          <w:rFonts w:ascii="Arial" w:hAnsi="Arial" w:cs="Arial"/>
          <w:shd w:val="clear" w:color="auto" w:fill="FFFFFF"/>
        </w:rPr>
        <w:t xml:space="preserve">road safety </w:t>
      </w:r>
      <w:r w:rsidR="00037119">
        <w:rPr>
          <w:rFonts w:ascii="Arial" w:hAnsi="Arial" w:cs="Arial"/>
          <w:shd w:val="clear" w:color="auto" w:fill="FFFFFF"/>
        </w:rPr>
        <w:t>treatments</w:t>
      </w:r>
      <w:r>
        <w:rPr>
          <w:rFonts w:ascii="Arial" w:hAnsi="Arial" w:cs="Arial"/>
          <w:shd w:val="clear" w:color="auto" w:fill="FFFFFF"/>
        </w:rPr>
        <w:t xml:space="preserve">, referred to as “road safety plan” or “the plan” throughout this document. </w:t>
      </w:r>
    </w:p>
    <w:p w14:paraId="20B2C696" w14:textId="77777777" w:rsidR="00F31E02" w:rsidRPr="00F31E02" w:rsidRDefault="00F31E02" w:rsidP="00F31E02">
      <w:pPr>
        <w:pStyle w:val="NoSpacing"/>
        <w:ind w:left="720"/>
        <w:rPr>
          <w:rFonts w:ascii="Arial" w:hAnsi="Arial" w:cs="Arial"/>
          <w:shd w:val="clear" w:color="auto" w:fill="FFFFFF"/>
        </w:rPr>
      </w:pPr>
    </w:p>
    <w:p w14:paraId="0511689B" w14:textId="77777777" w:rsidR="002B524B" w:rsidRPr="006A5F71" w:rsidRDefault="002B524B" w:rsidP="002B524B">
      <w:pPr>
        <w:pStyle w:val="NoSpacing"/>
        <w:rPr>
          <w:rFonts w:ascii="Arial" w:hAnsi="Arial" w:cs="Arial"/>
          <w:shd w:val="clear" w:color="auto" w:fill="FFFFFF"/>
        </w:rPr>
      </w:pPr>
      <w:r w:rsidRPr="006A5F71">
        <w:rPr>
          <w:rFonts w:ascii="Arial" w:hAnsi="Arial" w:cs="Arial"/>
          <w:shd w:val="clear" w:color="auto" w:fill="FFFFFF"/>
        </w:rPr>
        <w:t>This policy:</w:t>
      </w:r>
    </w:p>
    <w:p w14:paraId="07E6C1B4" w14:textId="77777777" w:rsidR="002B524B" w:rsidRPr="006A5F71" w:rsidRDefault="002B524B" w:rsidP="002B524B">
      <w:pPr>
        <w:pStyle w:val="NoSpacing"/>
        <w:rPr>
          <w:rFonts w:ascii="Arial" w:hAnsi="Arial" w:cs="Arial"/>
          <w:shd w:val="clear" w:color="auto" w:fill="FFFFFF"/>
        </w:rPr>
      </w:pPr>
    </w:p>
    <w:p w14:paraId="3AA1BD21" w14:textId="44436F4D" w:rsidR="002B524B" w:rsidRPr="006A5F71" w:rsidRDefault="002B524B" w:rsidP="002B524B">
      <w:pPr>
        <w:pStyle w:val="NoSpacing"/>
        <w:numPr>
          <w:ilvl w:val="0"/>
          <w:numId w:val="19"/>
        </w:numPr>
        <w:spacing w:line="240" w:lineRule="auto"/>
        <w:rPr>
          <w:rFonts w:ascii="Arial" w:hAnsi="Arial" w:cs="Arial"/>
          <w:shd w:val="clear" w:color="auto" w:fill="FFFFFF"/>
        </w:rPr>
      </w:pPr>
      <w:r w:rsidRPr="006A5F71">
        <w:rPr>
          <w:rFonts w:ascii="Arial" w:hAnsi="Arial" w:cs="Arial"/>
          <w:shd w:val="clear" w:color="auto" w:fill="FFFFFF"/>
        </w:rPr>
        <w:t>Aims to ensure a consistent, fair and comprehensive approach to the investigation, consultation, design, imple</w:t>
      </w:r>
      <w:r>
        <w:rPr>
          <w:rFonts w:ascii="Arial" w:hAnsi="Arial" w:cs="Arial"/>
          <w:shd w:val="clear" w:color="auto" w:fill="FFFFFF"/>
        </w:rPr>
        <w:t>mentation and monitoring of road</w:t>
      </w:r>
      <w:r w:rsidRPr="006A5F71">
        <w:rPr>
          <w:rFonts w:ascii="Arial" w:hAnsi="Arial" w:cs="Arial"/>
          <w:shd w:val="clear" w:color="auto" w:fill="FFFFFF"/>
        </w:rPr>
        <w:t xml:space="preserve"> safety treatments</w:t>
      </w:r>
      <w:r w:rsidR="000C38E9">
        <w:rPr>
          <w:rFonts w:ascii="Arial" w:hAnsi="Arial" w:cs="Arial"/>
          <w:shd w:val="clear" w:color="auto" w:fill="FFFFFF"/>
        </w:rPr>
        <w:t>;</w:t>
      </w:r>
    </w:p>
    <w:p w14:paraId="69E1714E" w14:textId="41EA547A" w:rsidR="002B524B" w:rsidRPr="006A5F71" w:rsidRDefault="002B524B" w:rsidP="002B524B">
      <w:pPr>
        <w:pStyle w:val="NoSpacing"/>
        <w:numPr>
          <w:ilvl w:val="0"/>
          <w:numId w:val="19"/>
        </w:numPr>
        <w:spacing w:line="240" w:lineRule="auto"/>
        <w:rPr>
          <w:rFonts w:ascii="Arial" w:hAnsi="Arial" w:cs="Arial"/>
          <w:shd w:val="clear" w:color="auto" w:fill="FFFFFF"/>
        </w:rPr>
      </w:pPr>
      <w:r>
        <w:rPr>
          <w:rFonts w:ascii="Arial" w:hAnsi="Arial" w:cs="Arial"/>
          <w:shd w:val="clear" w:color="auto" w:fill="FFFFFF"/>
        </w:rPr>
        <w:t>Establishes clearly defined road</w:t>
      </w:r>
      <w:r w:rsidRPr="006A5F71">
        <w:rPr>
          <w:rFonts w:ascii="Arial" w:hAnsi="Arial" w:cs="Arial"/>
          <w:shd w:val="clear" w:color="auto" w:fill="FFFFFF"/>
        </w:rPr>
        <w:t xml:space="preserve"> safety objectives to allow for a robust, focussed approach to addressing these issues within a study</w:t>
      </w:r>
      <w:r w:rsidR="000C38E9">
        <w:rPr>
          <w:rFonts w:ascii="Arial" w:hAnsi="Arial" w:cs="Arial"/>
          <w:shd w:val="clear" w:color="auto" w:fill="FFFFFF"/>
        </w:rPr>
        <w:t>;</w:t>
      </w:r>
    </w:p>
    <w:p w14:paraId="6A2EC857" w14:textId="77777777" w:rsidR="00874EDC" w:rsidRDefault="002B524B" w:rsidP="002B524B">
      <w:pPr>
        <w:pStyle w:val="NoSpacing"/>
        <w:numPr>
          <w:ilvl w:val="0"/>
          <w:numId w:val="19"/>
        </w:numPr>
        <w:spacing w:line="240" w:lineRule="auto"/>
        <w:rPr>
          <w:rFonts w:ascii="Arial" w:hAnsi="Arial" w:cs="Arial"/>
          <w:shd w:val="clear" w:color="auto" w:fill="FFFFFF"/>
        </w:rPr>
      </w:pPr>
      <w:r w:rsidRPr="006A5F71">
        <w:rPr>
          <w:rFonts w:ascii="Arial" w:hAnsi="Arial" w:cs="Arial"/>
          <w:shd w:val="clear" w:color="auto" w:fill="FFFFFF"/>
        </w:rPr>
        <w:t xml:space="preserve">Ensures </w:t>
      </w:r>
      <w:r w:rsidR="002F30CD">
        <w:rPr>
          <w:rFonts w:ascii="Arial" w:hAnsi="Arial" w:cs="Arial"/>
          <w:shd w:val="clear" w:color="auto" w:fill="FFFFFF"/>
        </w:rPr>
        <w:t xml:space="preserve">Yarra </w:t>
      </w:r>
      <w:r w:rsidRPr="006A5F71">
        <w:rPr>
          <w:rFonts w:ascii="Arial" w:hAnsi="Arial" w:cs="Arial"/>
          <w:shd w:val="clear" w:color="auto" w:fill="FFFFFF"/>
        </w:rPr>
        <w:t>Council’s responsibility as road manager focuses on the provision of safe and accessible streets, parti</w:t>
      </w:r>
      <w:r>
        <w:rPr>
          <w:rFonts w:ascii="Arial" w:hAnsi="Arial" w:cs="Arial"/>
          <w:shd w:val="clear" w:color="auto" w:fill="FFFFFF"/>
        </w:rPr>
        <w:t>cularly for more vulnerable road</w:t>
      </w:r>
      <w:r w:rsidRPr="006A5F71">
        <w:rPr>
          <w:rFonts w:ascii="Arial" w:hAnsi="Arial" w:cs="Arial"/>
          <w:shd w:val="clear" w:color="auto" w:fill="FFFFFF"/>
        </w:rPr>
        <w:t xml:space="preserve"> users</w:t>
      </w:r>
      <w:r w:rsidR="000C38E9">
        <w:rPr>
          <w:rFonts w:ascii="Arial" w:hAnsi="Arial" w:cs="Arial"/>
          <w:shd w:val="clear" w:color="auto" w:fill="FFFFFF"/>
        </w:rPr>
        <w:t xml:space="preserve">; </w:t>
      </w:r>
    </w:p>
    <w:p w14:paraId="08C4A0C5" w14:textId="30AB4DB9" w:rsidR="002B524B" w:rsidRPr="006A5F71" w:rsidRDefault="00874EDC" w:rsidP="002B524B">
      <w:pPr>
        <w:pStyle w:val="NoSpacing"/>
        <w:numPr>
          <w:ilvl w:val="0"/>
          <w:numId w:val="19"/>
        </w:numPr>
        <w:spacing w:line="240" w:lineRule="auto"/>
        <w:rPr>
          <w:rFonts w:ascii="Arial" w:hAnsi="Arial" w:cs="Arial"/>
          <w:shd w:val="clear" w:color="auto" w:fill="FFFFFF"/>
        </w:rPr>
      </w:pPr>
      <w:r>
        <w:rPr>
          <w:rFonts w:ascii="Arial" w:hAnsi="Arial" w:cs="Arial"/>
          <w:shd w:val="clear" w:color="auto" w:fill="FFFFFF"/>
        </w:rPr>
        <w:t xml:space="preserve">Recognises </w:t>
      </w:r>
      <w:r w:rsidR="000B3FC9">
        <w:rPr>
          <w:rFonts w:ascii="Arial" w:hAnsi="Arial" w:cs="Arial"/>
          <w:shd w:val="clear" w:color="auto" w:fill="FFFFFF"/>
        </w:rPr>
        <w:t xml:space="preserve">the contribution that Yarra has and continues to make towards road safety including the </w:t>
      </w:r>
      <w:r w:rsidR="00767D0B">
        <w:rPr>
          <w:rFonts w:ascii="Arial" w:hAnsi="Arial" w:cs="Arial"/>
          <w:shd w:val="clear" w:color="auto" w:fill="FFFFFF"/>
        </w:rPr>
        <w:t xml:space="preserve">willingness to take the lead and the </w:t>
      </w:r>
      <w:r w:rsidR="000B3FC9">
        <w:rPr>
          <w:rFonts w:ascii="Arial" w:hAnsi="Arial" w:cs="Arial"/>
          <w:shd w:val="clear" w:color="auto" w:fill="FFFFFF"/>
        </w:rPr>
        <w:t>implementation of new and creative ideas to address road safety challenges; and</w:t>
      </w:r>
    </w:p>
    <w:p w14:paraId="3CCCC230" w14:textId="5B621521" w:rsidR="00B36D32" w:rsidRDefault="00874EDC" w:rsidP="0037421B">
      <w:pPr>
        <w:pStyle w:val="NoSpacing"/>
        <w:numPr>
          <w:ilvl w:val="0"/>
          <w:numId w:val="19"/>
        </w:numPr>
        <w:spacing w:line="240" w:lineRule="auto"/>
        <w:rPr>
          <w:rFonts w:ascii="Arial" w:hAnsi="Arial" w:cs="Arial"/>
          <w:shd w:val="clear" w:color="auto" w:fill="FFFFFF"/>
        </w:rPr>
      </w:pPr>
      <w:r>
        <w:rPr>
          <w:rFonts w:ascii="Arial" w:hAnsi="Arial" w:cs="Arial"/>
          <w:shd w:val="clear" w:color="auto" w:fill="FFFFFF"/>
        </w:rPr>
        <w:t>D</w:t>
      </w:r>
      <w:r w:rsidR="00B36D32">
        <w:rPr>
          <w:rFonts w:ascii="Arial" w:hAnsi="Arial" w:cs="Arial"/>
          <w:shd w:val="clear" w:color="auto" w:fill="FFFFFF"/>
        </w:rPr>
        <w:t>eliver</w:t>
      </w:r>
      <w:r>
        <w:rPr>
          <w:rFonts w:ascii="Arial" w:hAnsi="Arial" w:cs="Arial"/>
          <w:shd w:val="clear" w:color="auto" w:fill="FFFFFF"/>
        </w:rPr>
        <w:t>s</w:t>
      </w:r>
      <w:r w:rsidR="00B36D32">
        <w:rPr>
          <w:rFonts w:ascii="Arial" w:hAnsi="Arial" w:cs="Arial"/>
          <w:shd w:val="clear" w:color="auto" w:fill="FFFFFF"/>
        </w:rPr>
        <w:t xml:space="preserve"> on broader Council objectives </w:t>
      </w:r>
      <w:r w:rsidR="0037421B">
        <w:rPr>
          <w:rFonts w:ascii="Arial" w:hAnsi="Arial" w:cs="Arial"/>
          <w:shd w:val="clear" w:color="auto" w:fill="FFFFFF"/>
        </w:rPr>
        <w:t xml:space="preserve">where possible </w:t>
      </w:r>
      <w:r w:rsidR="004E333B">
        <w:rPr>
          <w:rFonts w:ascii="Arial" w:hAnsi="Arial" w:cs="Arial"/>
          <w:shd w:val="clear" w:color="auto" w:fill="FFFFFF"/>
        </w:rPr>
        <w:t>(</w:t>
      </w:r>
      <w:r w:rsidR="00B36D32">
        <w:rPr>
          <w:rFonts w:ascii="Arial" w:hAnsi="Arial" w:cs="Arial"/>
          <w:shd w:val="clear" w:color="auto" w:fill="FFFFFF"/>
        </w:rPr>
        <w:t xml:space="preserve">such as </w:t>
      </w:r>
      <w:r w:rsidR="000A60F9">
        <w:rPr>
          <w:rFonts w:ascii="Arial" w:hAnsi="Arial" w:cs="Arial"/>
          <w:shd w:val="clear" w:color="auto" w:fill="FFFFFF"/>
        </w:rPr>
        <w:t>increasing vegetation and permeable surfaces</w:t>
      </w:r>
      <w:r w:rsidR="004E333B">
        <w:rPr>
          <w:rFonts w:ascii="Arial" w:hAnsi="Arial" w:cs="Arial"/>
          <w:shd w:val="clear" w:color="auto" w:fill="FFFFFF"/>
        </w:rPr>
        <w:t>)</w:t>
      </w:r>
      <w:r w:rsidR="0037421B">
        <w:rPr>
          <w:rFonts w:ascii="Arial" w:hAnsi="Arial" w:cs="Arial"/>
          <w:shd w:val="clear" w:color="auto" w:fill="FFFFFF"/>
        </w:rPr>
        <w:t>,</w:t>
      </w:r>
      <w:r w:rsidR="00B36D32">
        <w:rPr>
          <w:rFonts w:ascii="Arial" w:hAnsi="Arial" w:cs="Arial"/>
          <w:shd w:val="clear" w:color="auto" w:fill="FFFFFF"/>
        </w:rPr>
        <w:t xml:space="preserve"> while recognising that there are a range of ot</w:t>
      </w:r>
      <w:r w:rsidR="004E333B">
        <w:rPr>
          <w:rFonts w:ascii="Arial" w:hAnsi="Arial" w:cs="Arial"/>
          <w:shd w:val="clear" w:color="auto" w:fill="FFFFFF"/>
        </w:rPr>
        <w:t>her strategies that also address these objectives.</w:t>
      </w:r>
    </w:p>
    <w:p w14:paraId="7FA7D6B5" w14:textId="77777777" w:rsidR="002B2E5C" w:rsidRDefault="002B2E5C" w:rsidP="002B2E5C">
      <w:pPr>
        <w:pStyle w:val="NoSpacing"/>
        <w:spacing w:line="240" w:lineRule="auto"/>
        <w:rPr>
          <w:rFonts w:ascii="Arial" w:hAnsi="Arial" w:cs="Arial"/>
          <w:shd w:val="clear" w:color="auto" w:fill="FFFFFF"/>
        </w:rPr>
      </w:pPr>
    </w:p>
    <w:p w14:paraId="3BA0DC2A" w14:textId="1F45A0EF" w:rsidR="002B2E5C" w:rsidRDefault="002B2E5C" w:rsidP="002B2E5C">
      <w:pPr>
        <w:pStyle w:val="NoSpacing"/>
        <w:rPr>
          <w:rFonts w:ascii="Arial" w:hAnsi="Arial" w:cs="Arial"/>
        </w:rPr>
      </w:pPr>
      <w:r w:rsidRPr="006A5F71">
        <w:rPr>
          <w:rFonts w:ascii="Arial" w:hAnsi="Arial" w:cs="Arial"/>
        </w:rPr>
        <w:t xml:space="preserve">The primary objective </w:t>
      </w:r>
      <w:r>
        <w:rPr>
          <w:rFonts w:ascii="Arial" w:hAnsi="Arial" w:cs="Arial"/>
        </w:rPr>
        <w:t xml:space="preserve">of </w:t>
      </w:r>
      <w:proofErr w:type="gramStart"/>
      <w:r>
        <w:rPr>
          <w:rFonts w:ascii="Arial" w:hAnsi="Arial" w:cs="Arial"/>
        </w:rPr>
        <w:t>a</w:t>
      </w:r>
      <w:proofErr w:type="gramEnd"/>
      <w:r>
        <w:rPr>
          <w:rFonts w:ascii="Arial" w:hAnsi="Arial" w:cs="Arial"/>
        </w:rPr>
        <w:t xml:space="preserve"> </w:t>
      </w:r>
      <w:r w:rsidR="001C14D2">
        <w:rPr>
          <w:rFonts w:ascii="Arial" w:hAnsi="Arial" w:cs="Arial"/>
        </w:rPr>
        <w:t xml:space="preserve">RSS </w:t>
      </w:r>
      <w:r>
        <w:rPr>
          <w:rFonts w:ascii="Arial" w:hAnsi="Arial" w:cs="Arial"/>
        </w:rPr>
        <w:t>is to improve road</w:t>
      </w:r>
      <w:r w:rsidRPr="006A5F71">
        <w:rPr>
          <w:rFonts w:ascii="Arial" w:hAnsi="Arial" w:cs="Arial"/>
        </w:rPr>
        <w:t xml:space="preserve"> safety and will be managed by the Traffic </w:t>
      </w:r>
      <w:r w:rsidR="001C14D2">
        <w:rPr>
          <w:rFonts w:ascii="Arial" w:hAnsi="Arial" w:cs="Arial"/>
        </w:rPr>
        <w:t xml:space="preserve">Unit </w:t>
      </w:r>
      <w:r>
        <w:rPr>
          <w:rFonts w:ascii="Arial" w:hAnsi="Arial" w:cs="Arial"/>
        </w:rPr>
        <w:t xml:space="preserve">within Yarra’s </w:t>
      </w:r>
      <w:r w:rsidR="001C14D2">
        <w:rPr>
          <w:rFonts w:ascii="Arial" w:hAnsi="Arial" w:cs="Arial"/>
        </w:rPr>
        <w:t xml:space="preserve">Infrastructure, </w:t>
      </w:r>
      <w:r>
        <w:rPr>
          <w:rFonts w:ascii="Arial" w:hAnsi="Arial" w:cs="Arial"/>
        </w:rPr>
        <w:t xml:space="preserve">Traffic and </w:t>
      </w:r>
      <w:r w:rsidR="001C14D2">
        <w:rPr>
          <w:rFonts w:ascii="Arial" w:hAnsi="Arial" w:cs="Arial"/>
        </w:rPr>
        <w:t xml:space="preserve">Civil </w:t>
      </w:r>
      <w:r>
        <w:rPr>
          <w:rFonts w:ascii="Arial" w:hAnsi="Arial" w:cs="Arial"/>
        </w:rPr>
        <w:t xml:space="preserve">Engineering </w:t>
      </w:r>
      <w:r w:rsidR="001C14D2">
        <w:rPr>
          <w:rFonts w:ascii="Arial" w:hAnsi="Arial" w:cs="Arial"/>
        </w:rPr>
        <w:t>B</w:t>
      </w:r>
      <w:r>
        <w:rPr>
          <w:rFonts w:ascii="Arial" w:hAnsi="Arial" w:cs="Arial"/>
        </w:rPr>
        <w:t>ranch</w:t>
      </w:r>
      <w:r w:rsidRPr="006A5F71">
        <w:rPr>
          <w:rFonts w:ascii="Arial" w:hAnsi="Arial" w:cs="Arial"/>
        </w:rPr>
        <w:t xml:space="preserve">. </w:t>
      </w:r>
      <w:r w:rsidR="001C14D2">
        <w:rPr>
          <w:rFonts w:ascii="Arial" w:hAnsi="Arial" w:cs="Arial"/>
        </w:rPr>
        <w:t>Contributing</w:t>
      </w:r>
      <w:r w:rsidR="001C14D2" w:rsidRPr="006A5F71">
        <w:rPr>
          <w:rFonts w:ascii="Arial" w:hAnsi="Arial" w:cs="Arial"/>
        </w:rPr>
        <w:t xml:space="preserve"> </w:t>
      </w:r>
      <w:r w:rsidRPr="006A5F71">
        <w:rPr>
          <w:rFonts w:ascii="Arial" w:hAnsi="Arial" w:cs="Arial"/>
        </w:rPr>
        <w:t>to the success of these</w:t>
      </w:r>
      <w:r w:rsidR="001C14D2">
        <w:rPr>
          <w:rFonts w:ascii="Arial" w:hAnsi="Arial" w:cs="Arial"/>
        </w:rPr>
        <w:t xml:space="preserve"> road safety</w:t>
      </w:r>
      <w:r w:rsidRPr="006A5F71">
        <w:rPr>
          <w:rFonts w:ascii="Arial" w:hAnsi="Arial" w:cs="Arial"/>
        </w:rPr>
        <w:t xml:space="preserve"> studies will be the </w:t>
      </w:r>
      <w:r w:rsidR="001C14D2">
        <w:rPr>
          <w:rFonts w:ascii="Arial" w:hAnsi="Arial" w:cs="Arial"/>
        </w:rPr>
        <w:t>input of</w:t>
      </w:r>
      <w:r w:rsidRPr="006A5F71">
        <w:rPr>
          <w:rFonts w:ascii="Arial" w:hAnsi="Arial" w:cs="Arial"/>
        </w:rPr>
        <w:t xml:space="preserve"> the community and </w:t>
      </w:r>
      <w:r w:rsidR="001C14D2">
        <w:rPr>
          <w:rFonts w:ascii="Arial" w:hAnsi="Arial" w:cs="Arial"/>
        </w:rPr>
        <w:t xml:space="preserve">other relevant </w:t>
      </w:r>
      <w:r w:rsidRPr="006A5F71">
        <w:rPr>
          <w:rFonts w:ascii="Arial" w:hAnsi="Arial" w:cs="Arial"/>
        </w:rPr>
        <w:t xml:space="preserve">parts of Council. </w:t>
      </w:r>
    </w:p>
    <w:p w14:paraId="252B014A" w14:textId="77777777" w:rsidR="002B2E5C" w:rsidRDefault="002B2E5C" w:rsidP="002B2E5C">
      <w:pPr>
        <w:pStyle w:val="NoSpacing"/>
        <w:rPr>
          <w:rFonts w:ascii="Arial" w:hAnsi="Arial" w:cs="Arial"/>
        </w:rPr>
      </w:pPr>
    </w:p>
    <w:p w14:paraId="64E4E137" w14:textId="49810F37" w:rsidR="002B2E5C" w:rsidRDefault="002B2E5C" w:rsidP="002B2E5C">
      <w:pPr>
        <w:pStyle w:val="NoSpacing"/>
        <w:rPr>
          <w:rFonts w:ascii="Arial" w:hAnsi="Arial" w:cs="Arial"/>
          <w:i/>
        </w:rPr>
      </w:pPr>
      <w:r w:rsidRPr="006A5F71">
        <w:rPr>
          <w:rFonts w:ascii="Arial" w:hAnsi="Arial" w:cs="Arial"/>
        </w:rPr>
        <w:t xml:space="preserve">The output of </w:t>
      </w:r>
      <w:r>
        <w:rPr>
          <w:rFonts w:ascii="Arial" w:hAnsi="Arial" w:cs="Arial"/>
        </w:rPr>
        <w:t>the</w:t>
      </w:r>
      <w:r w:rsidRPr="006A5F71">
        <w:rPr>
          <w:rFonts w:ascii="Arial" w:hAnsi="Arial" w:cs="Arial"/>
        </w:rPr>
        <w:t xml:space="preserve"> study </w:t>
      </w:r>
      <w:r>
        <w:rPr>
          <w:rFonts w:ascii="Arial" w:hAnsi="Arial" w:cs="Arial"/>
        </w:rPr>
        <w:t>will be</w:t>
      </w:r>
      <w:r w:rsidRPr="006A5F71">
        <w:rPr>
          <w:rFonts w:ascii="Arial" w:hAnsi="Arial" w:cs="Arial"/>
        </w:rPr>
        <w:t xml:space="preserve"> a </w:t>
      </w:r>
      <w:r>
        <w:rPr>
          <w:rFonts w:ascii="Arial" w:hAnsi="Arial" w:cs="Arial"/>
        </w:rPr>
        <w:t xml:space="preserve">road safety </w:t>
      </w:r>
      <w:r w:rsidRPr="006A5F71">
        <w:rPr>
          <w:rFonts w:ascii="Arial" w:hAnsi="Arial" w:cs="Arial"/>
        </w:rPr>
        <w:t xml:space="preserve">plan </w:t>
      </w:r>
      <w:r>
        <w:rPr>
          <w:rFonts w:ascii="Arial" w:hAnsi="Arial" w:cs="Arial"/>
        </w:rPr>
        <w:t>with</w:t>
      </w:r>
      <w:r w:rsidRPr="006A5F71">
        <w:rPr>
          <w:rFonts w:ascii="Arial" w:hAnsi="Arial" w:cs="Arial"/>
        </w:rPr>
        <w:t xml:space="preserve"> treatments that respond to identified </w:t>
      </w:r>
      <w:r>
        <w:rPr>
          <w:rFonts w:ascii="Arial" w:hAnsi="Arial" w:cs="Arial"/>
        </w:rPr>
        <w:t>actual and perceived road</w:t>
      </w:r>
      <w:r w:rsidRPr="006A5F71">
        <w:rPr>
          <w:rFonts w:ascii="Arial" w:hAnsi="Arial" w:cs="Arial"/>
        </w:rPr>
        <w:t xml:space="preserve"> safety </w:t>
      </w:r>
      <w:r>
        <w:rPr>
          <w:rFonts w:ascii="Arial" w:hAnsi="Arial" w:cs="Arial"/>
        </w:rPr>
        <w:t>needs,</w:t>
      </w:r>
      <w:r w:rsidRPr="006A5F71">
        <w:rPr>
          <w:rFonts w:ascii="Arial" w:hAnsi="Arial" w:cs="Arial"/>
        </w:rPr>
        <w:t xml:space="preserve"> with particular regard to improving </w:t>
      </w:r>
      <w:r>
        <w:rPr>
          <w:rFonts w:ascii="Arial" w:hAnsi="Arial" w:cs="Arial"/>
        </w:rPr>
        <w:t>and prioritising conditions for vulnerable road</w:t>
      </w:r>
      <w:r w:rsidR="00313B65">
        <w:rPr>
          <w:rFonts w:ascii="Arial" w:hAnsi="Arial" w:cs="Arial"/>
        </w:rPr>
        <w:t xml:space="preserve"> </w:t>
      </w:r>
      <w:proofErr w:type="gramStart"/>
      <w:r w:rsidR="00313B65">
        <w:rPr>
          <w:rFonts w:ascii="Arial" w:hAnsi="Arial" w:cs="Arial"/>
        </w:rPr>
        <w:t>users</w:t>
      </w:r>
      <w:r>
        <w:rPr>
          <w:rFonts w:ascii="Arial" w:hAnsi="Arial" w:cs="Arial"/>
        </w:rPr>
        <w:t>, and</w:t>
      </w:r>
      <w:proofErr w:type="gramEnd"/>
      <w:r>
        <w:rPr>
          <w:rFonts w:ascii="Arial" w:hAnsi="Arial" w:cs="Arial"/>
        </w:rPr>
        <w:t xml:space="preserve"> </w:t>
      </w:r>
      <w:r w:rsidR="001B2971">
        <w:rPr>
          <w:rFonts w:ascii="Arial" w:hAnsi="Arial" w:cs="Arial"/>
        </w:rPr>
        <w:t xml:space="preserve">improving </w:t>
      </w:r>
      <w:r>
        <w:rPr>
          <w:rFonts w:ascii="Arial" w:hAnsi="Arial" w:cs="Arial"/>
        </w:rPr>
        <w:t>streets</w:t>
      </w:r>
      <w:r w:rsidRPr="006A5F71">
        <w:rPr>
          <w:rFonts w:ascii="Arial" w:hAnsi="Arial" w:cs="Arial"/>
        </w:rPr>
        <w:t xml:space="preserve"> for people</w:t>
      </w:r>
      <w:r w:rsidR="00D0235D">
        <w:rPr>
          <w:rFonts w:ascii="Arial" w:hAnsi="Arial" w:cs="Arial"/>
        </w:rPr>
        <w:t>.</w:t>
      </w:r>
      <w:r w:rsidRPr="006A5F71">
        <w:rPr>
          <w:rFonts w:ascii="Arial" w:hAnsi="Arial" w:cs="Arial"/>
        </w:rPr>
        <w:t xml:space="preserve"> </w:t>
      </w:r>
      <w:r w:rsidR="00313B65">
        <w:rPr>
          <w:rFonts w:ascii="Arial" w:hAnsi="Arial" w:cs="Arial"/>
          <w:i/>
        </w:rPr>
        <w:t>See Figure 1.</w:t>
      </w:r>
    </w:p>
    <w:p w14:paraId="27AB0246" w14:textId="77777777" w:rsidR="00313B65" w:rsidRDefault="00313B65" w:rsidP="002B2E5C">
      <w:pPr>
        <w:pStyle w:val="NoSpacing"/>
        <w:rPr>
          <w:rFonts w:ascii="Arial" w:hAnsi="Arial" w:cs="Arial"/>
          <w:i/>
        </w:rPr>
      </w:pPr>
    </w:p>
    <w:p w14:paraId="495AA25B" w14:textId="77777777" w:rsidR="00313B65" w:rsidRDefault="00313B65" w:rsidP="00313B65">
      <w:pPr>
        <w:pStyle w:val="NoSpacing"/>
        <w:rPr>
          <w:rFonts w:ascii="Arial" w:hAnsi="Arial" w:cs="Arial"/>
        </w:rPr>
      </w:pPr>
      <w:r w:rsidRPr="00432AA3">
        <w:rPr>
          <w:noProof/>
        </w:rPr>
        <w:drawing>
          <wp:inline distT="0" distB="0" distL="0" distR="0" wp14:anchorId="424163FE" wp14:editId="61A5ECBA">
            <wp:extent cx="5731510" cy="200342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2003425"/>
                    </a:xfrm>
                    <a:prstGeom prst="rect">
                      <a:avLst/>
                    </a:prstGeom>
                    <a:noFill/>
                    <a:ln>
                      <a:noFill/>
                    </a:ln>
                  </pic:spPr>
                </pic:pic>
              </a:graphicData>
            </a:graphic>
          </wp:inline>
        </w:drawing>
      </w:r>
    </w:p>
    <w:p w14:paraId="351358C6" w14:textId="77777777" w:rsidR="00313B65" w:rsidRPr="00432AA3" w:rsidRDefault="00313B65" w:rsidP="00313B65">
      <w:pPr>
        <w:pStyle w:val="NoSpacing"/>
        <w:rPr>
          <w:rFonts w:ascii="Arial" w:hAnsi="Arial" w:cs="Arial"/>
          <w:i/>
        </w:rPr>
      </w:pPr>
      <w:r w:rsidRPr="00432AA3">
        <w:rPr>
          <w:rFonts w:ascii="Arial" w:hAnsi="Arial" w:cs="Arial"/>
          <w:i/>
        </w:rPr>
        <w:t>Fig 1: Safe Travel Vulnerability Scale</w:t>
      </w:r>
    </w:p>
    <w:p w14:paraId="6682F76B" w14:textId="77777777" w:rsidR="00313B65" w:rsidRPr="00313B65" w:rsidRDefault="00313B65" w:rsidP="002B2E5C">
      <w:pPr>
        <w:pStyle w:val="NoSpacing"/>
        <w:rPr>
          <w:rFonts w:ascii="Arial" w:hAnsi="Arial" w:cs="Arial"/>
          <w:i/>
        </w:rPr>
      </w:pPr>
    </w:p>
    <w:p w14:paraId="3D082996" w14:textId="39E6564D" w:rsidR="007E47F4" w:rsidRDefault="00B24FAA" w:rsidP="007E47F4">
      <w:pPr>
        <w:pStyle w:val="Heading1"/>
      </w:pPr>
      <w:r>
        <w:lastRenderedPageBreak/>
        <w:t>2</w:t>
      </w:r>
      <w:r w:rsidR="007E47F4">
        <w:t>. Definitions</w:t>
      </w:r>
    </w:p>
    <w:p w14:paraId="145D5123" w14:textId="77777777" w:rsidR="007E47F4" w:rsidRPr="001648C3" w:rsidRDefault="007E47F4" w:rsidP="007E47F4">
      <w:r>
        <w:rPr>
          <w:b/>
        </w:rPr>
        <w:t xml:space="preserve">Road Safety: </w:t>
      </w:r>
      <w:r>
        <w:t>creating a safe environment for road users within the road reserve, which includes the footpath.</w:t>
      </w:r>
    </w:p>
    <w:p w14:paraId="5AFE73B8" w14:textId="77777777" w:rsidR="007E47F4" w:rsidRPr="001648C3" w:rsidRDefault="007E47F4" w:rsidP="007E47F4">
      <w:r>
        <w:rPr>
          <w:b/>
        </w:rPr>
        <w:t xml:space="preserve">Road user: </w:t>
      </w:r>
      <w:r>
        <w:t>Anyone who uses a street or footpath such as a pedestrian, cyclist or motorist.</w:t>
      </w:r>
    </w:p>
    <w:p w14:paraId="6EAA4909" w14:textId="77777777" w:rsidR="007E47F4" w:rsidRDefault="007E47F4" w:rsidP="007E47F4">
      <w:r>
        <w:rPr>
          <w:b/>
        </w:rPr>
        <w:t xml:space="preserve">Community consultation: </w:t>
      </w:r>
      <w:r>
        <w:t>A participatory process that enables community members to articulate concerns and provide feedback, by which Council gathers information.</w:t>
      </w:r>
    </w:p>
    <w:p w14:paraId="15C0CD64" w14:textId="77777777" w:rsidR="007E47F4" w:rsidRDefault="007E47F4" w:rsidP="007E47F4">
      <w:r w:rsidRPr="00793C6A">
        <w:rPr>
          <w:b/>
        </w:rPr>
        <w:t>Road Safety Study:</w:t>
      </w:r>
      <w:r>
        <w:t xml:space="preserve"> </w:t>
      </w:r>
      <w:r>
        <w:rPr>
          <w:rFonts w:ascii="Arial" w:hAnsi="Arial" w:cs="Arial"/>
          <w:shd w:val="clear" w:color="auto" w:fill="FFFFFF"/>
        </w:rPr>
        <w:t>analysis of identified road safety issues and treatments that aim to address these.</w:t>
      </w:r>
    </w:p>
    <w:p w14:paraId="20943731" w14:textId="77777777" w:rsidR="007E47F4" w:rsidRDefault="007E47F4" w:rsidP="007E47F4">
      <w:r w:rsidRPr="00793C6A">
        <w:rPr>
          <w:b/>
        </w:rPr>
        <w:t>Road Safety Plan:</w:t>
      </w:r>
      <w:r>
        <w:t xml:space="preserve"> suite of road safety treatments identified in road safety study.</w:t>
      </w:r>
    </w:p>
    <w:p w14:paraId="71161FAD" w14:textId="77777777" w:rsidR="007E47F4" w:rsidRDefault="007E47F4" w:rsidP="007E47F4">
      <w:r w:rsidRPr="00793C6A">
        <w:rPr>
          <w:b/>
        </w:rPr>
        <w:t>Road Safety Treatment:</w:t>
      </w:r>
      <w:r>
        <w:t xml:space="preserve"> road safety improvement projects in road safety plan.</w:t>
      </w:r>
    </w:p>
    <w:p w14:paraId="60FB9D04" w14:textId="3D0651C6" w:rsidR="002B524B" w:rsidRPr="006A5F71" w:rsidRDefault="00B24FAA" w:rsidP="002B524B">
      <w:pPr>
        <w:pStyle w:val="Heading1"/>
      </w:pPr>
      <w:r>
        <w:t>3</w:t>
      </w:r>
      <w:r w:rsidR="002B524B" w:rsidRPr="006A5F71">
        <w:t xml:space="preserve">. Policy Context </w:t>
      </w:r>
    </w:p>
    <w:p w14:paraId="75F90A49" w14:textId="5E61462B" w:rsidR="002C2D31" w:rsidRDefault="002C2D31" w:rsidP="002C2D31">
      <w:pPr>
        <w:pStyle w:val="Heading2"/>
      </w:pPr>
      <w:r>
        <w:t>Safe System Approach</w:t>
      </w:r>
    </w:p>
    <w:p w14:paraId="42C44AB3" w14:textId="4A2548A1" w:rsidR="002C2D31" w:rsidRDefault="002C2D31" w:rsidP="002B524B">
      <w:pPr>
        <w:pStyle w:val="NoSpacing"/>
        <w:rPr>
          <w:rFonts w:ascii="Arial" w:hAnsi="Arial" w:cs="Arial"/>
        </w:rPr>
      </w:pPr>
    </w:p>
    <w:p w14:paraId="695B46C2" w14:textId="1476C9CC" w:rsidR="002C2D31" w:rsidRDefault="00027C03" w:rsidP="002B524B">
      <w:pPr>
        <w:pStyle w:val="NoSpacing"/>
        <w:rPr>
          <w:rFonts w:ascii="Arial" w:hAnsi="Arial" w:cs="Arial"/>
        </w:rPr>
      </w:pPr>
      <w:r>
        <w:rPr>
          <w:rFonts w:ascii="Arial" w:hAnsi="Arial" w:cs="Arial"/>
        </w:rPr>
        <w:t xml:space="preserve">The Safe System </w:t>
      </w:r>
      <w:r w:rsidR="00BF005A">
        <w:rPr>
          <w:rFonts w:ascii="Arial" w:hAnsi="Arial" w:cs="Arial"/>
        </w:rPr>
        <w:t>a</w:t>
      </w:r>
      <w:r>
        <w:rPr>
          <w:rFonts w:ascii="Arial" w:hAnsi="Arial" w:cs="Arial"/>
        </w:rPr>
        <w:t xml:space="preserve">pproach has been the cornerstone of national and state level road safety policy for the past </w:t>
      </w:r>
      <w:r w:rsidR="00BF005A">
        <w:rPr>
          <w:rFonts w:ascii="Arial" w:hAnsi="Arial" w:cs="Arial"/>
        </w:rPr>
        <w:t>decade</w:t>
      </w:r>
      <w:r w:rsidR="00CB7F15">
        <w:rPr>
          <w:rFonts w:ascii="Arial" w:hAnsi="Arial" w:cs="Arial"/>
        </w:rPr>
        <w:t>.</w:t>
      </w:r>
    </w:p>
    <w:p w14:paraId="33C377C5" w14:textId="6CD67ED4" w:rsidR="00027C03" w:rsidRDefault="00027C03" w:rsidP="002B524B">
      <w:pPr>
        <w:pStyle w:val="NoSpacing"/>
        <w:rPr>
          <w:rFonts w:ascii="Arial" w:hAnsi="Arial" w:cs="Arial"/>
        </w:rPr>
      </w:pPr>
    </w:p>
    <w:p w14:paraId="7BCC890B" w14:textId="1282F2C5" w:rsidR="00027C03" w:rsidRDefault="00D64F47" w:rsidP="002B524B">
      <w:pPr>
        <w:pStyle w:val="NoSpacing"/>
        <w:rPr>
          <w:rFonts w:ascii="Arial" w:hAnsi="Arial" w:cs="Arial"/>
        </w:rPr>
      </w:pPr>
      <w:r>
        <w:rPr>
          <w:rFonts w:ascii="Arial" w:hAnsi="Arial" w:cs="Arial"/>
        </w:rPr>
        <w:t>The</w:t>
      </w:r>
      <w:r w:rsidR="00C44E07">
        <w:rPr>
          <w:rFonts w:ascii="Arial" w:hAnsi="Arial" w:cs="Arial"/>
        </w:rPr>
        <w:t xml:space="preserve"> key </w:t>
      </w:r>
      <w:r w:rsidR="00BF005A">
        <w:rPr>
          <w:rFonts w:ascii="Arial" w:hAnsi="Arial" w:cs="Arial"/>
        </w:rPr>
        <w:t xml:space="preserve">underlying principle of </w:t>
      </w:r>
      <w:r w:rsidR="00C44E07">
        <w:rPr>
          <w:rFonts w:ascii="Arial" w:hAnsi="Arial" w:cs="Arial"/>
        </w:rPr>
        <w:t xml:space="preserve">the </w:t>
      </w:r>
      <w:r w:rsidR="00BF005A">
        <w:rPr>
          <w:rFonts w:ascii="Arial" w:hAnsi="Arial" w:cs="Arial"/>
        </w:rPr>
        <w:t>Safe System approach is the recognition that road users can make mistakes that can lead to death or serious injury</w:t>
      </w:r>
      <w:r w:rsidR="00F22CE2">
        <w:rPr>
          <w:rFonts w:ascii="Arial" w:hAnsi="Arial" w:cs="Arial"/>
        </w:rPr>
        <w:t xml:space="preserve">.  </w:t>
      </w:r>
      <w:r w:rsidR="00CB7F15">
        <w:rPr>
          <w:rFonts w:ascii="Arial" w:hAnsi="Arial" w:cs="Arial"/>
        </w:rPr>
        <w:t>From a road and transport manager perspective, t</w:t>
      </w:r>
      <w:r w:rsidR="00F22CE2">
        <w:rPr>
          <w:rFonts w:ascii="Arial" w:hAnsi="Arial" w:cs="Arial"/>
        </w:rPr>
        <w:t xml:space="preserve">he Safe System principles </w:t>
      </w:r>
      <w:r w:rsidR="00CB7F15">
        <w:rPr>
          <w:rFonts w:ascii="Arial" w:hAnsi="Arial" w:cs="Arial"/>
        </w:rPr>
        <w:t>centre around</w:t>
      </w:r>
      <w:r w:rsidR="00F22CE2">
        <w:rPr>
          <w:rFonts w:ascii="Arial" w:hAnsi="Arial" w:cs="Arial"/>
        </w:rPr>
        <w:t xml:space="preserve"> </w:t>
      </w:r>
      <w:r w:rsidR="009A4087">
        <w:rPr>
          <w:rFonts w:ascii="Arial" w:hAnsi="Arial" w:cs="Arial"/>
        </w:rPr>
        <w:t xml:space="preserve">the management of vehicle speeds, </w:t>
      </w:r>
      <w:r w:rsidR="00F22CE2">
        <w:rPr>
          <w:rFonts w:ascii="Arial" w:hAnsi="Arial" w:cs="Arial"/>
        </w:rPr>
        <w:t xml:space="preserve">a reduction in potential conflicts between road users and </w:t>
      </w:r>
      <w:r w:rsidR="00CB7F15">
        <w:rPr>
          <w:rFonts w:ascii="Arial" w:hAnsi="Arial" w:cs="Arial"/>
        </w:rPr>
        <w:t>the provision of</w:t>
      </w:r>
      <w:r w:rsidR="00F22CE2">
        <w:rPr>
          <w:rFonts w:ascii="Arial" w:hAnsi="Arial" w:cs="Arial"/>
        </w:rPr>
        <w:t xml:space="preserve"> a </w:t>
      </w:r>
      <w:r w:rsidR="00CB7F15">
        <w:rPr>
          <w:rFonts w:ascii="Arial" w:hAnsi="Arial" w:cs="Arial"/>
        </w:rPr>
        <w:t>‘</w:t>
      </w:r>
      <w:r w:rsidR="00F22CE2">
        <w:rPr>
          <w:rFonts w:ascii="Arial" w:hAnsi="Arial" w:cs="Arial"/>
        </w:rPr>
        <w:t>forgiving</w:t>
      </w:r>
      <w:r w:rsidR="00CB7F15">
        <w:rPr>
          <w:rFonts w:ascii="Arial" w:hAnsi="Arial" w:cs="Arial"/>
        </w:rPr>
        <w:t>’</w:t>
      </w:r>
      <w:r w:rsidR="00F22CE2">
        <w:rPr>
          <w:rFonts w:ascii="Arial" w:hAnsi="Arial" w:cs="Arial"/>
        </w:rPr>
        <w:t xml:space="preserve"> road</w:t>
      </w:r>
      <w:r w:rsidR="00CB7F15">
        <w:rPr>
          <w:rFonts w:ascii="Arial" w:hAnsi="Arial" w:cs="Arial"/>
        </w:rPr>
        <w:t xml:space="preserve"> environment</w:t>
      </w:r>
      <w:r w:rsidR="00F22CE2">
        <w:rPr>
          <w:rFonts w:ascii="Arial" w:hAnsi="Arial" w:cs="Arial"/>
        </w:rPr>
        <w:t xml:space="preserve"> for errant vehicles</w:t>
      </w:r>
      <w:r w:rsidR="00C44E07">
        <w:rPr>
          <w:rFonts w:ascii="Arial" w:hAnsi="Arial" w:cs="Arial"/>
        </w:rPr>
        <w:t xml:space="preserve"> – with the view to minimising the impact of mistakes by road users.</w:t>
      </w:r>
    </w:p>
    <w:p w14:paraId="004AE570" w14:textId="5450A0F4" w:rsidR="00F22CE2" w:rsidRDefault="00F22CE2" w:rsidP="002B524B">
      <w:pPr>
        <w:pStyle w:val="NoSpacing"/>
        <w:rPr>
          <w:rFonts w:ascii="Arial" w:hAnsi="Arial" w:cs="Arial"/>
        </w:rPr>
      </w:pPr>
    </w:p>
    <w:p w14:paraId="7A0F155B" w14:textId="417A579E" w:rsidR="00BF005A" w:rsidRDefault="00CB7F15" w:rsidP="002B524B">
      <w:pPr>
        <w:pStyle w:val="NoSpacing"/>
        <w:rPr>
          <w:rFonts w:ascii="Arial" w:hAnsi="Arial" w:cs="Arial"/>
        </w:rPr>
      </w:pPr>
      <w:r>
        <w:rPr>
          <w:rFonts w:ascii="Arial" w:hAnsi="Arial" w:cs="Arial"/>
        </w:rPr>
        <w:t>The Safe System principles continue to feature heavily in the draft National Road Safety Strategy 2021-30 and have been incorporated with</w:t>
      </w:r>
      <w:r w:rsidR="008E202C">
        <w:rPr>
          <w:rFonts w:ascii="Arial" w:hAnsi="Arial" w:cs="Arial"/>
        </w:rPr>
        <w:t>in</w:t>
      </w:r>
      <w:r>
        <w:rPr>
          <w:rFonts w:ascii="Arial" w:hAnsi="Arial" w:cs="Arial"/>
        </w:rPr>
        <w:t xml:space="preserve"> a Movement and Place planning approach (i.e. Motorways with no place value should accommodate fast movement whereas with local streets the emphasis is on slow movement).</w:t>
      </w:r>
    </w:p>
    <w:p w14:paraId="0D037C6F" w14:textId="77777777" w:rsidR="00BF005A" w:rsidRDefault="00BF005A" w:rsidP="002B524B">
      <w:pPr>
        <w:pStyle w:val="NoSpacing"/>
        <w:rPr>
          <w:rFonts w:ascii="Arial" w:hAnsi="Arial" w:cs="Arial"/>
        </w:rPr>
      </w:pPr>
    </w:p>
    <w:p w14:paraId="5DF13278" w14:textId="1BF17A83" w:rsidR="00BF005A" w:rsidRDefault="008E202C" w:rsidP="002B524B">
      <w:pPr>
        <w:pStyle w:val="NoSpacing"/>
        <w:rPr>
          <w:rFonts w:ascii="Arial" w:hAnsi="Arial" w:cs="Arial"/>
        </w:rPr>
      </w:pPr>
      <w:r>
        <w:rPr>
          <w:rFonts w:ascii="Arial" w:hAnsi="Arial" w:cs="Arial"/>
        </w:rPr>
        <w:t>The National Road Safety Strategy provides direction for all levels of government including priority areas</w:t>
      </w:r>
      <w:r w:rsidR="00F01115">
        <w:rPr>
          <w:rFonts w:ascii="Arial" w:hAnsi="Arial" w:cs="Arial"/>
        </w:rPr>
        <w:t xml:space="preserve">, </w:t>
      </w:r>
      <w:r>
        <w:rPr>
          <w:rFonts w:ascii="Arial" w:hAnsi="Arial" w:cs="Arial"/>
        </w:rPr>
        <w:t>actions</w:t>
      </w:r>
      <w:r w:rsidR="00F01115">
        <w:rPr>
          <w:rFonts w:ascii="Arial" w:hAnsi="Arial" w:cs="Arial"/>
        </w:rPr>
        <w:t xml:space="preserve"> and implementation strategies</w:t>
      </w:r>
      <w:r>
        <w:rPr>
          <w:rFonts w:ascii="Arial" w:hAnsi="Arial" w:cs="Arial"/>
        </w:rPr>
        <w:t>.  This includes:</w:t>
      </w:r>
    </w:p>
    <w:p w14:paraId="46299C11" w14:textId="77777777" w:rsidR="008E202C" w:rsidRDefault="008E202C" w:rsidP="002B524B">
      <w:pPr>
        <w:pStyle w:val="NoSpacing"/>
        <w:rPr>
          <w:rFonts w:ascii="Arial" w:hAnsi="Arial" w:cs="Arial"/>
        </w:rPr>
      </w:pPr>
    </w:p>
    <w:p w14:paraId="4337A577" w14:textId="364B7880" w:rsidR="008E202C" w:rsidRDefault="008E202C" w:rsidP="008E202C">
      <w:pPr>
        <w:pStyle w:val="NoSpacing"/>
        <w:numPr>
          <w:ilvl w:val="0"/>
          <w:numId w:val="29"/>
        </w:numPr>
        <w:rPr>
          <w:rFonts w:ascii="Arial" w:hAnsi="Arial" w:cs="Arial"/>
          <w:shd w:val="clear" w:color="auto" w:fill="FFFFFF"/>
        </w:rPr>
      </w:pPr>
      <w:r>
        <w:rPr>
          <w:rFonts w:ascii="Arial" w:hAnsi="Arial" w:cs="Arial"/>
          <w:shd w:val="clear" w:color="auto" w:fill="FFFFFF"/>
        </w:rPr>
        <w:t>The provision of safe access for all road users, with vulnerable road users being a key priority</w:t>
      </w:r>
      <w:r w:rsidR="00F01115">
        <w:rPr>
          <w:rFonts w:ascii="Arial" w:hAnsi="Arial" w:cs="Arial"/>
          <w:shd w:val="clear" w:color="auto" w:fill="FFFFFF"/>
        </w:rPr>
        <w:t>;</w:t>
      </w:r>
    </w:p>
    <w:p w14:paraId="01F9F320" w14:textId="3FC02A2F" w:rsidR="00F01115" w:rsidRDefault="00C44E07" w:rsidP="008E202C">
      <w:pPr>
        <w:pStyle w:val="NoSpacing"/>
        <w:numPr>
          <w:ilvl w:val="0"/>
          <w:numId w:val="29"/>
        </w:numPr>
        <w:rPr>
          <w:rFonts w:ascii="Arial" w:hAnsi="Arial" w:cs="Arial"/>
          <w:shd w:val="clear" w:color="auto" w:fill="FFFFFF"/>
        </w:rPr>
      </w:pPr>
      <w:r>
        <w:rPr>
          <w:rFonts w:ascii="Arial" w:hAnsi="Arial" w:cs="Arial"/>
          <w:shd w:val="clear" w:color="auto" w:fill="FFFFFF"/>
        </w:rPr>
        <w:t>The need for evidence-based</w:t>
      </w:r>
      <w:r w:rsidR="00F01115">
        <w:rPr>
          <w:rFonts w:ascii="Arial" w:hAnsi="Arial" w:cs="Arial"/>
          <w:shd w:val="clear" w:color="auto" w:fill="FFFFFF"/>
        </w:rPr>
        <w:t xml:space="preserve"> policy and programs;</w:t>
      </w:r>
    </w:p>
    <w:p w14:paraId="4A5E8C20" w14:textId="311BF7EF" w:rsidR="00F01115" w:rsidRDefault="00F01115" w:rsidP="008E202C">
      <w:pPr>
        <w:pStyle w:val="NoSpacing"/>
        <w:numPr>
          <w:ilvl w:val="0"/>
          <w:numId w:val="29"/>
        </w:numPr>
        <w:rPr>
          <w:rFonts w:ascii="Arial" w:hAnsi="Arial" w:cs="Arial"/>
          <w:shd w:val="clear" w:color="auto" w:fill="FFFFFF"/>
        </w:rPr>
      </w:pPr>
      <w:r>
        <w:rPr>
          <w:rFonts w:ascii="Arial" w:hAnsi="Arial" w:cs="Arial"/>
          <w:shd w:val="clear" w:color="auto" w:fill="FFFFFF"/>
        </w:rPr>
        <w:t>Investment tied to improved road safety outcomes; and</w:t>
      </w:r>
    </w:p>
    <w:p w14:paraId="3311C86C" w14:textId="6AE51F76" w:rsidR="00F01115" w:rsidRDefault="00F01115" w:rsidP="008E202C">
      <w:pPr>
        <w:pStyle w:val="NoSpacing"/>
        <w:numPr>
          <w:ilvl w:val="0"/>
          <w:numId w:val="29"/>
        </w:numPr>
        <w:rPr>
          <w:rFonts w:ascii="Arial" w:hAnsi="Arial" w:cs="Arial"/>
          <w:shd w:val="clear" w:color="auto" w:fill="FFFFFF"/>
        </w:rPr>
      </w:pPr>
      <w:r>
        <w:rPr>
          <w:rFonts w:ascii="Arial" w:hAnsi="Arial" w:cs="Arial"/>
          <w:shd w:val="clear" w:color="auto" w:fill="FFFFFF"/>
        </w:rPr>
        <w:t>Future focused research and development</w:t>
      </w:r>
    </w:p>
    <w:p w14:paraId="6B9B3BF6" w14:textId="3D58453A" w:rsidR="00CB7F15" w:rsidRDefault="00CB7F15" w:rsidP="002B524B">
      <w:pPr>
        <w:pStyle w:val="NoSpacing"/>
        <w:rPr>
          <w:rFonts w:ascii="Arial" w:hAnsi="Arial" w:cs="Arial"/>
        </w:rPr>
      </w:pPr>
    </w:p>
    <w:p w14:paraId="62992FBF" w14:textId="0A06503B" w:rsidR="00CB7F15" w:rsidRDefault="00F01115" w:rsidP="002B524B">
      <w:pPr>
        <w:pStyle w:val="NoSpacing"/>
        <w:rPr>
          <w:rFonts w:ascii="Arial" w:hAnsi="Arial" w:cs="Arial"/>
        </w:rPr>
      </w:pPr>
      <w:r>
        <w:rPr>
          <w:rFonts w:ascii="Arial" w:hAnsi="Arial" w:cs="Arial"/>
        </w:rPr>
        <w:t>The principles, scope and actions of this Policy have been developed to be consistent with the national direction to road safety and the expected role that local government will play in delivering road safety outcomes at the local level</w:t>
      </w:r>
      <w:r w:rsidR="007E47F4">
        <w:rPr>
          <w:rFonts w:ascii="Arial" w:hAnsi="Arial" w:cs="Arial"/>
        </w:rPr>
        <w:t>.</w:t>
      </w:r>
    </w:p>
    <w:p w14:paraId="0F448B7F" w14:textId="0D2838C7" w:rsidR="00F01115" w:rsidRDefault="00F01115" w:rsidP="00F01115">
      <w:pPr>
        <w:pStyle w:val="Heading2"/>
      </w:pPr>
      <w:r>
        <w:t>Local Context</w:t>
      </w:r>
    </w:p>
    <w:p w14:paraId="1A547D10" w14:textId="77777777" w:rsidR="00F01115" w:rsidRDefault="00F01115" w:rsidP="002B524B">
      <w:pPr>
        <w:pStyle w:val="NoSpacing"/>
        <w:rPr>
          <w:rFonts w:ascii="Arial" w:hAnsi="Arial" w:cs="Arial"/>
        </w:rPr>
      </w:pPr>
    </w:p>
    <w:p w14:paraId="2A3F1570" w14:textId="5B16F226" w:rsidR="002F30CD" w:rsidRDefault="002B524B" w:rsidP="002B524B">
      <w:pPr>
        <w:pStyle w:val="NoSpacing"/>
        <w:rPr>
          <w:rFonts w:ascii="Arial" w:hAnsi="Arial" w:cs="Arial"/>
        </w:rPr>
      </w:pPr>
      <w:r w:rsidRPr="006A5F71">
        <w:rPr>
          <w:rFonts w:ascii="Arial" w:hAnsi="Arial" w:cs="Arial"/>
        </w:rPr>
        <w:t xml:space="preserve">The strategic </w:t>
      </w:r>
      <w:r w:rsidR="002F30CD">
        <w:rPr>
          <w:rFonts w:ascii="Arial" w:hAnsi="Arial" w:cs="Arial"/>
        </w:rPr>
        <w:t>direction</w:t>
      </w:r>
      <w:r w:rsidRPr="006A5F71">
        <w:rPr>
          <w:rFonts w:ascii="Arial" w:hAnsi="Arial" w:cs="Arial"/>
        </w:rPr>
        <w:t xml:space="preserve"> </w:t>
      </w:r>
      <w:r w:rsidR="004E2171">
        <w:rPr>
          <w:rFonts w:ascii="Arial" w:hAnsi="Arial" w:cs="Arial"/>
        </w:rPr>
        <w:t xml:space="preserve">of this policy </w:t>
      </w:r>
      <w:r w:rsidRPr="006A5F71">
        <w:rPr>
          <w:rFonts w:ascii="Arial" w:hAnsi="Arial" w:cs="Arial"/>
        </w:rPr>
        <w:t xml:space="preserve">is </w:t>
      </w:r>
      <w:r>
        <w:rPr>
          <w:rFonts w:ascii="Arial" w:hAnsi="Arial" w:cs="Arial"/>
        </w:rPr>
        <w:t xml:space="preserve">guided by </w:t>
      </w:r>
      <w:r w:rsidR="0045225D">
        <w:rPr>
          <w:rFonts w:ascii="Arial" w:hAnsi="Arial" w:cs="Arial"/>
        </w:rPr>
        <w:t xml:space="preserve">the following </w:t>
      </w:r>
      <w:r w:rsidR="002F30CD">
        <w:rPr>
          <w:rFonts w:ascii="Arial" w:hAnsi="Arial" w:cs="Arial"/>
        </w:rPr>
        <w:t xml:space="preserve">Yarra </w:t>
      </w:r>
      <w:r w:rsidR="0045225D">
        <w:rPr>
          <w:rFonts w:ascii="Arial" w:hAnsi="Arial" w:cs="Arial"/>
        </w:rPr>
        <w:t xml:space="preserve">City </w:t>
      </w:r>
      <w:r w:rsidR="002F30CD">
        <w:rPr>
          <w:rFonts w:ascii="Arial" w:hAnsi="Arial" w:cs="Arial"/>
        </w:rPr>
        <w:t>Council</w:t>
      </w:r>
      <w:r w:rsidR="0045225D">
        <w:rPr>
          <w:rFonts w:ascii="Arial" w:hAnsi="Arial" w:cs="Arial"/>
        </w:rPr>
        <w:t xml:space="preserve"> documents</w:t>
      </w:r>
      <w:r w:rsidR="002F30CD">
        <w:rPr>
          <w:rFonts w:ascii="Arial" w:hAnsi="Arial" w:cs="Arial"/>
        </w:rPr>
        <w:t>:</w:t>
      </w:r>
    </w:p>
    <w:p w14:paraId="64D906EA" w14:textId="77777777" w:rsidR="00AD21BF" w:rsidRDefault="00AD21BF" w:rsidP="002B524B">
      <w:pPr>
        <w:pStyle w:val="NoSpacing"/>
        <w:rPr>
          <w:rFonts w:ascii="Arial" w:hAnsi="Arial" w:cs="Arial"/>
        </w:rPr>
      </w:pPr>
    </w:p>
    <w:p w14:paraId="717A5F31" w14:textId="12AF528C" w:rsidR="002F30CD" w:rsidRDefault="002F30CD" w:rsidP="00F31E02">
      <w:pPr>
        <w:pStyle w:val="NoSpacing"/>
        <w:numPr>
          <w:ilvl w:val="0"/>
          <w:numId w:val="27"/>
        </w:numPr>
        <w:rPr>
          <w:rFonts w:ascii="Arial" w:hAnsi="Arial" w:cs="Arial"/>
        </w:rPr>
      </w:pPr>
      <w:r>
        <w:rPr>
          <w:rFonts w:ascii="Arial" w:hAnsi="Arial" w:cs="Arial"/>
        </w:rPr>
        <w:t xml:space="preserve">City of Yarra </w:t>
      </w:r>
      <w:r w:rsidR="009D2C5A" w:rsidRPr="006A5F71">
        <w:rPr>
          <w:rFonts w:ascii="Arial" w:hAnsi="Arial" w:cs="Arial"/>
        </w:rPr>
        <w:t xml:space="preserve">Safe Travel Strategy 2016 </w:t>
      </w:r>
      <w:r w:rsidR="009D2C5A">
        <w:rPr>
          <w:rFonts w:ascii="Arial" w:hAnsi="Arial" w:cs="Arial"/>
        </w:rPr>
        <w:t>– 2026</w:t>
      </w:r>
      <w:r>
        <w:rPr>
          <w:rFonts w:ascii="Arial" w:hAnsi="Arial" w:cs="Arial"/>
        </w:rPr>
        <w:t>;</w:t>
      </w:r>
    </w:p>
    <w:p w14:paraId="611FD3FF" w14:textId="72CDDE19" w:rsidR="002F30CD" w:rsidRDefault="002F30CD" w:rsidP="00F31E02">
      <w:pPr>
        <w:pStyle w:val="NoSpacing"/>
        <w:numPr>
          <w:ilvl w:val="0"/>
          <w:numId w:val="27"/>
        </w:numPr>
        <w:rPr>
          <w:rFonts w:ascii="Arial" w:hAnsi="Arial" w:cs="Arial"/>
        </w:rPr>
      </w:pPr>
      <w:r>
        <w:rPr>
          <w:rFonts w:ascii="Arial" w:hAnsi="Arial" w:cs="Arial"/>
        </w:rPr>
        <w:t>The</w:t>
      </w:r>
      <w:r w:rsidR="00F31E02">
        <w:rPr>
          <w:rFonts w:ascii="Arial" w:hAnsi="Arial" w:cs="Arial"/>
        </w:rPr>
        <w:t xml:space="preserve"> </w:t>
      </w:r>
      <w:r>
        <w:rPr>
          <w:rFonts w:ascii="Arial" w:hAnsi="Arial" w:cs="Arial"/>
        </w:rPr>
        <w:t xml:space="preserve">City of Yarra </w:t>
      </w:r>
      <w:r w:rsidR="009D2C5A" w:rsidRPr="002F30CD">
        <w:rPr>
          <w:rFonts w:ascii="Arial" w:hAnsi="Arial" w:cs="Arial"/>
        </w:rPr>
        <w:t>Strategic Transport Statement (Actions updated 2012)</w:t>
      </w:r>
      <w:r w:rsidRPr="002F30CD">
        <w:rPr>
          <w:rFonts w:ascii="Arial" w:hAnsi="Arial" w:cs="Arial"/>
        </w:rPr>
        <w:t>;</w:t>
      </w:r>
    </w:p>
    <w:p w14:paraId="40E63CF0" w14:textId="38F1F7C6" w:rsidR="002F30CD" w:rsidRDefault="002F30CD" w:rsidP="00F31E02">
      <w:pPr>
        <w:pStyle w:val="NoSpacing"/>
        <w:numPr>
          <w:ilvl w:val="0"/>
          <w:numId w:val="27"/>
        </w:numPr>
        <w:rPr>
          <w:rFonts w:ascii="Arial" w:hAnsi="Arial" w:cs="Arial"/>
        </w:rPr>
      </w:pPr>
      <w:r>
        <w:rPr>
          <w:rFonts w:ascii="Arial" w:hAnsi="Arial" w:cs="Arial"/>
        </w:rPr>
        <w:t xml:space="preserve">City of Yarra </w:t>
      </w:r>
      <w:r w:rsidR="002B524B" w:rsidRPr="002F30CD">
        <w:rPr>
          <w:rFonts w:ascii="Arial" w:hAnsi="Arial" w:cs="Arial"/>
        </w:rPr>
        <w:t>Bicycle Strategy 2016</w:t>
      </w:r>
      <w:r>
        <w:rPr>
          <w:rFonts w:ascii="Arial" w:hAnsi="Arial" w:cs="Arial"/>
        </w:rPr>
        <w:t>;</w:t>
      </w:r>
    </w:p>
    <w:p w14:paraId="1486FB06" w14:textId="35BB33F5" w:rsidR="002F30CD" w:rsidRDefault="009D2C5A" w:rsidP="00F31E02">
      <w:pPr>
        <w:pStyle w:val="NoSpacing"/>
        <w:numPr>
          <w:ilvl w:val="0"/>
          <w:numId w:val="27"/>
        </w:numPr>
        <w:rPr>
          <w:rFonts w:ascii="Arial" w:hAnsi="Arial" w:cs="Arial"/>
        </w:rPr>
      </w:pPr>
      <w:r w:rsidRPr="002F30CD">
        <w:rPr>
          <w:rFonts w:ascii="Arial" w:hAnsi="Arial" w:cs="Arial"/>
        </w:rPr>
        <w:t>Encouraging and Increasing Walking Strategy 2005</w:t>
      </w:r>
      <w:r w:rsidR="002F30CD">
        <w:rPr>
          <w:rFonts w:ascii="Arial" w:hAnsi="Arial" w:cs="Arial"/>
        </w:rPr>
        <w:t>;</w:t>
      </w:r>
    </w:p>
    <w:p w14:paraId="39E940F5" w14:textId="3B67FA2F" w:rsidR="002F30CD" w:rsidRPr="00F31E02" w:rsidRDefault="002B524B" w:rsidP="00F31E02">
      <w:pPr>
        <w:pStyle w:val="NoSpacing"/>
        <w:numPr>
          <w:ilvl w:val="0"/>
          <w:numId w:val="27"/>
        </w:numPr>
        <w:rPr>
          <w:rFonts w:ascii="Arial" w:hAnsi="Arial" w:cs="Arial"/>
        </w:rPr>
      </w:pPr>
      <w:r w:rsidRPr="002F30CD">
        <w:rPr>
          <w:rFonts w:ascii="Arial" w:hAnsi="Arial" w:cs="Arial"/>
        </w:rPr>
        <w:t>Council Plan 2017/21</w:t>
      </w:r>
      <w:r w:rsidR="002F30CD">
        <w:rPr>
          <w:rFonts w:ascii="Arial" w:hAnsi="Arial" w:cs="Arial"/>
        </w:rPr>
        <w:t>;</w:t>
      </w:r>
    </w:p>
    <w:p w14:paraId="40E10372" w14:textId="7B391112" w:rsidR="002F30CD" w:rsidRDefault="002B524B" w:rsidP="00F31E02">
      <w:pPr>
        <w:pStyle w:val="NoSpacing"/>
        <w:numPr>
          <w:ilvl w:val="0"/>
          <w:numId w:val="27"/>
        </w:numPr>
        <w:rPr>
          <w:rFonts w:ascii="Arial" w:hAnsi="Arial" w:cs="Arial"/>
        </w:rPr>
      </w:pPr>
      <w:r w:rsidRPr="002F30CD">
        <w:rPr>
          <w:rFonts w:ascii="Arial" w:hAnsi="Arial" w:cs="Arial"/>
        </w:rPr>
        <w:t>Yarra Climate Emergency Plan 2020 – 2024</w:t>
      </w:r>
      <w:r w:rsidR="002F30CD">
        <w:rPr>
          <w:rFonts w:ascii="Arial" w:hAnsi="Arial" w:cs="Arial"/>
        </w:rPr>
        <w:t xml:space="preserve"> and;</w:t>
      </w:r>
    </w:p>
    <w:p w14:paraId="796A3C14" w14:textId="5750C6B7" w:rsidR="002B524B" w:rsidRDefault="002F30CD" w:rsidP="00F31E02">
      <w:pPr>
        <w:pStyle w:val="NoSpacing"/>
        <w:numPr>
          <w:ilvl w:val="0"/>
          <w:numId w:val="27"/>
        </w:numPr>
        <w:rPr>
          <w:rFonts w:ascii="Arial" w:hAnsi="Arial" w:cs="Arial"/>
        </w:rPr>
      </w:pPr>
      <w:r>
        <w:rPr>
          <w:rFonts w:ascii="Arial" w:hAnsi="Arial" w:cs="Arial"/>
        </w:rPr>
        <w:t>Community Engagement Policy 2020</w:t>
      </w:r>
    </w:p>
    <w:p w14:paraId="2AD2D5D9" w14:textId="037A8D26" w:rsidR="005F248B" w:rsidRDefault="005070E4" w:rsidP="00F31E02">
      <w:pPr>
        <w:pStyle w:val="NoSpacing"/>
        <w:numPr>
          <w:ilvl w:val="0"/>
          <w:numId w:val="27"/>
        </w:numPr>
        <w:rPr>
          <w:rFonts w:ascii="Arial" w:hAnsi="Arial" w:cs="Arial"/>
        </w:rPr>
      </w:pPr>
      <w:r>
        <w:rPr>
          <w:rFonts w:ascii="Arial" w:hAnsi="Arial" w:cs="Arial"/>
        </w:rPr>
        <w:t xml:space="preserve">Yarra Place Making </w:t>
      </w:r>
      <w:r w:rsidR="005F248B">
        <w:rPr>
          <w:rFonts w:ascii="Arial" w:hAnsi="Arial" w:cs="Arial"/>
        </w:rPr>
        <w:t xml:space="preserve">Framework </w:t>
      </w:r>
      <w:r>
        <w:rPr>
          <w:rFonts w:ascii="Arial" w:hAnsi="Arial" w:cs="Arial"/>
        </w:rPr>
        <w:t>202</w:t>
      </w:r>
      <w:r w:rsidR="005F248B">
        <w:rPr>
          <w:rFonts w:ascii="Arial" w:hAnsi="Arial" w:cs="Arial"/>
        </w:rPr>
        <w:t>1</w:t>
      </w:r>
    </w:p>
    <w:p w14:paraId="7B0C2286" w14:textId="0F85A82D" w:rsidR="005070E4" w:rsidRPr="002F30CD" w:rsidRDefault="005F248B" w:rsidP="00F31E02">
      <w:pPr>
        <w:pStyle w:val="NoSpacing"/>
        <w:numPr>
          <w:ilvl w:val="0"/>
          <w:numId w:val="27"/>
        </w:numPr>
        <w:rPr>
          <w:rFonts w:ascii="Arial" w:hAnsi="Arial" w:cs="Arial"/>
        </w:rPr>
      </w:pPr>
      <w:r>
        <w:rPr>
          <w:rFonts w:ascii="Arial" w:hAnsi="Arial" w:cs="Arial"/>
        </w:rPr>
        <w:t>Transport Action Plan 2021</w:t>
      </w:r>
    </w:p>
    <w:p w14:paraId="38EDD2AF" w14:textId="77777777" w:rsidR="006E3683" w:rsidRDefault="006E3683" w:rsidP="002B524B">
      <w:pPr>
        <w:pStyle w:val="NoSpacing"/>
        <w:rPr>
          <w:rFonts w:ascii="Arial" w:hAnsi="Arial" w:cs="Arial"/>
        </w:rPr>
      </w:pPr>
    </w:p>
    <w:p w14:paraId="412762AF" w14:textId="5096815E" w:rsidR="002B524B" w:rsidRPr="002B2E5C" w:rsidRDefault="002F30CD" w:rsidP="002B524B">
      <w:pPr>
        <w:pStyle w:val="NoSpacing"/>
        <w:rPr>
          <w:rFonts w:ascii="Arial" w:hAnsi="Arial" w:cs="Arial"/>
        </w:rPr>
      </w:pPr>
      <w:r>
        <w:rPr>
          <w:rFonts w:ascii="Arial" w:hAnsi="Arial" w:cs="Arial"/>
        </w:rPr>
        <w:lastRenderedPageBreak/>
        <w:t>It also has a</w:t>
      </w:r>
      <w:r w:rsidR="002B524B">
        <w:rPr>
          <w:rFonts w:ascii="Arial" w:hAnsi="Arial" w:cs="Arial"/>
        </w:rPr>
        <w:t xml:space="preserve">lignment with other Council </w:t>
      </w:r>
      <w:r w:rsidR="0045225D">
        <w:rPr>
          <w:rFonts w:ascii="Arial" w:hAnsi="Arial" w:cs="Arial"/>
        </w:rPr>
        <w:t xml:space="preserve">policies and </w:t>
      </w:r>
      <w:r w:rsidR="002B524B">
        <w:rPr>
          <w:rFonts w:ascii="Arial" w:hAnsi="Arial" w:cs="Arial"/>
        </w:rPr>
        <w:t>strategies</w:t>
      </w:r>
      <w:r w:rsidR="0045225D">
        <w:rPr>
          <w:rFonts w:ascii="Arial" w:hAnsi="Arial" w:cs="Arial"/>
        </w:rPr>
        <w:t xml:space="preserve">, </w:t>
      </w:r>
      <w:r>
        <w:rPr>
          <w:rFonts w:ascii="Arial" w:hAnsi="Arial" w:cs="Arial"/>
        </w:rPr>
        <w:t xml:space="preserve">and where practical will add value or support </w:t>
      </w:r>
      <w:r w:rsidR="0045225D">
        <w:rPr>
          <w:rFonts w:ascii="Arial" w:hAnsi="Arial" w:cs="Arial"/>
        </w:rPr>
        <w:t xml:space="preserve">relevant </w:t>
      </w:r>
      <w:r>
        <w:rPr>
          <w:rFonts w:ascii="Arial" w:hAnsi="Arial" w:cs="Arial"/>
        </w:rPr>
        <w:t xml:space="preserve">targets and initiatives. This includes </w:t>
      </w:r>
      <w:r w:rsidR="002B524B">
        <w:rPr>
          <w:rFonts w:ascii="Arial" w:hAnsi="Arial" w:cs="Arial"/>
        </w:rPr>
        <w:t xml:space="preserve">the Urban Forestry Strategy 2017 and Parking Management Strategy 2015, </w:t>
      </w:r>
      <w:r>
        <w:rPr>
          <w:rFonts w:ascii="Arial" w:hAnsi="Arial" w:cs="Arial"/>
        </w:rPr>
        <w:t>as well as any streetscape masterplans for Yarra precincts.</w:t>
      </w:r>
      <w:r w:rsidR="004E333B">
        <w:rPr>
          <w:rFonts w:ascii="Arial" w:hAnsi="Arial" w:cs="Arial"/>
        </w:rPr>
        <w:t xml:space="preserve"> </w:t>
      </w:r>
    </w:p>
    <w:p w14:paraId="1F01A027" w14:textId="378BB836" w:rsidR="002B524B" w:rsidRPr="006A5F71" w:rsidRDefault="006E3683" w:rsidP="002B524B">
      <w:pPr>
        <w:pStyle w:val="Heading1"/>
      </w:pPr>
      <w:r>
        <w:t>4</w:t>
      </w:r>
      <w:r w:rsidR="002B524B" w:rsidRPr="006A5F71">
        <w:t xml:space="preserve">. Scope </w:t>
      </w:r>
    </w:p>
    <w:p w14:paraId="1A43A884" w14:textId="3DD7F792" w:rsidR="002B524B" w:rsidRDefault="002B524B" w:rsidP="002B524B">
      <w:pPr>
        <w:pStyle w:val="NoSpacing"/>
        <w:rPr>
          <w:rFonts w:ascii="Arial" w:hAnsi="Arial" w:cs="Arial"/>
        </w:rPr>
      </w:pPr>
      <w:r>
        <w:rPr>
          <w:rFonts w:ascii="Arial" w:hAnsi="Arial" w:cs="Arial"/>
        </w:rPr>
        <w:t>The RSS</w:t>
      </w:r>
      <w:r w:rsidRPr="006A5F71">
        <w:rPr>
          <w:rFonts w:ascii="Arial" w:hAnsi="Arial" w:cs="Arial"/>
        </w:rPr>
        <w:t xml:space="preserve"> </w:t>
      </w:r>
      <w:r w:rsidR="002F1DD3">
        <w:rPr>
          <w:rFonts w:ascii="Arial" w:hAnsi="Arial" w:cs="Arial"/>
        </w:rPr>
        <w:t xml:space="preserve">Policy </w:t>
      </w:r>
      <w:r w:rsidR="00A5319F">
        <w:rPr>
          <w:rFonts w:ascii="Arial" w:hAnsi="Arial" w:cs="Arial"/>
        </w:rPr>
        <w:t>will focus</w:t>
      </w:r>
      <w:r w:rsidR="00A5319F" w:rsidRPr="006A5F71">
        <w:rPr>
          <w:rFonts w:ascii="Arial" w:hAnsi="Arial" w:cs="Arial"/>
        </w:rPr>
        <w:t xml:space="preserve"> </w:t>
      </w:r>
      <w:r w:rsidRPr="006A5F71">
        <w:rPr>
          <w:rFonts w:ascii="Arial" w:hAnsi="Arial" w:cs="Arial"/>
        </w:rPr>
        <w:t xml:space="preserve">on road safety issues identified through data analysis and engaging the </w:t>
      </w:r>
      <w:r>
        <w:rPr>
          <w:rFonts w:ascii="Arial" w:hAnsi="Arial" w:cs="Arial"/>
        </w:rPr>
        <w:t xml:space="preserve">local community, </w:t>
      </w:r>
      <w:r w:rsidRPr="006A5F71">
        <w:rPr>
          <w:rFonts w:ascii="Arial" w:hAnsi="Arial" w:cs="Arial"/>
        </w:rPr>
        <w:t xml:space="preserve">within </w:t>
      </w:r>
      <w:r>
        <w:rPr>
          <w:rFonts w:ascii="Arial" w:hAnsi="Arial" w:cs="Arial"/>
        </w:rPr>
        <w:t>either a prioritised</w:t>
      </w:r>
      <w:r w:rsidRPr="006A5F71">
        <w:rPr>
          <w:rFonts w:ascii="Arial" w:hAnsi="Arial" w:cs="Arial"/>
        </w:rPr>
        <w:t xml:space="preserve"> precinct, </w:t>
      </w:r>
      <w:r>
        <w:rPr>
          <w:rFonts w:ascii="Arial" w:hAnsi="Arial" w:cs="Arial"/>
        </w:rPr>
        <w:t xml:space="preserve">corridor </w:t>
      </w:r>
      <w:r w:rsidRPr="006A5F71">
        <w:rPr>
          <w:rFonts w:ascii="Arial" w:hAnsi="Arial" w:cs="Arial"/>
        </w:rPr>
        <w:t xml:space="preserve">or </w:t>
      </w:r>
      <w:r>
        <w:rPr>
          <w:rFonts w:ascii="Arial" w:hAnsi="Arial" w:cs="Arial"/>
        </w:rPr>
        <w:t>site</w:t>
      </w:r>
      <w:r w:rsidR="00405360">
        <w:rPr>
          <w:rFonts w:ascii="Arial" w:hAnsi="Arial" w:cs="Arial"/>
        </w:rPr>
        <w:t xml:space="preserve"> approach</w:t>
      </w:r>
      <w:r>
        <w:rPr>
          <w:rFonts w:ascii="Arial" w:hAnsi="Arial" w:cs="Arial"/>
        </w:rPr>
        <w:t xml:space="preserve">. </w:t>
      </w:r>
    </w:p>
    <w:p w14:paraId="40F6C52F" w14:textId="77777777" w:rsidR="00B6386A" w:rsidRDefault="00B6386A" w:rsidP="002B524B">
      <w:pPr>
        <w:pStyle w:val="NoSpacing"/>
        <w:rPr>
          <w:rFonts w:ascii="Arial" w:hAnsi="Arial" w:cs="Arial"/>
        </w:rPr>
      </w:pPr>
    </w:p>
    <w:p w14:paraId="0ED881B0" w14:textId="5F05685E" w:rsidR="00B6386A" w:rsidRPr="006A5F71" w:rsidRDefault="00B6386A" w:rsidP="00B6386A">
      <w:pPr>
        <w:pStyle w:val="NoSpacing"/>
        <w:rPr>
          <w:rFonts w:ascii="Arial" w:hAnsi="Arial" w:cs="Arial"/>
          <w:shd w:val="clear" w:color="auto" w:fill="FFFFFF"/>
        </w:rPr>
      </w:pPr>
      <w:r w:rsidRPr="006A5F71">
        <w:rPr>
          <w:rFonts w:ascii="Arial" w:hAnsi="Arial" w:cs="Arial"/>
          <w:shd w:val="clear" w:color="auto" w:fill="FFFFFF"/>
        </w:rPr>
        <w:t xml:space="preserve">This approach allows for </w:t>
      </w:r>
      <w:proofErr w:type="gramStart"/>
      <w:r w:rsidRPr="006A5F71">
        <w:rPr>
          <w:rFonts w:ascii="Arial" w:hAnsi="Arial" w:cs="Arial"/>
          <w:shd w:val="clear" w:color="auto" w:fill="FFFFFF"/>
        </w:rPr>
        <w:t>the majority of</w:t>
      </w:r>
      <w:proofErr w:type="gramEnd"/>
      <w:r w:rsidRPr="006A5F71">
        <w:rPr>
          <w:rFonts w:ascii="Arial" w:hAnsi="Arial" w:cs="Arial"/>
          <w:shd w:val="clear" w:color="auto" w:fill="FFFFFF"/>
        </w:rPr>
        <w:t xml:space="preserve"> treatments to </w:t>
      </w:r>
      <w:r w:rsidR="0045225D">
        <w:rPr>
          <w:rFonts w:ascii="Arial" w:hAnsi="Arial" w:cs="Arial"/>
          <w:shd w:val="clear" w:color="auto" w:fill="FFFFFF"/>
        </w:rPr>
        <w:t xml:space="preserve">qualify for </w:t>
      </w:r>
      <w:r w:rsidR="004D5847">
        <w:rPr>
          <w:rFonts w:ascii="Arial" w:hAnsi="Arial" w:cs="Arial"/>
          <w:shd w:val="clear" w:color="auto" w:fill="FFFFFF"/>
        </w:rPr>
        <w:t xml:space="preserve">external </w:t>
      </w:r>
      <w:r w:rsidR="0045225D">
        <w:rPr>
          <w:rFonts w:ascii="Arial" w:hAnsi="Arial" w:cs="Arial"/>
          <w:shd w:val="clear" w:color="auto" w:fill="FFFFFF"/>
        </w:rPr>
        <w:t>funding</w:t>
      </w:r>
      <w:r w:rsidRPr="006A5F71">
        <w:rPr>
          <w:rFonts w:ascii="Arial" w:hAnsi="Arial" w:cs="Arial"/>
          <w:shd w:val="clear" w:color="auto" w:fill="FFFFFF"/>
        </w:rPr>
        <w:t xml:space="preserve"> </w:t>
      </w:r>
      <w:r w:rsidR="004D5847">
        <w:rPr>
          <w:rFonts w:ascii="Arial" w:hAnsi="Arial" w:cs="Arial"/>
          <w:shd w:val="clear" w:color="auto" w:fill="FFFFFF"/>
        </w:rPr>
        <w:t>from key partners in the delivery of road safety such as the Victorian State Government</w:t>
      </w:r>
      <w:r>
        <w:rPr>
          <w:rFonts w:ascii="Arial" w:hAnsi="Arial" w:cs="Arial"/>
          <w:shd w:val="clear" w:color="auto" w:fill="FFFFFF"/>
        </w:rPr>
        <w:t xml:space="preserve">, </w:t>
      </w:r>
      <w:r w:rsidRPr="006A5F71">
        <w:rPr>
          <w:rFonts w:ascii="Arial" w:hAnsi="Arial" w:cs="Arial"/>
          <w:shd w:val="clear" w:color="auto" w:fill="FFFFFF"/>
        </w:rPr>
        <w:t>Transport Accident Commission (TAC)</w:t>
      </w:r>
      <w:r>
        <w:rPr>
          <w:rFonts w:ascii="Arial" w:hAnsi="Arial" w:cs="Arial"/>
          <w:shd w:val="clear" w:color="auto" w:fill="FFFFFF"/>
        </w:rPr>
        <w:t xml:space="preserve"> and the Federal Government</w:t>
      </w:r>
      <w:r w:rsidRPr="006A5F71">
        <w:rPr>
          <w:rFonts w:ascii="Arial" w:hAnsi="Arial" w:cs="Arial"/>
          <w:shd w:val="clear" w:color="auto" w:fill="FFFFFF"/>
        </w:rPr>
        <w:t xml:space="preserve">. </w:t>
      </w:r>
    </w:p>
    <w:p w14:paraId="0FCAB0BA" w14:textId="77777777" w:rsidR="005D1543" w:rsidRDefault="005D1543" w:rsidP="002B524B">
      <w:pPr>
        <w:pStyle w:val="NoSpacing"/>
        <w:rPr>
          <w:rFonts w:ascii="Arial" w:hAnsi="Arial" w:cs="Arial"/>
        </w:rPr>
      </w:pPr>
    </w:p>
    <w:p w14:paraId="062EDB07" w14:textId="6FD00F37" w:rsidR="00143A72" w:rsidRDefault="0045225D" w:rsidP="005D1543">
      <w:pPr>
        <w:pStyle w:val="NoSpacing"/>
        <w:rPr>
          <w:b/>
        </w:rPr>
      </w:pPr>
      <w:r>
        <w:rPr>
          <w:rFonts w:ascii="Arial" w:hAnsi="Arial" w:cs="Arial"/>
          <w:shd w:val="clear" w:color="auto" w:fill="FFFFFF"/>
        </w:rPr>
        <w:t>It</w:t>
      </w:r>
      <w:r w:rsidR="005D1543" w:rsidRPr="00550C28">
        <w:rPr>
          <w:rFonts w:ascii="Arial" w:hAnsi="Arial" w:cs="Arial"/>
          <w:shd w:val="clear" w:color="auto" w:fill="FFFFFF"/>
        </w:rPr>
        <w:t xml:space="preserve"> will also look to gain a strategic understanding of community</w:t>
      </w:r>
      <w:r w:rsidR="005D1543">
        <w:rPr>
          <w:rFonts w:ascii="Arial" w:hAnsi="Arial" w:cs="Arial"/>
          <w:shd w:val="clear" w:color="auto" w:fill="FFFFFF"/>
        </w:rPr>
        <w:t xml:space="preserve"> road safety</w:t>
      </w:r>
      <w:r w:rsidR="005D1543" w:rsidRPr="00550C28">
        <w:rPr>
          <w:rFonts w:ascii="Arial" w:hAnsi="Arial" w:cs="Arial"/>
          <w:shd w:val="clear" w:color="auto" w:fill="FFFFFF"/>
        </w:rPr>
        <w:t xml:space="preserve"> </w:t>
      </w:r>
      <w:r w:rsidR="005D1543">
        <w:rPr>
          <w:rFonts w:ascii="Arial" w:hAnsi="Arial" w:cs="Arial"/>
          <w:shd w:val="clear" w:color="auto" w:fill="FFFFFF"/>
        </w:rPr>
        <w:t xml:space="preserve">needs </w:t>
      </w:r>
      <w:r w:rsidR="005D1543" w:rsidRPr="00550C28">
        <w:rPr>
          <w:rFonts w:ascii="Arial" w:hAnsi="Arial" w:cs="Arial"/>
          <w:shd w:val="clear" w:color="auto" w:fill="FFFFFF"/>
        </w:rPr>
        <w:t xml:space="preserve">(i.e. schools, libraries, cafes, parks, shopping strips etc.) and seek opportunities to provide safe and accessible connections, and/or improved infrastructure to these places for all road users to create inviting local streets. </w:t>
      </w:r>
    </w:p>
    <w:p w14:paraId="18E5583A" w14:textId="015B150F" w:rsidR="004E333B" w:rsidRDefault="004E333B" w:rsidP="004E333B">
      <w:pPr>
        <w:pStyle w:val="Heading2"/>
      </w:pPr>
      <w:r>
        <w:t>Within scope:</w:t>
      </w:r>
    </w:p>
    <w:p w14:paraId="09290E82" w14:textId="2397055D" w:rsidR="005D1543" w:rsidRDefault="00B93C78" w:rsidP="00793C6A">
      <w:pPr>
        <w:pStyle w:val="Heading3"/>
      </w:pPr>
      <w:r>
        <w:t>Road s</w:t>
      </w:r>
      <w:r w:rsidR="004E333B">
        <w:t>afety treatments</w:t>
      </w:r>
    </w:p>
    <w:p w14:paraId="35DE7575" w14:textId="6EA65C48" w:rsidR="005D1543" w:rsidRPr="006A5F71" w:rsidRDefault="00114CB7" w:rsidP="005D1543">
      <w:pPr>
        <w:pStyle w:val="NoSpacing"/>
        <w:numPr>
          <w:ilvl w:val="0"/>
          <w:numId w:val="20"/>
        </w:numPr>
        <w:spacing w:line="240" w:lineRule="auto"/>
        <w:rPr>
          <w:rFonts w:ascii="Arial" w:hAnsi="Arial" w:cs="Arial"/>
        </w:rPr>
      </w:pPr>
      <w:r>
        <w:rPr>
          <w:rFonts w:ascii="Arial" w:hAnsi="Arial" w:cs="Arial"/>
        </w:rPr>
        <w:t>P</w:t>
      </w:r>
      <w:r w:rsidR="005D1543" w:rsidRPr="006A5F71">
        <w:rPr>
          <w:rFonts w:ascii="Arial" w:hAnsi="Arial" w:cs="Arial"/>
        </w:rPr>
        <w:t>hysical and streetscape treatments</w:t>
      </w:r>
      <w:r w:rsidR="005D1543">
        <w:rPr>
          <w:rFonts w:ascii="Arial" w:hAnsi="Arial" w:cs="Arial"/>
        </w:rPr>
        <w:t>;</w:t>
      </w:r>
    </w:p>
    <w:p w14:paraId="324CDB54" w14:textId="1733A8B2" w:rsidR="005D1543" w:rsidRPr="00163364" w:rsidRDefault="005D1543" w:rsidP="00163364">
      <w:pPr>
        <w:pStyle w:val="NoSpacing"/>
        <w:numPr>
          <w:ilvl w:val="0"/>
          <w:numId w:val="20"/>
        </w:numPr>
        <w:spacing w:line="240" w:lineRule="auto"/>
        <w:rPr>
          <w:rFonts w:ascii="Arial" w:hAnsi="Arial" w:cs="Arial"/>
        </w:rPr>
      </w:pPr>
      <w:r>
        <w:rPr>
          <w:rFonts w:ascii="Arial" w:hAnsi="Arial" w:cs="Arial"/>
        </w:rPr>
        <w:t>Improved</w:t>
      </w:r>
      <w:r w:rsidRPr="006A5F71">
        <w:rPr>
          <w:rFonts w:ascii="Arial" w:hAnsi="Arial" w:cs="Arial"/>
        </w:rPr>
        <w:t xml:space="preserve"> pedestrian and cycling facilities</w:t>
      </w:r>
      <w:r>
        <w:rPr>
          <w:rFonts w:ascii="Arial" w:hAnsi="Arial" w:cs="Arial"/>
        </w:rPr>
        <w:t>;</w:t>
      </w:r>
    </w:p>
    <w:p w14:paraId="030A8B88" w14:textId="537B66A8" w:rsidR="005D1543" w:rsidRDefault="005D1543" w:rsidP="009B5921">
      <w:pPr>
        <w:pStyle w:val="NoSpacing"/>
        <w:numPr>
          <w:ilvl w:val="0"/>
          <w:numId w:val="20"/>
        </w:numPr>
        <w:spacing w:line="240" w:lineRule="auto"/>
        <w:rPr>
          <w:rFonts w:ascii="Arial" w:hAnsi="Arial" w:cs="Arial"/>
        </w:rPr>
      </w:pPr>
      <w:r w:rsidRPr="006A5F71">
        <w:rPr>
          <w:rFonts w:ascii="Arial" w:hAnsi="Arial" w:cs="Arial"/>
        </w:rPr>
        <w:t xml:space="preserve">Signs, line marking and other </w:t>
      </w:r>
      <w:r>
        <w:rPr>
          <w:rFonts w:ascii="Arial" w:hAnsi="Arial" w:cs="Arial"/>
        </w:rPr>
        <w:t xml:space="preserve">road safety </w:t>
      </w:r>
      <w:r w:rsidRPr="006A5F71">
        <w:rPr>
          <w:rFonts w:ascii="Arial" w:hAnsi="Arial" w:cs="Arial"/>
        </w:rPr>
        <w:t>treatments</w:t>
      </w:r>
      <w:r w:rsidR="006E3683">
        <w:rPr>
          <w:rFonts w:ascii="Arial" w:hAnsi="Arial" w:cs="Arial"/>
        </w:rPr>
        <w:t>; and</w:t>
      </w:r>
    </w:p>
    <w:p w14:paraId="6810E98C" w14:textId="42D9B167" w:rsidR="007752FE" w:rsidRPr="004C1D53" w:rsidRDefault="007752FE" w:rsidP="009B5921">
      <w:pPr>
        <w:pStyle w:val="NoSpacing"/>
        <w:numPr>
          <w:ilvl w:val="0"/>
          <w:numId w:val="20"/>
        </w:numPr>
        <w:spacing w:line="240" w:lineRule="auto"/>
        <w:rPr>
          <w:rFonts w:ascii="Arial" w:hAnsi="Arial" w:cs="Arial"/>
        </w:rPr>
      </w:pPr>
      <w:r w:rsidRPr="004C1D53">
        <w:rPr>
          <w:rFonts w:ascii="Arial" w:hAnsi="Arial" w:cs="Arial"/>
        </w:rPr>
        <w:t>Area wide or localised reduced speed limits (subject to State Government direction and acceptance)</w:t>
      </w:r>
    </w:p>
    <w:p w14:paraId="23F9C768" w14:textId="18153815" w:rsidR="005D1543" w:rsidRDefault="004E333B" w:rsidP="00793C6A">
      <w:pPr>
        <w:pStyle w:val="Heading3"/>
        <w:rPr>
          <w:rFonts w:ascii="Arial" w:hAnsi="Arial" w:cs="Arial"/>
          <w:shd w:val="clear" w:color="auto" w:fill="FFFFFF"/>
        </w:rPr>
      </w:pPr>
      <w:r>
        <w:t>Parking</w:t>
      </w:r>
    </w:p>
    <w:p w14:paraId="43F847EB" w14:textId="1E83812D" w:rsidR="00E62BF6" w:rsidRPr="00793C6A" w:rsidRDefault="005D1543" w:rsidP="00793C6A">
      <w:pPr>
        <w:pStyle w:val="NoSpacing"/>
        <w:numPr>
          <w:ilvl w:val="0"/>
          <w:numId w:val="28"/>
        </w:numPr>
        <w:rPr>
          <w:rFonts w:ascii="Arial" w:hAnsi="Arial" w:cs="Arial"/>
          <w:shd w:val="clear" w:color="auto" w:fill="FFFFFF"/>
        </w:rPr>
      </w:pPr>
      <w:r>
        <w:rPr>
          <w:rFonts w:ascii="Arial" w:hAnsi="Arial" w:cs="Arial"/>
          <w:shd w:val="clear" w:color="auto" w:fill="FFFFFF"/>
        </w:rPr>
        <w:t xml:space="preserve">Parking removal will be considered to accommodate </w:t>
      </w:r>
      <w:r w:rsidR="00933F62">
        <w:rPr>
          <w:rFonts w:ascii="Arial" w:hAnsi="Arial" w:cs="Arial"/>
          <w:shd w:val="clear" w:color="auto" w:fill="FFFFFF"/>
        </w:rPr>
        <w:t xml:space="preserve">treatments </w:t>
      </w:r>
      <w:r>
        <w:rPr>
          <w:rFonts w:ascii="Arial" w:hAnsi="Arial" w:cs="Arial"/>
          <w:shd w:val="clear" w:color="auto" w:fill="FFFFFF"/>
        </w:rPr>
        <w:t xml:space="preserve">to address identified </w:t>
      </w:r>
      <w:r w:rsidR="0045225D">
        <w:rPr>
          <w:rFonts w:ascii="Arial" w:hAnsi="Arial" w:cs="Arial"/>
          <w:shd w:val="clear" w:color="auto" w:fill="FFFFFF"/>
        </w:rPr>
        <w:t xml:space="preserve">road </w:t>
      </w:r>
      <w:r>
        <w:rPr>
          <w:rFonts w:ascii="Arial" w:hAnsi="Arial" w:cs="Arial"/>
          <w:shd w:val="clear" w:color="auto" w:fill="FFFFFF"/>
        </w:rPr>
        <w:t xml:space="preserve">safety concerns. Parking </w:t>
      </w:r>
      <w:r w:rsidRPr="004C1D53">
        <w:rPr>
          <w:rFonts w:ascii="Arial" w:hAnsi="Arial" w:cs="Arial"/>
          <w:shd w:val="clear" w:color="auto" w:fill="FFFFFF"/>
        </w:rPr>
        <w:t>occupancy</w:t>
      </w:r>
      <w:r w:rsidR="005B360C" w:rsidRPr="004C1D53">
        <w:rPr>
          <w:rFonts w:ascii="Arial" w:hAnsi="Arial" w:cs="Arial"/>
          <w:shd w:val="clear" w:color="auto" w:fill="FFFFFF"/>
        </w:rPr>
        <w:t xml:space="preserve"> and management (i.e. review of parking restrictions)</w:t>
      </w:r>
      <w:r w:rsidRPr="004C1D53">
        <w:rPr>
          <w:rFonts w:ascii="Arial" w:hAnsi="Arial" w:cs="Arial"/>
          <w:shd w:val="clear" w:color="auto" w:fill="FFFFFF"/>
        </w:rPr>
        <w:t xml:space="preserve"> is</w:t>
      </w:r>
      <w:r>
        <w:rPr>
          <w:rFonts w:ascii="Arial" w:hAnsi="Arial" w:cs="Arial"/>
          <w:shd w:val="clear" w:color="auto" w:fill="FFFFFF"/>
        </w:rPr>
        <w:t xml:space="preserve"> not within the scope of the study.</w:t>
      </w:r>
    </w:p>
    <w:p w14:paraId="5BBBDB2A" w14:textId="2537A86A" w:rsidR="00143A72" w:rsidRDefault="004E333B" w:rsidP="00793C6A">
      <w:pPr>
        <w:pStyle w:val="Heading3"/>
        <w:rPr>
          <w:shd w:val="clear" w:color="auto" w:fill="FFFFFF"/>
        </w:rPr>
      </w:pPr>
      <w:r>
        <w:rPr>
          <w:shd w:val="clear" w:color="auto" w:fill="FFFFFF"/>
        </w:rPr>
        <w:t>Lighting</w:t>
      </w:r>
    </w:p>
    <w:p w14:paraId="3AD12B91" w14:textId="0D8B81C0" w:rsidR="0045225D" w:rsidRPr="00793C6A" w:rsidRDefault="00143A72" w:rsidP="00793C6A">
      <w:pPr>
        <w:pStyle w:val="NoSpacing"/>
        <w:numPr>
          <w:ilvl w:val="0"/>
          <w:numId w:val="28"/>
        </w:numPr>
        <w:rPr>
          <w:rFonts w:ascii="Arial" w:hAnsi="Arial" w:cs="Arial"/>
          <w:b/>
          <w:shd w:val="clear" w:color="auto" w:fill="FFFFFF"/>
        </w:rPr>
      </w:pPr>
      <w:r>
        <w:rPr>
          <w:rFonts w:ascii="Arial" w:hAnsi="Arial" w:cs="Arial"/>
          <w:shd w:val="clear" w:color="auto" w:fill="FFFFFF"/>
        </w:rPr>
        <w:t xml:space="preserve">Will be considered in scope when </w:t>
      </w:r>
      <w:r w:rsidR="00933F62">
        <w:rPr>
          <w:rFonts w:ascii="Arial" w:hAnsi="Arial" w:cs="Arial"/>
          <w:shd w:val="clear" w:color="auto" w:fill="FFFFFF"/>
        </w:rPr>
        <w:t>this is integral to road safety treatments</w:t>
      </w:r>
      <w:r w:rsidR="0045225D">
        <w:rPr>
          <w:rFonts w:ascii="Arial" w:hAnsi="Arial" w:cs="Arial"/>
          <w:shd w:val="clear" w:color="auto" w:fill="FFFFFF"/>
        </w:rPr>
        <w:t xml:space="preserve"> (</w:t>
      </w:r>
      <w:r w:rsidR="00544C48">
        <w:rPr>
          <w:rFonts w:ascii="Arial" w:hAnsi="Arial" w:cs="Arial"/>
          <w:shd w:val="clear" w:color="auto" w:fill="FFFFFF"/>
        </w:rPr>
        <w:t>e.g.</w:t>
      </w:r>
      <w:r w:rsidR="0045225D">
        <w:rPr>
          <w:rFonts w:ascii="Arial" w:hAnsi="Arial" w:cs="Arial"/>
          <w:shd w:val="clear" w:color="auto" w:fill="FFFFFF"/>
        </w:rPr>
        <w:t xml:space="preserve"> appropriate lighting for a pedestrian crossing)</w:t>
      </w:r>
      <w:r>
        <w:rPr>
          <w:rFonts w:ascii="Arial" w:hAnsi="Arial" w:cs="Arial"/>
          <w:shd w:val="clear" w:color="auto" w:fill="FFFFFF"/>
        </w:rPr>
        <w:t>.</w:t>
      </w:r>
    </w:p>
    <w:p w14:paraId="05813DB5" w14:textId="575E1119" w:rsidR="0045225D" w:rsidRDefault="004E333B" w:rsidP="00793C6A">
      <w:pPr>
        <w:pStyle w:val="Heading3"/>
        <w:rPr>
          <w:shd w:val="clear" w:color="auto" w:fill="FFFFFF"/>
        </w:rPr>
      </w:pPr>
      <w:r>
        <w:rPr>
          <w:shd w:val="clear" w:color="auto" w:fill="FFFFFF"/>
        </w:rPr>
        <w:t>Trees</w:t>
      </w:r>
      <w:r w:rsidR="006B7811">
        <w:rPr>
          <w:shd w:val="clear" w:color="auto" w:fill="FFFFFF"/>
        </w:rPr>
        <w:t>/vegetation</w:t>
      </w:r>
    </w:p>
    <w:p w14:paraId="4A290F09" w14:textId="3E8B526D" w:rsidR="0045225D" w:rsidRPr="006B7811" w:rsidRDefault="0045225D" w:rsidP="00793C6A">
      <w:pPr>
        <w:pStyle w:val="NoSpacing"/>
        <w:numPr>
          <w:ilvl w:val="0"/>
          <w:numId w:val="28"/>
        </w:numPr>
        <w:rPr>
          <w:rFonts w:ascii="Arial" w:hAnsi="Arial" w:cs="Arial"/>
          <w:shd w:val="clear" w:color="auto" w:fill="FFFFFF"/>
        </w:rPr>
      </w:pPr>
      <w:r w:rsidRPr="006B7811">
        <w:rPr>
          <w:rFonts w:ascii="Arial" w:hAnsi="Arial" w:cs="Arial"/>
          <w:shd w:val="clear" w:color="auto" w:fill="FFFFFF"/>
        </w:rPr>
        <w:t>Planting will be within scope when addressing a road safety issue (</w:t>
      </w:r>
      <w:r w:rsidR="00544C48" w:rsidRPr="006B7811">
        <w:rPr>
          <w:rFonts w:ascii="Arial" w:hAnsi="Arial" w:cs="Arial"/>
          <w:shd w:val="clear" w:color="auto" w:fill="FFFFFF"/>
        </w:rPr>
        <w:t>e.g.</w:t>
      </w:r>
      <w:r w:rsidRPr="006B7811">
        <w:rPr>
          <w:rFonts w:ascii="Arial" w:hAnsi="Arial" w:cs="Arial"/>
          <w:shd w:val="clear" w:color="auto" w:fill="FFFFFF"/>
        </w:rPr>
        <w:t xml:space="preserve"> reducing vehicle speeds through road narrowing) or as a complementary element to a road safety treatment.</w:t>
      </w:r>
    </w:p>
    <w:p w14:paraId="29B34F33" w14:textId="4EFF7BC9" w:rsidR="0045225D" w:rsidRDefault="004E333B" w:rsidP="0045225D">
      <w:pPr>
        <w:pStyle w:val="Heading3"/>
      </w:pPr>
      <w:r>
        <w:t>Urban Design</w:t>
      </w:r>
    </w:p>
    <w:p w14:paraId="5EF21D36" w14:textId="443A3FF3" w:rsidR="0045225D" w:rsidRPr="00143A72" w:rsidRDefault="0045225D" w:rsidP="0045225D">
      <w:pPr>
        <w:pStyle w:val="NoSpacing"/>
        <w:numPr>
          <w:ilvl w:val="0"/>
          <w:numId w:val="35"/>
        </w:numPr>
        <w:rPr>
          <w:rFonts w:ascii="Arial" w:hAnsi="Arial" w:cs="Arial"/>
          <w:shd w:val="clear" w:color="auto" w:fill="FFFFFF"/>
        </w:rPr>
      </w:pPr>
      <w:r>
        <w:rPr>
          <w:rFonts w:ascii="Arial" w:hAnsi="Arial" w:cs="Arial"/>
          <w:color w:val="000000" w:themeColor="text1"/>
        </w:rPr>
        <w:t>The RSS would aim to</w:t>
      </w:r>
      <w:r w:rsidRPr="00E9548A">
        <w:rPr>
          <w:rFonts w:ascii="Arial" w:hAnsi="Arial" w:cs="Arial"/>
          <w:color w:val="000000" w:themeColor="text1"/>
        </w:rPr>
        <w:t xml:space="preserve"> respond to strategic priorities such as</w:t>
      </w:r>
      <w:r>
        <w:rPr>
          <w:rFonts w:ascii="Arial" w:hAnsi="Arial" w:cs="Arial"/>
          <w:color w:val="000000" w:themeColor="text1"/>
        </w:rPr>
        <w:t xml:space="preserve"> </w:t>
      </w:r>
      <w:r w:rsidRPr="00E9548A">
        <w:rPr>
          <w:rFonts w:ascii="Arial" w:hAnsi="Arial" w:cs="Arial"/>
          <w:color w:val="000000" w:themeColor="text1"/>
        </w:rPr>
        <w:t xml:space="preserve">post-development or major redevelopment change areas, </w:t>
      </w:r>
      <w:r>
        <w:rPr>
          <w:rFonts w:ascii="Arial" w:hAnsi="Arial" w:cs="Arial"/>
          <w:color w:val="000000" w:themeColor="text1"/>
        </w:rPr>
        <w:t xml:space="preserve">Streetscape Masterplans, Structure Plans, Urban Design Frameworks, </w:t>
      </w:r>
      <w:r w:rsidR="002344CA">
        <w:rPr>
          <w:rFonts w:ascii="Arial" w:hAnsi="Arial" w:cs="Arial"/>
          <w:color w:val="000000" w:themeColor="text1"/>
        </w:rPr>
        <w:t xml:space="preserve">policies, </w:t>
      </w:r>
      <w:r>
        <w:rPr>
          <w:rFonts w:ascii="Arial" w:hAnsi="Arial" w:cs="Arial"/>
          <w:color w:val="000000" w:themeColor="text1"/>
        </w:rPr>
        <w:t xml:space="preserve">new/upgraded transport infrastructure and </w:t>
      </w:r>
      <w:r w:rsidRPr="00E9548A">
        <w:rPr>
          <w:rFonts w:ascii="Arial" w:hAnsi="Arial" w:cs="Arial"/>
          <w:color w:val="000000" w:themeColor="text1"/>
        </w:rPr>
        <w:t>schools.</w:t>
      </w:r>
    </w:p>
    <w:p w14:paraId="26EBC968" w14:textId="13207AA4" w:rsidR="00E62BF6" w:rsidRPr="00793C6A" w:rsidRDefault="0045225D" w:rsidP="00793C6A">
      <w:pPr>
        <w:pStyle w:val="NoSpacing"/>
        <w:numPr>
          <w:ilvl w:val="0"/>
          <w:numId w:val="35"/>
        </w:numPr>
        <w:spacing w:line="240" w:lineRule="auto"/>
        <w:rPr>
          <w:rFonts w:ascii="Arial" w:hAnsi="Arial" w:cs="Arial"/>
        </w:rPr>
      </w:pPr>
      <w:r>
        <w:rPr>
          <w:rFonts w:ascii="Arial" w:hAnsi="Arial" w:cs="Arial"/>
        </w:rPr>
        <w:t>Where possible, i</w:t>
      </w:r>
      <w:r w:rsidRPr="006A5F71">
        <w:rPr>
          <w:rFonts w:ascii="Arial" w:hAnsi="Arial" w:cs="Arial"/>
        </w:rPr>
        <w:t>ncorporating</w:t>
      </w:r>
      <w:r>
        <w:rPr>
          <w:rFonts w:ascii="Arial" w:hAnsi="Arial" w:cs="Arial"/>
        </w:rPr>
        <w:t xml:space="preserve"> urban design elements into road safety treatments </w:t>
      </w:r>
      <w:r w:rsidRPr="006A5F71">
        <w:rPr>
          <w:rFonts w:ascii="Arial" w:hAnsi="Arial" w:cs="Arial"/>
        </w:rPr>
        <w:t xml:space="preserve">such as </w:t>
      </w:r>
      <w:r>
        <w:rPr>
          <w:rFonts w:ascii="Arial" w:hAnsi="Arial" w:cs="Arial"/>
        </w:rPr>
        <w:t xml:space="preserve">increased vegetation, street furniture, and </w:t>
      </w:r>
      <w:r w:rsidR="006B7811">
        <w:rPr>
          <w:rFonts w:ascii="Arial" w:hAnsi="Arial" w:cs="Arial"/>
        </w:rPr>
        <w:t>permeable surfaces</w:t>
      </w:r>
      <w:r w:rsidRPr="006A5F71">
        <w:rPr>
          <w:rFonts w:ascii="Arial" w:hAnsi="Arial" w:cs="Arial"/>
        </w:rPr>
        <w:t xml:space="preserve">, </w:t>
      </w:r>
      <w:r>
        <w:rPr>
          <w:rFonts w:ascii="Arial" w:hAnsi="Arial" w:cs="Arial"/>
        </w:rPr>
        <w:t>to</w:t>
      </w:r>
      <w:r w:rsidRPr="006A5F71">
        <w:rPr>
          <w:rFonts w:ascii="Arial" w:hAnsi="Arial" w:cs="Arial"/>
        </w:rPr>
        <w:t xml:space="preserve"> improve the </w:t>
      </w:r>
      <w:r>
        <w:rPr>
          <w:rFonts w:ascii="Arial" w:hAnsi="Arial" w:cs="Arial"/>
        </w:rPr>
        <w:t xml:space="preserve">utility and </w:t>
      </w:r>
      <w:r w:rsidRPr="006A5F71">
        <w:rPr>
          <w:rFonts w:ascii="Arial" w:hAnsi="Arial" w:cs="Arial"/>
        </w:rPr>
        <w:t>amenity of treatments.</w:t>
      </w:r>
    </w:p>
    <w:p w14:paraId="0B0A0EA1" w14:textId="3A3CA889" w:rsidR="005D1543" w:rsidRDefault="005D1543" w:rsidP="00793C6A">
      <w:pPr>
        <w:pStyle w:val="Heading3"/>
      </w:pPr>
      <w:r w:rsidRPr="005D1543">
        <w:t xml:space="preserve">Local </w:t>
      </w:r>
      <w:r w:rsidR="00933F62">
        <w:t>streets</w:t>
      </w:r>
    </w:p>
    <w:p w14:paraId="7E406878" w14:textId="31B01CC4" w:rsidR="005D1543" w:rsidRDefault="005D1543" w:rsidP="00143A72">
      <w:pPr>
        <w:pStyle w:val="ListParagraph"/>
        <w:numPr>
          <w:ilvl w:val="0"/>
          <w:numId w:val="32"/>
        </w:numPr>
      </w:pPr>
      <w:r>
        <w:t xml:space="preserve">Yarra </w:t>
      </w:r>
      <w:r w:rsidR="00933F62">
        <w:t xml:space="preserve">City </w:t>
      </w:r>
      <w:r>
        <w:t xml:space="preserve">Council </w:t>
      </w:r>
      <w:r w:rsidR="00933F62">
        <w:t xml:space="preserve">has </w:t>
      </w:r>
      <w:r>
        <w:t>responsib</w:t>
      </w:r>
      <w:r w:rsidR="00933F62">
        <w:t>ility</w:t>
      </w:r>
      <w:r>
        <w:t xml:space="preserve"> for </w:t>
      </w:r>
      <w:r w:rsidR="00933F62">
        <w:t xml:space="preserve">local streets, which the road safety plan will identify treatments </w:t>
      </w:r>
      <w:r w:rsidR="0045225D">
        <w:t xml:space="preserve">to be implemented by Council </w:t>
      </w:r>
      <w:r w:rsidR="00933F62">
        <w:t>on</w:t>
      </w:r>
      <w:r w:rsidR="0045225D">
        <w:t xml:space="preserve"> (subject to funding)</w:t>
      </w:r>
      <w:r w:rsidR="00933F62">
        <w:t>.</w:t>
      </w:r>
    </w:p>
    <w:p w14:paraId="1AA85C77" w14:textId="441A536E" w:rsidR="0045225D" w:rsidRDefault="0045225D" w:rsidP="0045225D">
      <w:pPr>
        <w:pStyle w:val="Heading3"/>
      </w:pPr>
      <w:r w:rsidRPr="005D1543">
        <w:t>Arterial roads</w:t>
      </w:r>
    </w:p>
    <w:p w14:paraId="41D87EB7" w14:textId="4636D1FC" w:rsidR="00E62BF6" w:rsidRDefault="0045225D" w:rsidP="00793C6A">
      <w:pPr>
        <w:pStyle w:val="ListParagraph"/>
        <w:numPr>
          <w:ilvl w:val="0"/>
          <w:numId w:val="32"/>
        </w:numPr>
        <w:rPr>
          <w:rFonts w:ascii="Arial" w:hAnsi="Arial" w:cs="Arial"/>
        </w:rPr>
      </w:pPr>
      <w:r>
        <w:rPr>
          <w:rFonts w:ascii="Arial" w:hAnsi="Arial" w:cs="Arial"/>
          <w:color w:val="202124"/>
          <w:shd w:val="clear" w:color="auto" w:fill="FFFFFF"/>
        </w:rPr>
        <w:t>DoT</w:t>
      </w:r>
      <w:r w:rsidRPr="00143A72">
        <w:rPr>
          <w:rFonts w:ascii="Arial" w:hAnsi="Arial" w:cs="Arial"/>
          <w:color w:val="202124"/>
          <w:shd w:val="clear" w:color="auto" w:fill="FFFFFF"/>
        </w:rPr>
        <w:t xml:space="preserve"> </w:t>
      </w:r>
      <w:r>
        <w:rPr>
          <w:rFonts w:ascii="Arial" w:hAnsi="Arial" w:cs="Arial"/>
          <w:color w:val="202124"/>
          <w:shd w:val="clear" w:color="auto" w:fill="FFFFFF"/>
        </w:rPr>
        <w:t>has</w:t>
      </w:r>
      <w:r w:rsidRPr="00143A72">
        <w:rPr>
          <w:rFonts w:ascii="Arial" w:hAnsi="Arial" w:cs="Arial"/>
          <w:color w:val="202124"/>
          <w:shd w:val="clear" w:color="auto" w:fill="FFFFFF"/>
        </w:rPr>
        <w:t xml:space="preserve"> </w:t>
      </w:r>
      <w:r w:rsidRPr="00143A72">
        <w:rPr>
          <w:rFonts w:ascii="Arial" w:hAnsi="Arial" w:cs="Arial"/>
          <w:bCs/>
          <w:color w:val="202124"/>
        </w:rPr>
        <w:t>responsib</w:t>
      </w:r>
      <w:r>
        <w:rPr>
          <w:rFonts w:ascii="Arial" w:hAnsi="Arial" w:cs="Arial"/>
          <w:bCs/>
          <w:color w:val="202124"/>
        </w:rPr>
        <w:t>ility for</w:t>
      </w:r>
      <w:r w:rsidRPr="00143A72">
        <w:rPr>
          <w:rFonts w:ascii="Arial" w:hAnsi="Arial" w:cs="Arial"/>
          <w:color w:val="202124"/>
          <w:shd w:val="clear" w:color="auto" w:fill="FFFFFF"/>
        </w:rPr>
        <w:t xml:space="preserve"> </w:t>
      </w:r>
      <w:r w:rsidRPr="00143A72">
        <w:rPr>
          <w:rFonts w:ascii="Arial" w:hAnsi="Arial" w:cs="Arial"/>
          <w:bCs/>
          <w:color w:val="202124"/>
        </w:rPr>
        <w:t xml:space="preserve">Victoria's </w:t>
      </w:r>
      <w:r>
        <w:rPr>
          <w:rFonts w:ascii="Arial" w:hAnsi="Arial" w:cs="Arial"/>
          <w:bCs/>
          <w:color w:val="202124"/>
        </w:rPr>
        <w:t xml:space="preserve">arterial </w:t>
      </w:r>
      <w:r w:rsidRPr="00143A72">
        <w:rPr>
          <w:rFonts w:ascii="Arial" w:hAnsi="Arial" w:cs="Arial"/>
          <w:bCs/>
          <w:color w:val="202124"/>
        </w:rPr>
        <w:t>road</w:t>
      </w:r>
      <w:r w:rsidRPr="00143A72">
        <w:rPr>
          <w:rFonts w:ascii="Arial" w:hAnsi="Arial" w:cs="Arial"/>
          <w:color w:val="202124"/>
          <w:shd w:val="clear" w:color="auto" w:fill="FFFFFF"/>
        </w:rPr>
        <w:t xml:space="preserve"> network</w:t>
      </w:r>
      <w:r>
        <w:rPr>
          <w:rFonts w:ascii="Arial" w:hAnsi="Arial" w:cs="Arial"/>
          <w:color w:val="202124"/>
          <w:shd w:val="clear" w:color="auto" w:fill="FFFFFF"/>
        </w:rPr>
        <w:t>, referred to as declared roads</w:t>
      </w:r>
      <w:r w:rsidRPr="00143A72">
        <w:rPr>
          <w:rFonts w:ascii="Arial" w:hAnsi="Arial" w:cs="Arial"/>
          <w:color w:val="202124"/>
          <w:shd w:val="clear" w:color="auto" w:fill="FFFFFF"/>
        </w:rPr>
        <w:t>.</w:t>
      </w:r>
      <w:r>
        <w:rPr>
          <w:rFonts w:ascii="Arial" w:hAnsi="Arial" w:cs="Arial"/>
          <w:color w:val="202124"/>
          <w:shd w:val="clear" w:color="auto" w:fill="FFFFFF"/>
        </w:rPr>
        <w:t xml:space="preserve"> It is within the scope that </w:t>
      </w:r>
      <w:r w:rsidRPr="006A5F71">
        <w:rPr>
          <w:rFonts w:ascii="Arial" w:hAnsi="Arial" w:cs="Arial"/>
        </w:rPr>
        <w:t xml:space="preserve">Council advocate to the State </w:t>
      </w:r>
      <w:r>
        <w:rPr>
          <w:rFonts w:ascii="Arial" w:hAnsi="Arial" w:cs="Arial"/>
        </w:rPr>
        <w:t>G</w:t>
      </w:r>
      <w:r w:rsidRPr="006A5F71">
        <w:rPr>
          <w:rFonts w:ascii="Arial" w:hAnsi="Arial" w:cs="Arial"/>
        </w:rPr>
        <w:t xml:space="preserve">overnment </w:t>
      </w:r>
      <w:r>
        <w:rPr>
          <w:rFonts w:ascii="Arial" w:hAnsi="Arial" w:cs="Arial"/>
        </w:rPr>
        <w:t>to implement</w:t>
      </w:r>
      <w:r w:rsidRPr="006A5F71">
        <w:rPr>
          <w:rFonts w:ascii="Arial" w:hAnsi="Arial" w:cs="Arial"/>
        </w:rPr>
        <w:t xml:space="preserve"> safety treatments</w:t>
      </w:r>
      <w:r>
        <w:rPr>
          <w:rFonts w:ascii="Arial" w:hAnsi="Arial" w:cs="Arial"/>
        </w:rPr>
        <w:t xml:space="preserve">, </w:t>
      </w:r>
      <w:r w:rsidRPr="006A5F71">
        <w:rPr>
          <w:rFonts w:ascii="Arial" w:hAnsi="Arial" w:cs="Arial"/>
        </w:rPr>
        <w:t xml:space="preserve">which are identified during the </w:t>
      </w:r>
      <w:r>
        <w:rPr>
          <w:rFonts w:ascii="Arial" w:hAnsi="Arial" w:cs="Arial"/>
        </w:rPr>
        <w:t>RSS</w:t>
      </w:r>
      <w:r w:rsidRPr="006A5F71">
        <w:rPr>
          <w:rFonts w:ascii="Arial" w:hAnsi="Arial" w:cs="Arial"/>
        </w:rPr>
        <w:t xml:space="preserve"> for state</w:t>
      </w:r>
      <w:r>
        <w:rPr>
          <w:rFonts w:ascii="Arial" w:hAnsi="Arial" w:cs="Arial"/>
        </w:rPr>
        <w:t xml:space="preserve"> arterial</w:t>
      </w:r>
      <w:r w:rsidRPr="006A5F71">
        <w:rPr>
          <w:rFonts w:ascii="Arial" w:hAnsi="Arial" w:cs="Arial"/>
        </w:rPr>
        <w:t xml:space="preserve"> roads.</w:t>
      </w:r>
    </w:p>
    <w:p w14:paraId="40229866" w14:textId="1109E89A" w:rsidR="00561F98" w:rsidRPr="004C1D53" w:rsidRDefault="007752FE" w:rsidP="00793C6A">
      <w:pPr>
        <w:pStyle w:val="ListParagraph"/>
        <w:numPr>
          <w:ilvl w:val="0"/>
          <w:numId w:val="32"/>
        </w:numPr>
        <w:rPr>
          <w:rFonts w:ascii="Arial" w:hAnsi="Arial" w:cs="Arial"/>
        </w:rPr>
      </w:pPr>
      <w:r w:rsidRPr="004C1D53">
        <w:rPr>
          <w:rFonts w:ascii="Arial" w:hAnsi="Arial" w:cs="Arial"/>
          <w:shd w:val="clear" w:color="auto" w:fill="FFFFFF"/>
        </w:rPr>
        <w:t xml:space="preserve">The RSS may recommend that Council undertakes further or more detailed investigative work (subject to funding) to further explore issues on Arterial Roads that are important to the community and formulate proposals for consideration by the State Government.  </w:t>
      </w:r>
    </w:p>
    <w:p w14:paraId="75BDB09B" w14:textId="588A6FA1" w:rsidR="0045225D" w:rsidRPr="005D1543" w:rsidRDefault="004E333B" w:rsidP="0045225D">
      <w:pPr>
        <w:pStyle w:val="Heading3"/>
      </w:pPr>
      <w:r>
        <w:lastRenderedPageBreak/>
        <w:t>Climate Emergency Plan</w:t>
      </w:r>
    </w:p>
    <w:p w14:paraId="092D1FA6" w14:textId="600DB0BB" w:rsidR="0045225D" w:rsidRDefault="0045225D" w:rsidP="0045225D">
      <w:pPr>
        <w:pStyle w:val="NoSpacing"/>
        <w:numPr>
          <w:ilvl w:val="0"/>
          <w:numId w:val="36"/>
        </w:numPr>
        <w:rPr>
          <w:rFonts w:ascii="Arial" w:hAnsi="Arial" w:cs="Arial"/>
          <w:color w:val="000000" w:themeColor="text1"/>
        </w:rPr>
      </w:pPr>
      <w:r>
        <w:rPr>
          <w:rFonts w:ascii="Arial" w:hAnsi="Arial" w:cs="Arial"/>
          <w:shd w:val="clear" w:color="auto" w:fill="FFFFFF"/>
        </w:rPr>
        <w:t xml:space="preserve">Priorities of the Climate Emergency Plan will be addressed when within scope </w:t>
      </w:r>
      <w:proofErr w:type="gramStart"/>
      <w:r>
        <w:rPr>
          <w:rFonts w:ascii="Arial" w:hAnsi="Arial" w:cs="Arial"/>
          <w:shd w:val="clear" w:color="auto" w:fill="FFFFFF"/>
        </w:rPr>
        <w:t xml:space="preserve">in </w:t>
      </w:r>
      <w:r w:rsidRPr="005F062B">
        <w:rPr>
          <w:rFonts w:ascii="Arial" w:hAnsi="Arial" w:cs="Arial"/>
          <w:shd w:val="clear" w:color="auto" w:fill="FFFFFF"/>
        </w:rPr>
        <w:t>regard to</w:t>
      </w:r>
      <w:proofErr w:type="gramEnd"/>
      <w:r w:rsidRPr="005F062B">
        <w:rPr>
          <w:rFonts w:ascii="Arial" w:hAnsi="Arial" w:cs="Arial"/>
          <w:shd w:val="clear" w:color="auto" w:fill="FFFFFF"/>
        </w:rPr>
        <w:t xml:space="preserve"> creating natural and built environments that are healthy and resilient in a climate </w:t>
      </w:r>
      <w:r w:rsidRPr="005F062B">
        <w:rPr>
          <w:rFonts w:ascii="Arial" w:hAnsi="Arial" w:cs="Arial"/>
          <w:color w:val="000000" w:themeColor="text1"/>
          <w:shd w:val="clear" w:color="auto" w:fill="FFFFFF"/>
        </w:rPr>
        <w:t>impacted world.</w:t>
      </w:r>
      <w:r w:rsidRPr="005F062B">
        <w:rPr>
          <w:rFonts w:ascii="Arial" w:hAnsi="Arial" w:cs="Arial"/>
          <w:color w:val="000000" w:themeColor="text1"/>
        </w:rPr>
        <w:t xml:space="preserve"> In creating safer streets for Yarra there is the opportunity to help people cope with the impacts of a changing climate by increas</w:t>
      </w:r>
      <w:r>
        <w:rPr>
          <w:rFonts w:ascii="Arial" w:hAnsi="Arial" w:cs="Arial"/>
          <w:color w:val="000000" w:themeColor="text1"/>
        </w:rPr>
        <w:t>ing</w:t>
      </w:r>
      <w:r w:rsidRPr="005F062B">
        <w:rPr>
          <w:rFonts w:ascii="Arial" w:hAnsi="Arial" w:cs="Arial"/>
          <w:color w:val="000000" w:themeColor="text1"/>
        </w:rPr>
        <w:t xml:space="preserve"> permeab</w:t>
      </w:r>
      <w:r w:rsidR="006B7811">
        <w:rPr>
          <w:rFonts w:ascii="Arial" w:hAnsi="Arial" w:cs="Arial"/>
          <w:color w:val="000000" w:themeColor="text1"/>
        </w:rPr>
        <w:t>le surfaces</w:t>
      </w:r>
      <w:r>
        <w:rPr>
          <w:rFonts w:ascii="Arial" w:hAnsi="Arial" w:cs="Arial"/>
          <w:color w:val="000000" w:themeColor="text1"/>
        </w:rPr>
        <w:t xml:space="preserve"> and vegetation</w:t>
      </w:r>
      <w:r w:rsidRPr="005F062B">
        <w:rPr>
          <w:rFonts w:ascii="Arial" w:hAnsi="Arial" w:cs="Arial"/>
          <w:color w:val="000000" w:themeColor="text1"/>
        </w:rPr>
        <w:t>.</w:t>
      </w:r>
    </w:p>
    <w:p w14:paraId="51E945D5" w14:textId="7D28EE1E" w:rsidR="004E333B" w:rsidRDefault="004E333B" w:rsidP="004E333B">
      <w:pPr>
        <w:pStyle w:val="Heading2"/>
      </w:pPr>
      <w:r w:rsidRPr="004C1D53">
        <w:t>Out of scope</w:t>
      </w:r>
    </w:p>
    <w:p w14:paraId="583E548F" w14:textId="199AF6F4" w:rsidR="00614850" w:rsidRPr="00591D06" w:rsidRDefault="0027550A" w:rsidP="00614850">
      <w:pPr>
        <w:pStyle w:val="Heading3"/>
      </w:pPr>
      <w:r w:rsidRPr="00591D06">
        <w:t>Additional priority for vehicles or significant restrictions to vehicle access (unless there is a significant safety or an agreed community wide benefit)</w:t>
      </w:r>
    </w:p>
    <w:p w14:paraId="363FBE6C" w14:textId="77777777" w:rsidR="001378D5" w:rsidRDefault="005B5FDD" w:rsidP="001378D5">
      <w:pPr>
        <w:pStyle w:val="ListParagraph"/>
        <w:numPr>
          <w:ilvl w:val="0"/>
          <w:numId w:val="32"/>
        </w:numPr>
        <w:rPr>
          <w:rFonts w:ascii="Arial" w:hAnsi="Arial" w:cs="Arial"/>
          <w:color w:val="202124"/>
          <w:shd w:val="clear" w:color="auto" w:fill="FFFFFF"/>
        </w:rPr>
      </w:pPr>
      <w:r w:rsidRPr="00591D06">
        <w:rPr>
          <w:rFonts w:ascii="Arial" w:hAnsi="Arial" w:cs="Arial"/>
          <w:color w:val="202124"/>
          <w:shd w:val="clear" w:color="auto" w:fill="FFFFFF"/>
        </w:rPr>
        <w:t xml:space="preserve">While some local streets in Yarra experience higher traffic volumes and congestion usually during peak periods, it is Council policy not to </w:t>
      </w:r>
      <w:r w:rsidR="0084758E" w:rsidRPr="00591D06">
        <w:rPr>
          <w:rFonts w:ascii="Arial" w:hAnsi="Arial" w:cs="Arial"/>
          <w:color w:val="202124"/>
          <w:shd w:val="clear" w:color="auto" w:fill="FFFFFF"/>
        </w:rPr>
        <w:t xml:space="preserve">increase vehicle capacity or allocate more space for vehicle movements </w:t>
      </w:r>
      <w:r w:rsidRPr="00591D06">
        <w:rPr>
          <w:rFonts w:ascii="Arial" w:hAnsi="Arial" w:cs="Arial"/>
          <w:color w:val="202124"/>
          <w:shd w:val="clear" w:color="auto" w:fill="FFFFFF"/>
        </w:rPr>
        <w:t xml:space="preserve">unless </w:t>
      </w:r>
      <w:r w:rsidR="0084758E" w:rsidRPr="00591D06">
        <w:rPr>
          <w:rFonts w:ascii="Arial" w:hAnsi="Arial" w:cs="Arial"/>
          <w:color w:val="202124"/>
          <w:shd w:val="clear" w:color="auto" w:fill="FFFFFF"/>
        </w:rPr>
        <w:t>this best</w:t>
      </w:r>
      <w:r w:rsidRPr="00591D06">
        <w:rPr>
          <w:rFonts w:ascii="Arial" w:hAnsi="Arial" w:cs="Arial"/>
          <w:color w:val="202124"/>
          <w:shd w:val="clear" w:color="auto" w:fill="FFFFFF"/>
        </w:rPr>
        <w:t xml:space="preserve"> address</w:t>
      </w:r>
      <w:r w:rsidR="0084758E" w:rsidRPr="00591D06">
        <w:rPr>
          <w:rFonts w:ascii="Arial" w:hAnsi="Arial" w:cs="Arial"/>
          <w:color w:val="202124"/>
          <w:shd w:val="clear" w:color="auto" w:fill="FFFFFF"/>
        </w:rPr>
        <w:t>es</w:t>
      </w:r>
      <w:r w:rsidRPr="00591D06">
        <w:rPr>
          <w:rFonts w:ascii="Arial" w:hAnsi="Arial" w:cs="Arial"/>
          <w:color w:val="202124"/>
          <w:shd w:val="clear" w:color="auto" w:fill="FFFFFF"/>
        </w:rPr>
        <w:t xml:space="preserve"> an identified road safety issue (i.e. the introduction of a roundabout or traffic signals to address conflicts between vehicles and vulnerable road users). </w:t>
      </w:r>
    </w:p>
    <w:p w14:paraId="1DA455BE" w14:textId="28ED64C6" w:rsidR="0084758E" w:rsidRPr="00591D06" w:rsidRDefault="005B5FDD" w:rsidP="00591D06">
      <w:pPr>
        <w:pStyle w:val="ListParagraph"/>
        <w:numPr>
          <w:ilvl w:val="0"/>
          <w:numId w:val="32"/>
        </w:numPr>
        <w:rPr>
          <w:rFonts w:ascii="Arial" w:hAnsi="Arial" w:cs="Arial"/>
          <w:color w:val="202124"/>
          <w:shd w:val="clear" w:color="auto" w:fill="FFFFFF"/>
        </w:rPr>
      </w:pPr>
      <w:r w:rsidRPr="00591D06">
        <w:rPr>
          <w:rFonts w:ascii="Arial" w:hAnsi="Arial" w:cs="Arial"/>
          <w:color w:val="202124"/>
          <w:shd w:val="clear" w:color="auto" w:fill="FFFFFF"/>
        </w:rPr>
        <w:t>Increasing vehicle capacity within Yarra’s constrained road network has the potential to encourage more through or non-local traffic using Yarra’s local streets</w:t>
      </w:r>
      <w:r w:rsidR="0084758E" w:rsidRPr="00591D06">
        <w:rPr>
          <w:rFonts w:ascii="Arial" w:hAnsi="Arial" w:cs="Arial"/>
          <w:color w:val="202124"/>
          <w:shd w:val="clear" w:color="auto" w:fill="FFFFFF"/>
        </w:rPr>
        <w:t xml:space="preserve"> and restricts the space available to safely cater for other modes of transport.</w:t>
      </w:r>
    </w:p>
    <w:p w14:paraId="7E03EAE5" w14:textId="5C0A6D47" w:rsidR="001378D5" w:rsidRPr="00591D06" w:rsidRDefault="0084758E" w:rsidP="00591D06">
      <w:pPr>
        <w:pStyle w:val="ListParagraph"/>
        <w:numPr>
          <w:ilvl w:val="0"/>
          <w:numId w:val="32"/>
        </w:numPr>
        <w:rPr>
          <w:rFonts w:ascii="Arial" w:hAnsi="Arial" w:cs="Arial"/>
          <w:color w:val="202124"/>
          <w:shd w:val="clear" w:color="auto" w:fill="FFFFFF"/>
        </w:rPr>
      </w:pPr>
      <w:r w:rsidRPr="00591D06">
        <w:rPr>
          <w:rFonts w:ascii="Arial" w:hAnsi="Arial" w:cs="Arial"/>
          <w:color w:val="202124"/>
          <w:shd w:val="clear" w:color="auto" w:fill="FFFFFF"/>
        </w:rPr>
        <w:t xml:space="preserve">It is understood that the volume of vehicles using local streets is an issue for some members of the community.  </w:t>
      </w:r>
      <w:r w:rsidR="001378D5" w:rsidRPr="00591D06">
        <w:rPr>
          <w:rFonts w:ascii="Arial" w:hAnsi="Arial" w:cs="Arial"/>
          <w:color w:val="202124"/>
          <w:shd w:val="clear" w:color="auto" w:fill="FFFFFF"/>
        </w:rPr>
        <w:t xml:space="preserve">However, restrictive measures to address vehicle volumes such as road closures have not been supported by the community </w:t>
      </w:r>
      <w:r w:rsidR="001378D5">
        <w:rPr>
          <w:rFonts w:ascii="Arial" w:hAnsi="Arial" w:cs="Arial"/>
          <w:color w:val="202124"/>
          <w:shd w:val="clear" w:color="auto" w:fill="FFFFFF"/>
        </w:rPr>
        <w:t>(</w:t>
      </w:r>
      <w:r w:rsidR="001378D5" w:rsidRPr="00591D06">
        <w:rPr>
          <w:rFonts w:ascii="Arial" w:hAnsi="Arial" w:cs="Arial"/>
          <w:color w:val="202124"/>
          <w:shd w:val="clear" w:color="auto" w:fill="FFFFFF"/>
        </w:rPr>
        <w:t>as a whole</w:t>
      </w:r>
      <w:r w:rsidR="001378D5">
        <w:rPr>
          <w:rFonts w:ascii="Arial" w:hAnsi="Arial" w:cs="Arial"/>
          <w:color w:val="202124"/>
          <w:shd w:val="clear" w:color="auto" w:fill="FFFFFF"/>
        </w:rPr>
        <w:t>)</w:t>
      </w:r>
      <w:r w:rsidR="001378D5" w:rsidRPr="00591D06">
        <w:rPr>
          <w:rFonts w:ascii="Arial" w:hAnsi="Arial" w:cs="Arial"/>
          <w:color w:val="202124"/>
          <w:shd w:val="clear" w:color="auto" w:fill="FFFFFF"/>
        </w:rPr>
        <w:t xml:space="preserve"> particularly where this results in restricted access to local facilities or neighbouring suburbs; increased travel times and </w:t>
      </w:r>
      <w:r w:rsidR="00591D06">
        <w:rPr>
          <w:rFonts w:ascii="Arial" w:hAnsi="Arial" w:cs="Arial"/>
          <w:color w:val="202124"/>
          <w:shd w:val="clear" w:color="auto" w:fill="FFFFFF"/>
        </w:rPr>
        <w:t xml:space="preserve">a potential redistribution of </w:t>
      </w:r>
      <w:r w:rsidR="001378D5" w:rsidRPr="00591D06">
        <w:rPr>
          <w:rFonts w:ascii="Arial" w:hAnsi="Arial" w:cs="Arial"/>
          <w:color w:val="202124"/>
          <w:shd w:val="clear" w:color="auto" w:fill="FFFFFF"/>
        </w:rPr>
        <w:t>traffic onto another street in the neighbourhood (i.e. transferring the problem elsewhere).</w:t>
      </w:r>
    </w:p>
    <w:p w14:paraId="7102A7BB" w14:textId="1C504175" w:rsidR="001378D5" w:rsidRDefault="001378D5" w:rsidP="001378D5">
      <w:pPr>
        <w:pStyle w:val="ListParagraph"/>
        <w:numPr>
          <w:ilvl w:val="0"/>
          <w:numId w:val="32"/>
        </w:numPr>
        <w:rPr>
          <w:rFonts w:ascii="Arial" w:hAnsi="Arial" w:cs="Arial"/>
          <w:color w:val="202124"/>
          <w:shd w:val="clear" w:color="auto" w:fill="FFFFFF"/>
        </w:rPr>
      </w:pPr>
      <w:r w:rsidRPr="00591D06">
        <w:rPr>
          <w:rFonts w:ascii="Arial" w:hAnsi="Arial" w:cs="Arial"/>
          <w:color w:val="202124"/>
          <w:shd w:val="clear" w:color="auto" w:fill="FFFFFF"/>
        </w:rPr>
        <w:t xml:space="preserve">It has also generally been found that less restrictive measures such as turning bans have proved to be ineffective as it requires policing </w:t>
      </w:r>
      <w:r w:rsidR="00591D06" w:rsidRPr="00591D06">
        <w:rPr>
          <w:rFonts w:ascii="Arial" w:hAnsi="Arial" w:cs="Arial"/>
          <w:color w:val="202124"/>
          <w:shd w:val="clear" w:color="auto" w:fill="FFFFFF"/>
        </w:rPr>
        <w:t>and</w:t>
      </w:r>
      <w:r w:rsidRPr="00591D06">
        <w:rPr>
          <w:rFonts w:ascii="Arial" w:hAnsi="Arial" w:cs="Arial"/>
          <w:color w:val="202124"/>
          <w:shd w:val="clear" w:color="auto" w:fill="FFFFFF"/>
        </w:rPr>
        <w:t xml:space="preserve"> impacts on residents (there is no option to apply restrictions to non-residents</w:t>
      </w:r>
      <w:r w:rsidR="00591D06">
        <w:rPr>
          <w:rFonts w:ascii="Arial" w:hAnsi="Arial" w:cs="Arial"/>
          <w:color w:val="202124"/>
          <w:shd w:val="clear" w:color="auto" w:fill="FFFFFF"/>
        </w:rPr>
        <w:t xml:space="preserve"> only</w:t>
      </w:r>
      <w:r w:rsidRPr="00591D06">
        <w:rPr>
          <w:rFonts w:ascii="Arial" w:hAnsi="Arial" w:cs="Arial"/>
          <w:color w:val="202124"/>
          <w:shd w:val="clear" w:color="auto" w:fill="FFFFFF"/>
        </w:rPr>
        <w:t>).</w:t>
      </w:r>
    </w:p>
    <w:p w14:paraId="6DA32A67" w14:textId="3D9EE209" w:rsidR="00AB09EA" w:rsidRDefault="00642932" w:rsidP="001378D5">
      <w:pPr>
        <w:pStyle w:val="ListParagraph"/>
        <w:numPr>
          <w:ilvl w:val="0"/>
          <w:numId w:val="32"/>
        </w:numPr>
        <w:rPr>
          <w:rFonts w:ascii="Arial" w:hAnsi="Arial" w:cs="Arial"/>
          <w:color w:val="202124"/>
          <w:shd w:val="clear" w:color="auto" w:fill="FFFFFF"/>
        </w:rPr>
      </w:pPr>
      <w:r>
        <w:rPr>
          <w:rFonts w:ascii="Arial" w:hAnsi="Arial" w:cs="Arial"/>
          <w:color w:val="202124"/>
          <w:shd w:val="clear" w:color="auto" w:fill="FFFFFF"/>
        </w:rPr>
        <w:t xml:space="preserve">There may be </w:t>
      </w:r>
      <w:r w:rsidR="00AB09EA">
        <w:rPr>
          <w:rFonts w:ascii="Arial" w:hAnsi="Arial" w:cs="Arial"/>
          <w:color w:val="202124"/>
          <w:shd w:val="clear" w:color="auto" w:fill="FFFFFF"/>
        </w:rPr>
        <w:t>opportunities</w:t>
      </w:r>
      <w:r>
        <w:rPr>
          <w:rFonts w:ascii="Arial" w:hAnsi="Arial" w:cs="Arial"/>
          <w:color w:val="202124"/>
          <w:shd w:val="clear" w:color="auto" w:fill="FFFFFF"/>
        </w:rPr>
        <w:t xml:space="preserve"> in areas with a high number of vulnerable road users (i.e. outside schools or near train stations) </w:t>
      </w:r>
      <w:r w:rsidR="00AB09EA">
        <w:rPr>
          <w:rFonts w:ascii="Arial" w:hAnsi="Arial" w:cs="Arial"/>
          <w:color w:val="202124"/>
          <w:shd w:val="clear" w:color="auto" w:fill="FFFFFF"/>
        </w:rPr>
        <w:t xml:space="preserve">or on streets with low traffic volumes </w:t>
      </w:r>
      <w:proofErr w:type="spellStart"/>
      <w:r>
        <w:rPr>
          <w:rFonts w:ascii="Arial" w:hAnsi="Arial" w:cs="Arial"/>
          <w:color w:val="202124"/>
          <w:shd w:val="clear" w:color="auto" w:fill="FFFFFF"/>
        </w:rPr>
        <w:t>where</w:t>
      </w:r>
      <w:proofErr w:type="spellEnd"/>
      <w:r>
        <w:rPr>
          <w:rFonts w:ascii="Arial" w:hAnsi="Arial" w:cs="Arial"/>
          <w:color w:val="202124"/>
          <w:shd w:val="clear" w:color="auto" w:fill="FFFFFF"/>
        </w:rPr>
        <w:t xml:space="preserve"> restricted vehicle access could result in a significant safety </w:t>
      </w:r>
      <w:r w:rsidR="00AB09EA">
        <w:rPr>
          <w:rFonts w:ascii="Arial" w:hAnsi="Arial" w:cs="Arial"/>
          <w:color w:val="202124"/>
          <w:shd w:val="clear" w:color="auto" w:fill="FFFFFF"/>
        </w:rPr>
        <w:t xml:space="preserve">improvement </w:t>
      </w:r>
      <w:r>
        <w:rPr>
          <w:rFonts w:ascii="Arial" w:hAnsi="Arial" w:cs="Arial"/>
          <w:color w:val="202124"/>
          <w:shd w:val="clear" w:color="auto" w:fill="FFFFFF"/>
        </w:rPr>
        <w:t xml:space="preserve">or </w:t>
      </w:r>
      <w:r w:rsidR="00AB09EA">
        <w:rPr>
          <w:rFonts w:ascii="Arial" w:hAnsi="Arial" w:cs="Arial"/>
          <w:color w:val="202124"/>
          <w:shd w:val="clear" w:color="auto" w:fill="FFFFFF"/>
        </w:rPr>
        <w:t xml:space="preserve">overall </w:t>
      </w:r>
      <w:r>
        <w:rPr>
          <w:rFonts w:ascii="Arial" w:hAnsi="Arial" w:cs="Arial"/>
          <w:color w:val="202124"/>
          <w:shd w:val="clear" w:color="auto" w:fill="FFFFFF"/>
        </w:rPr>
        <w:t xml:space="preserve">community benefit.  </w:t>
      </w:r>
      <w:r w:rsidR="00AB09EA">
        <w:rPr>
          <w:rFonts w:ascii="Arial" w:hAnsi="Arial" w:cs="Arial"/>
          <w:color w:val="202124"/>
          <w:shd w:val="clear" w:color="auto" w:fill="FFFFFF"/>
        </w:rPr>
        <w:t xml:space="preserve">In such situations, localised restrictions on vehicle access will be investigated with the community as part of the RSS. </w:t>
      </w:r>
    </w:p>
    <w:p w14:paraId="46D0C2F5" w14:textId="337B3B0D" w:rsidR="00405360" w:rsidRPr="00AB09EA" w:rsidRDefault="00AB09EA" w:rsidP="00AB09EA">
      <w:pPr>
        <w:pStyle w:val="ListParagraph"/>
        <w:numPr>
          <w:ilvl w:val="0"/>
          <w:numId w:val="32"/>
        </w:numPr>
        <w:rPr>
          <w:rFonts w:ascii="Arial" w:hAnsi="Arial" w:cs="Arial"/>
          <w:b/>
          <w:shd w:val="clear" w:color="auto" w:fill="FFFFFF"/>
        </w:rPr>
      </w:pPr>
      <w:r w:rsidRPr="00AB09EA">
        <w:rPr>
          <w:rFonts w:ascii="Arial" w:hAnsi="Arial" w:cs="Arial"/>
          <w:color w:val="202124"/>
          <w:shd w:val="clear" w:color="auto" w:fill="FFFFFF"/>
        </w:rPr>
        <w:t>Outside of this, the focus of the RSS will be addressing road safety and accessibility issues rather than traffic volume.</w:t>
      </w:r>
    </w:p>
    <w:p w14:paraId="51D3F99C" w14:textId="04713870" w:rsidR="002B524B" w:rsidRDefault="008A2D4A" w:rsidP="002B524B">
      <w:pPr>
        <w:pStyle w:val="Heading1"/>
      </w:pPr>
      <w:r>
        <w:t>5</w:t>
      </w:r>
      <w:r w:rsidR="002B524B">
        <w:t xml:space="preserve">. </w:t>
      </w:r>
      <w:r w:rsidR="002B524B" w:rsidRPr="006A5F71">
        <w:t>Process</w:t>
      </w:r>
    </w:p>
    <w:p w14:paraId="5EEF31D4" w14:textId="4F7012AC" w:rsidR="002B524B" w:rsidRDefault="002B524B" w:rsidP="002B524B">
      <w:pPr>
        <w:pStyle w:val="NoSpacing"/>
        <w:rPr>
          <w:rFonts w:ascii="Arial" w:hAnsi="Arial" w:cs="Arial"/>
          <w:color w:val="000000" w:themeColor="text1"/>
        </w:rPr>
      </w:pPr>
      <w:r>
        <w:rPr>
          <w:rFonts w:ascii="Arial" w:hAnsi="Arial" w:cs="Arial"/>
          <w:color w:val="000000" w:themeColor="text1"/>
        </w:rPr>
        <w:t xml:space="preserve">The </w:t>
      </w:r>
      <w:r w:rsidR="005622FE">
        <w:rPr>
          <w:rFonts w:ascii="Arial" w:hAnsi="Arial" w:cs="Arial"/>
          <w:color w:val="000000" w:themeColor="text1"/>
        </w:rPr>
        <w:t>T</w:t>
      </w:r>
      <w:r>
        <w:rPr>
          <w:rFonts w:ascii="Arial" w:hAnsi="Arial" w:cs="Arial"/>
          <w:color w:val="000000" w:themeColor="text1"/>
        </w:rPr>
        <w:t xml:space="preserve">raffic </w:t>
      </w:r>
      <w:r w:rsidR="00270DA9">
        <w:rPr>
          <w:rFonts w:ascii="Arial" w:hAnsi="Arial" w:cs="Arial"/>
          <w:color w:val="000000" w:themeColor="text1"/>
        </w:rPr>
        <w:t xml:space="preserve">Unit </w:t>
      </w:r>
      <w:r>
        <w:rPr>
          <w:rFonts w:ascii="Arial" w:hAnsi="Arial" w:cs="Arial"/>
          <w:color w:val="000000" w:themeColor="text1"/>
        </w:rPr>
        <w:t>will undertake road safety studies</w:t>
      </w:r>
      <w:r w:rsidRPr="006A5F71">
        <w:rPr>
          <w:rFonts w:ascii="Arial" w:hAnsi="Arial" w:cs="Arial"/>
          <w:color w:val="000000" w:themeColor="text1"/>
        </w:rPr>
        <w:t xml:space="preserve"> according to the allowable budget and staff res</w:t>
      </w:r>
      <w:r>
        <w:rPr>
          <w:rFonts w:ascii="Arial" w:hAnsi="Arial" w:cs="Arial"/>
          <w:color w:val="000000" w:themeColor="text1"/>
        </w:rPr>
        <w:t>ourcing for each financial year,</w:t>
      </w:r>
      <w:r w:rsidRPr="006A5F71">
        <w:rPr>
          <w:rFonts w:ascii="Arial" w:hAnsi="Arial" w:cs="Arial"/>
          <w:color w:val="000000" w:themeColor="text1"/>
        </w:rPr>
        <w:t xml:space="preserve"> with studies expected to be conducted</w:t>
      </w:r>
      <w:r>
        <w:rPr>
          <w:rFonts w:ascii="Arial" w:hAnsi="Arial" w:cs="Arial"/>
          <w:color w:val="000000" w:themeColor="text1"/>
        </w:rPr>
        <w:t xml:space="preserve"> over a 6 to </w:t>
      </w:r>
      <w:proofErr w:type="gramStart"/>
      <w:r>
        <w:rPr>
          <w:rFonts w:ascii="Arial" w:hAnsi="Arial" w:cs="Arial"/>
          <w:color w:val="000000" w:themeColor="text1"/>
        </w:rPr>
        <w:t>12 month</w:t>
      </w:r>
      <w:proofErr w:type="gramEnd"/>
      <w:r>
        <w:rPr>
          <w:rFonts w:ascii="Arial" w:hAnsi="Arial" w:cs="Arial"/>
          <w:color w:val="000000" w:themeColor="text1"/>
        </w:rPr>
        <w:t xml:space="preserve"> timeframe</w:t>
      </w:r>
      <w:r w:rsidR="002F1DD3">
        <w:rPr>
          <w:rFonts w:ascii="Arial" w:hAnsi="Arial" w:cs="Arial"/>
          <w:color w:val="000000" w:themeColor="text1"/>
        </w:rPr>
        <w:t xml:space="preserve"> and</w:t>
      </w:r>
      <w:r>
        <w:rPr>
          <w:rFonts w:ascii="Arial" w:hAnsi="Arial" w:cs="Arial"/>
          <w:color w:val="000000" w:themeColor="text1"/>
        </w:rPr>
        <w:t xml:space="preserve"> to be </w:t>
      </w:r>
      <w:r w:rsidRPr="006A5F71">
        <w:rPr>
          <w:rFonts w:ascii="Arial" w:hAnsi="Arial" w:cs="Arial"/>
          <w:color w:val="000000" w:themeColor="text1"/>
        </w:rPr>
        <w:t xml:space="preserve">determined by the extent of the study scope. </w:t>
      </w:r>
    </w:p>
    <w:p w14:paraId="19576C75" w14:textId="77777777" w:rsidR="002B524B" w:rsidRDefault="002B524B" w:rsidP="002B524B">
      <w:pPr>
        <w:pStyle w:val="NoSpacing"/>
        <w:rPr>
          <w:rFonts w:ascii="Arial" w:hAnsi="Arial" w:cs="Arial"/>
          <w:color w:val="000000" w:themeColor="text1"/>
        </w:rPr>
      </w:pPr>
    </w:p>
    <w:p w14:paraId="49E88132" w14:textId="594FA43C" w:rsidR="002B524B" w:rsidRDefault="002B524B" w:rsidP="002B524B">
      <w:pPr>
        <w:pStyle w:val="NoSpacing"/>
        <w:rPr>
          <w:rFonts w:ascii="Arial" w:hAnsi="Arial" w:cs="Arial"/>
          <w:color w:val="000000" w:themeColor="text1"/>
        </w:rPr>
      </w:pPr>
      <w:r w:rsidRPr="006A5F71">
        <w:rPr>
          <w:rFonts w:ascii="Arial" w:hAnsi="Arial" w:cs="Arial"/>
          <w:color w:val="000000" w:themeColor="text1"/>
        </w:rPr>
        <w:t>This process takes an integrated problem-solving appr</w:t>
      </w:r>
      <w:r>
        <w:rPr>
          <w:rFonts w:ascii="Arial" w:hAnsi="Arial" w:cs="Arial"/>
          <w:color w:val="000000" w:themeColor="text1"/>
        </w:rPr>
        <w:t xml:space="preserve">oach which includes engaging the community </w:t>
      </w:r>
      <w:r w:rsidR="00191DDD">
        <w:rPr>
          <w:rFonts w:ascii="Arial" w:hAnsi="Arial" w:cs="Arial"/>
          <w:color w:val="000000" w:themeColor="text1"/>
        </w:rPr>
        <w:t xml:space="preserve">at </w:t>
      </w:r>
      <w:r>
        <w:rPr>
          <w:rFonts w:ascii="Arial" w:hAnsi="Arial" w:cs="Arial"/>
          <w:color w:val="000000" w:themeColor="text1"/>
        </w:rPr>
        <w:t xml:space="preserve">a level appropriate to the stage of the process and </w:t>
      </w:r>
      <w:r w:rsidR="00191DDD">
        <w:rPr>
          <w:rFonts w:ascii="Arial" w:hAnsi="Arial" w:cs="Arial"/>
          <w:color w:val="000000" w:themeColor="text1"/>
        </w:rPr>
        <w:t xml:space="preserve">road safety </w:t>
      </w:r>
      <w:r>
        <w:rPr>
          <w:rFonts w:ascii="Arial" w:hAnsi="Arial" w:cs="Arial"/>
          <w:color w:val="000000" w:themeColor="text1"/>
        </w:rPr>
        <w:t xml:space="preserve">issues under consideration. </w:t>
      </w:r>
      <w:r w:rsidR="00961498">
        <w:rPr>
          <w:rFonts w:ascii="Arial" w:hAnsi="Arial" w:cs="Arial"/>
          <w:color w:val="000000" w:themeColor="text1"/>
        </w:rPr>
        <w:t>Community e</w:t>
      </w:r>
      <w:r>
        <w:rPr>
          <w:rFonts w:ascii="Arial" w:hAnsi="Arial" w:cs="Arial"/>
          <w:color w:val="000000" w:themeColor="text1"/>
        </w:rPr>
        <w:t>ngagement will be sought to identify road safety needs and assist in the development of appropriate trea</w:t>
      </w:r>
      <w:r w:rsidR="00724CBA">
        <w:rPr>
          <w:rFonts w:ascii="Arial" w:hAnsi="Arial" w:cs="Arial"/>
          <w:color w:val="000000" w:themeColor="text1"/>
        </w:rPr>
        <w:t xml:space="preserve">tments to inform the </w:t>
      </w:r>
      <w:r w:rsidR="00191DDD">
        <w:rPr>
          <w:rFonts w:ascii="Arial" w:hAnsi="Arial" w:cs="Arial"/>
          <w:color w:val="000000" w:themeColor="text1"/>
        </w:rPr>
        <w:t xml:space="preserve">road safety </w:t>
      </w:r>
      <w:r>
        <w:rPr>
          <w:rFonts w:ascii="Arial" w:hAnsi="Arial" w:cs="Arial"/>
          <w:color w:val="000000" w:themeColor="text1"/>
        </w:rPr>
        <w:t>plan.</w:t>
      </w:r>
    </w:p>
    <w:p w14:paraId="77B139F2" w14:textId="77777777" w:rsidR="002B524B" w:rsidRDefault="002B524B" w:rsidP="002B524B">
      <w:pPr>
        <w:pStyle w:val="NoSpacing"/>
        <w:rPr>
          <w:rFonts w:ascii="Arial" w:hAnsi="Arial" w:cs="Arial"/>
          <w:color w:val="000000" w:themeColor="text1"/>
        </w:rPr>
      </w:pPr>
    </w:p>
    <w:p w14:paraId="6508F07F" w14:textId="5F5C6E42" w:rsidR="002B524B" w:rsidRDefault="002B524B" w:rsidP="002B524B">
      <w:pPr>
        <w:pStyle w:val="NoSpacing"/>
        <w:rPr>
          <w:rFonts w:ascii="Arial" w:hAnsi="Arial" w:cs="Arial"/>
          <w:color w:val="000000" w:themeColor="text1"/>
        </w:rPr>
      </w:pPr>
      <w:r>
        <w:rPr>
          <w:rFonts w:ascii="Arial" w:hAnsi="Arial" w:cs="Arial"/>
          <w:color w:val="000000" w:themeColor="text1"/>
        </w:rPr>
        <w:t xml:space="preserve">Internal collaboration with </w:t>
      </w:r>
      <w:r w:rsidR="00191DDD">
        <w:rPr>
          <w:rFonts w:ascii="Arial" w:hAnsi="Arial" w:cs="Arial"/>
          <w:color w:val="000000" w:themeColor="text1"/>
        </w:rPr>
        <w:t xml:space="preserve">other parts of </w:t>
      </w:r>
      <w:r>
        <w:rPr>
          <w:rFonts w:ascii="Arial" w:hAnsi="Arial" w:cs="Arial"/>
          <w:color w:val="000000" w:themeColor="text1"/>
        </w:rPr>
        <w:t xml:space="preserve">Council will be sought </w:t>
      </w:r>
      <w:r w:rsidR="005622FE">
        <w:rPr>
          <w:rFonts w:ascii="Arial" w:hAnsi="Arial" w:cs="Arial"/>
          <w:color w:val="000000" w:themeColor="text1"/>
        </w:rPr>
        <w:t>through formation of</w:t>
      </w:r>
      <w:r>
        <w:rPr>
          <w:rFonts w:ascii="Arial" w:hAnsi="Arial" w:cs="Arial"/>
          <w:color w:val="000000" w:themeColor="text1"/>
        </w:rPr>
        <w:t xml:space="preserve"> a working group</w:t>
      </w:r>
      <w:r w:rsidR="00191DDD">
        <w:rPr>
          <w:rFonts w:ascii="Arial" w:hAnsi="Arial" w:cs="Arial"/>
          <w:color w:val="000000" w:themeColor="text1"/>
        </w:rPr>
        <w:t>,</w:t>
      </w:r>
      <w:r>
        <w:rPr>
          <w:rFonts w:ascii="Arial" w:hAnsi="Arial" w:cs="Arial"/>
          <w:color w:val="000000" w:themeColor="text1"/>
        </w:rPr>
        <w:t xml:space="preserve"> who will be consulted throughout the process to inform </w:t>
      </w:r>
      <w:proofErr w:type="gramStart"/>
      <w:r>
        <w:rPr>
          <w:rFonts w:ascii="Arial" w:hAnsi="Arial" w:cs="Arial"/>
          <w:color w:val="000000" w:themeColor="text1"/>
        </w:rPr>
        <w:t>the overall plan</w:t>
      </w:r>
      <w:proofErr w:type="gramEnd"/>
      <w:r w:rsidR="005622FE">
        <w:rPr>
          <w:rFonts w:ascii="Arial" w:hAnsi="Arial" w:cs="Arial"/>
          <w:color w:val="000000" w:themeColor="text1"/>
        </w:rPr>
        <w:t xml:space="preserve">. This </w:t>
      </w:r>
      <w:r>
        <w:rPr>
          <w:rFonts w:ascii="Arial" w:hAnsi="Arial" w:cs="Arial"/>
          <w:color w:val="000000" w:themeColor="text1"/>
        </w:rPr>
        <w:t xml:space="preserve">will </w:t>
      </w:r>
      <w:r w:rsidR="005622FE">
        <w:rPr>
          <w:rFonts w:ascii="Arial" w:hAnsi="Arial" w:cs="Arial"/>
          <w:color w:val="000000" w:themeColor="text1"/>
        </w:rPr>
        <w:t xml:space="preserve">also </w:t>
      </w:r>
      <w:r>
        <w:rPr>
          <w:rFonts w:ascii="Arial" w:hAnsi="Arial" w:cs="Arial"/>
          <w:color w:val="000000" w:themeColor="text1"/>
        </w:rPr>
        <w:t xml:space="preserve">enable </w:t>
      </w:r>
      <w:r w:rsidR="005622FE">
        <w:rPr>
          <w:rFonts w:ascii="Arial" w:hAnsi="Arial" w:cs="Arial"/>
          <w:color w:val="000000" w:themeColor="text1"/>
        </w:rPr>
        <w:t xml:space="preserve">consideration </w:t>
      </w:r>
      <w:r>
        <w:rPr>
          <w:rFonts w:ascii="Arial" w:hAnsi="Arial" w:cs="Arial"/>
          <w:color w:val="000000" w:themeColor="text1"/>
        </w:rPr>
        <w:t>of broad</w:t>
      </w:r>
      <w:r w:rsidR="005622FE">
        <w:rPr>
          <w:rFonts w:ascii="Arial" w:hAnsi="Arial" w:cs="Arial"/>
          <w:color w:val="000000" w:themeColor="text1"/>
        </w:rPr>
        <w:t>er</w:t>
      </w:r>
      <w:r>
        <w:rPr>
          <w:rFonts w:ascii="Arial" w:hAnsi="Arial" w:cs="Arial"/>
          <w:color w:val="000000" w:themeColor="text1"/>
        </w:rPr>
        <w:t xml:space="preserve"> issues </w:t>
      </w:r>
      <w:r w:rsidR="005622FE">
        <w:rPr>
          <w:rFonts w:ascii="Arial" w:hAnsi="Arial" w:cs="Arial"/>
          <w:color w:val="000000" w:themeColor="text1"/>
        </w:rPr>
        <w:t xml:space="preserve">and </w:t>
      </w:r>
      <w:r>
        <w:rPr>
          <w:rFonts w:ascii="Arial" w:hAnsi="Arial" w:cs="Arial"/>
          <w:color w:val="000000" w:themeColor="text1"/>
        </w:rPr>
        <w:t xml:space="preserve">ensure Council </w:t>
      </w:r>
      <w:r w:rsidR="00DD60FA">
        <w:rPr>
          <w:rFonts w:ascii="Arial" w:hAnsi="Arial" w:cs="Arial"/>
          <w:color w:val="000000" w:themeColor="text1"/>
        </w:rPr>
        <w:t xml:space="preserve">priorities </w:t>
      </w:r>
      <w:r>
        <w:rPr>
          <w:rFonts w:ascii="Arial" w:hAnsi="Arial" w:cs="Arial"/>
          <w:color w:val="000000" w:themeColor="text1"/>
        </w:rPr>
        <w:t>are addressed wherever practical.</w:t>
      </w:r>
    </w:p>
    <w:p w14:paraId="22FF3472" w14:textId="77777777" w:rsidR="002B524B" w:rsidRDefault="002B524B" w:rsidP="002B524B">
      <w:pPr>
        <w:pStyle w:val="NoSpacing"/>
        <w:rPr>
          <w:rFonts w:ascii="Arial" w:hAnsi="Arial" w:cs="Arial"/>
          <w:color w:val="000000" w:themeColor="text1"/>
        </w:rPr>
      </w:pPr>
    </w:p>
    <w:p w14:paraId="338BBA01" w14:textId="43A699E2" w:rsidR="00C16023" w:rsidRDefault="00DD60FA" w:rsidP="002B524B">
      <w:pPr>
        <w:pStyle w:val="NoSpacing"/>
        <w:rPr>
          <w:rFonts w:ascii="Arial" w:hAnsi="Arial" w:cs="Arial"/>
          <w:color w:val="000000" w:themeColor="text1"/>
        </w:rPr>
      </w:pPr>
      <w:r>
        <w:rPr>
          <w:rFonts w:ascii="Arial" w:hAnsi="Arial" w:cs="Arial"/>
          <w:color w:val="000000" w:themeColor="text1"/>
        </w:rPr>
        <w:t xml:space="preserve">Subject to funding, </w:t>
      </w:r>
      <w:r w:rsidR="00C16023">
        <w:rPr>
          <w:rFonts w:ascii="Arial" w:hAnsi="Arial" w:cs="Arial"/>
          <w:color w:val="000000" w:themeColor="text1"/>
        </w:rPr>
        <w:t xml:space="preserve">treatments </w:t>
      </w:r>
      <w:r>
        <w:rPr>
          <w:rFonts w:ascii="Arial" w:hAnsi="Arial" w:cs="Arial"/>
          <w:color w:val="000000" w:themeColor="text1"/>
        </w:rPr>
        <w:t xml:space="preserve">in the Council </w:t>
      </w:r>
      <w:r w:rsidR="00C16023">
        <w:rPr>
          <w:rFonts w:ascii="Arial" w:hAnsi="Arial" w:cs="Arial"/>
          <w:color w:val="000000" w:themeColor="text1"/>
        </w:rPr>
        <w:t xml:space="preserve">endorsed </w:t>
      </w:r>
      <w:r>
        <w:rPr>
          <w:rFonts w:ascii="Arial" w:hAnsi="Arial" w:cs="Arial"/>
          <w:color w:val="000000" w:themeColor="text1"/>
        </w:rPr>
        <w:t xml:space="preserve">RSS </w:t>
      </w:r>
      <w:r w:rsidR="002B524B" w:rsidRPr="006A5F71">
        <w:rPr>
          <w:rFonts w:ascii="Arial" w:hAnsi="Arial" w:cs="Arial"/>
          <w:color w:val="000000" w:themeColor="text1"/>
        </w:rPr>
        <w:t xml:space="preserve">plan will </w:t>
      </w:r>
      <w:r>
        <w:rPr>
          <w:rFonts w:ascii="Arial" w:hAnsi="Arial" w:cs="Arial"/>
          <w:color w:val="000000" w:themeColor="text1"/>
        </w:rPr>
        <w:t>typically</w:t>
      </w:r>
      <w:r w:rsidRPr="006A5F71">
        <w:rPr>
          <w:rFonts w:ascii="Arial" w:hAnsi="Arial" w:cs="Arial"/>
          <w:color w:val="000000" w:themeColor="text1"/>
        </w:rPr>
        <w:t xml:space="preserve"> </w:t>
      </w:r>
      <w:r w:rsidR="002B524B" w:rsidRPr="006A5F71">
        <w:rPr>
          <w:rFonts w:ascii="Arial" w:hAnsi="Arial" w:cs="Arial"/>
          <w:color w:val="000000" w:themeColor="text1"/>
        </w:rPr>
        <w:t xml:space="preserve">be designed in the following financial year </w:t>
      </w:r>
      <w:r w:rsidR="00C16023">
        <w:rPr>
          <w:rFonts w:ascii="Arial" w:hAnsi="Arial" w:cs="Arial"/>
          <w:color w:val="000000" w:themeColor="text1"/>
        </w:rPr>
        <w:t xml:space="preserve">and </w:t>
      </w:r>
      <w:r>
        <w:rPr>
          <w:rFonts w:ascii="Arial" w:hAnsi="Arial" w:cs="Arial"/>
          <w:color w:val="000000" w:themeColor="text1"/>
        </w:rPr>
        <w:t>implemented in subsequent years. Internal and external funding will be sought to enable this. Some</w:t>
      </w:r>
      <w:r w:rsidR="00C16023">
        <w:rPr>
          <w:rFonts w:ascii="Arial" w:hAnsi="Arial" w:cs="Arial"/>
          <w:color w:val="000000" w:themeColor="text1"/>
        </w:rPr>
        <w:t xml:space="preserve"> treatment</w:t>
      </w:r>
      <w:r>
        <w:rPr>
          <w:rFonts w:ascii="Arial" w:hAnsi="Arial" w:cs="Arial"/>
          <w:color w:val="000000" w:themeColor="text1"/>
        </w:rPr>
        <w:t>s</w:t>
      </w:r>
      <w:r w:rsidR="00C16023">
        <w:rPr>
          <w:rFonts w:ascii="Arial" w:hAnsi="Arial" w:cs="Arial"/>
          <w:color w:val="000000" w:themeColor="text1"/>
        </w:rPr>
        <w:t xml:space="preserve"> </w:t>
      </w:r>
      <w:r>
        <w:rPr>
          <w:rFonts w:ascii="Arial" w:hAnsi="Arial" w:cs="Arial"/>
          <w:color w:val="000000" w:themeColor="text1"/>
        </w:rPr>
        <w:t>will</w:t>
      </w:r>
      <w:r w:rsidR="00C16023">
        <w:rPr>
          <w:rFonts w:ascii="Arial" w:hAnsi="Arial" w:cs="Arial"/>
          <w:color w:val="000000" w:themeColor="text1"/>
        </w:rPr>
        <w:t xml:space="preserve"> require </w:t>
      </w:r>
      <w:r>
        <w:rPr>
          <w:rFonts w:ascii="Arial" w:hAnsi="Arial" w:cs="Arial"/>
          <w:color w:val="000000" w:themeColor="text1"/>
        </w:rPr>
        <w:t xml:space="preserve">approval </w:t>
      </w:r>
      <w:r w:rsidR="00C16023">
        <w:rPr>
          <w:rFonts w:ascii="Arial" w:hAnsi="Arial" w:cs="Arial"/>
          <w:color w:val="000000" w:themeColor="text1"/>
        </w:rPr>
        <w:t xml:space="preserve">from external stakeholders such as DoT </w:t>
      </w:r>
      <w:r>
        <w:rPr>
          <w:rFonts w:ascii="Arial" w:hAnsi="Arial" w:cs="Arial"/>
          <w:color w:val="000000" w:themeColor="text1"/>
        </w:rPr>
        <w:t xml:space="preserve">(Major Traffic Control Devices) </w:t>
      </w:r>
      <w:r w:rsidR="00C16023">
        <w:rPr>
          <w:rFonts w:ascii="Arial" w:hAnsi="Arial" w:cs="Arial"/>
          <w:color w:val="000000" w:themeColor="text1"/>
        </w:rPr>
        <w:t xml:space="preserve">and/or further feasibility studies to ascertain funding and site constraints. </w:t>
      </w:r>
    </w:p>
    <w:p w14:paraId="126B81DF" w14:textId="77777777" w:rsidR="00C16023" w:rsidRDefault="00C16023" w:rsidP="002B524B">
      <w:pPr>
        <w:pStyle w:val="NoSpacing"/>
        <w:rPr>
          <w:rFonts w:ascii="Arial" w:hAnsi="Arial" w:cs="Arial"/>
          <w:color w:val="000000" w:themeColor="text1"/>
        </w:rPr>
      </w:pPr>
    </w:p>
    <w:p w14:paraId="416202C1" w14:textId="2F9D79A3" w:rsidR="00410152" w:rsidRDefault="00C16023" w:rsidP="002B524B">
      <w:pPr>
        <w:pStyle w:val="NoSpacing"/>
        <w:rPr>
          <w:rFonts w:ascii="Arial" w:hAnsi="Arial" w:cs="Arial"/>
          <w:color w:val="000000" w:themeColor="text1"/>
        </w:rPr>
      </w:pPr>
      <w:r>
        <w:rPr>
          <w:rFonts w:ascii="Arial" w:hAnsi="Arial" w:cs="Arial"/>
          <w:color w:val="000000" w:themeColor="text1"/>
        </w:rPr>
        <w:t xml:space="preserve">Coordination for implementation will be required with other Council projects from </w:t>
      </w:r>
      <w:r w:rsidR="00DD60FA">
        <w:rPr>
          <w:rFonts w:ascii="Arial" w:hAnsi="Arial" w:cs="Arial"/>
          <w:color w:val="000000" w:themeColor="text1"/>
        </w:rPr>
        <w:t>Infrastructure,</w:t>
      </w:r>
      <w:r>
        <w:rPr>
          <w:rFonts w:ascii="Arial" w:hAnsi="Arial" w:cs="Arial"/>
          <w:color w:val="000000" w:themeColor="text1"/>
        </w:rPr>
        <w:t xml:space="preserve"> Strategic Transport, Urban Design</w:t>
      </w:r>
      <w:r w:rsidR="00DD60FA">
        <w:rPr>
          <w:rFonts w:ascii="Arial" w:hAnsi="Arial" w:cs="Arial"/>
          <w:color w:val="000000" w:themeColor="text1"/>
        </w:rPr>
        <w:t xml:space="preserve"> </w:t>
      </w:r>
      <w:proofErr w:type="gramStart"/>
      <w:r w:rsidR="00DD60FA">
        <w:rPr>
          <w:rFonts w:ascii="Arial" w:hAnsi="Arial" w:cs="Arial"/>
          <w:color w:val="000000" w:themeColor="text1"/>
        </w:rPr>
        <w:t>and also</w:t>
      </w:r>
      <w:proofErr w:type="gramEnd"/>
      <w:r w:rsidR="00DD60FA">
        <w:rPr>
          <w:rFonts w:ascii="Arial" w:hAnsi="Arial" w:cs="Arial"/>
          <w:color w:val="000000" w:themeColor="text1"/>
        </w:rPr>
        <w:t xml:space="preserve"> external projects</w:t>
      </w:r>
      <w:r w:rsidR="00410152">
        <w:rPr>
          <w:rFonts w:ascii="Arial" w:hAnsi="Arial" w:cs="Arial"/>
          <w:color w:val="000000" w:themeColor="text1"/>
        </w:rPr>
        <w:t>, including</w:t>
      </w:r>
      <w:r w:rsidR="00DD60FA">
        <w:rPr>
          <w:rFonts w:ascii="Arial" w:hAnsi="Arial" w:cs="Arial"/>
          <w:color w:val="000000" w:themeColor="text1"/>
        </w:rPr>
        <w:t xml:space="preserve"> State Government and </w:t>
      </w:r>
      <w:r w:rsidR="00410152">
        <w:rPr>
          <w:rFonts w:ascii="Arial" w:hAnsi="Arial" w:cs="Arial"/>
          <w:color w:val="000000" w:themeColor="text1"/>
        </w:rPr>
        <w:t>utility companies.</w:t>
      </w:r>
    </w:p>
    <w:p w14:paraId="68108F89" w14:textId="77777777" w:rsidR="00410152" w:rsidRDefault="00410152" w:rsidP="002B524B">
      <w:pPr>
        <w:pStyle w:val="NoSpacing"/>
        <w:rPr>
          <w:rFonts w:ascii="Arial" w:hAnsi="Arial" w:cs="Arial"/>
          <w:color w:val="000000" w:themeColor="text1"/>
        </w:rPr>
      </w:pPr>
    </w:p>
    <w:p w14:paraId="41903D69" w14:textId="40977E2C" w:rsidR="000A0E2D" w:rsidRDefault="00410152" w:rsidP="002B524B">
      <w:pPr>
        <w:pStyle w:val="NoSpacing"/>
        <w:rPr>
          <w:rFonts w:ascii="Arial" w:hAnsi="Arial" w:cs="Arial"/>
          <w:color w:val="000000" w:themeColor="text1"/>
        </w:rPr>
      </w:pPr>
      <w:r>
        <w:rPr>
          <w:rFonts w:ascii="Arial" w:hAnsi="Arial" w:cs="Arial"/>
          <w:color w:val="000000" w:themeColor="text1"/>
        </w:rPr>
        <w:t xml:space="preserve">Construction will typically be undertaken </w:t>
      </w:r>
      <w:r w:rsidRPr="006A5F71">
        <w:rPr>
          <w:rFonts w:ascii="Arial" w:hAnsi="Arial" w:cs="Arial"/>
          <w:color w:val="000000" w:themeColor="text1"/>
        </w:rPr>
        <w:t xml:space="preserve">over 2-5 years, with the timeframe dependent on the number of treatments proposed </w:t>
      </w:r>
      <w:r>
        <w:rPr>
          <w:rFonts w:ascii="Arial" w:hAnsi="Arial" w:cs="Arial"/>
          <w:color w:val="000000" w:themeColor="text1"/>
        </w:rPr>
        <w:t>and funding availability.</w:t>
      </w:r>
      <w:r w:rsidR="002F1DD3">
        <w:rPr>
          <w:rFonts w:ascii="Arial" w:hAnsi="Arial" w:cs="Arial"/>
          <w:color w:val="000000" w:themeColor="text1"/>
        </w:rPr>
        <w:t xml:space="preserve"> Treatments can be delivered more quickly, should </w:t>
      </w:r>
      <w:r w:rsidR="000A0E2D">
        <w:rPr>
          <w:rFonts w:ascii="Arial" w:hAnsi="Arial" w:cs="Arial"/>
          <w:color w:val="000000" w:themeColor="text1"/>
        </w:rPr>
        <w:t xml:space="preserve">extra </w:t>
      </w:r>
      <w:r w:rsidR="002F1DD3">
        <w:rPr>
          <w:rFonts w:ascii="Arial" w:hAnsi="Arial" w:cs="Arial"/>
          <w:color w:val="000000" w:themeColor="text1"/>
        </w:rPr>
        <w:t>funding become available.</w:t>
      </w:r>
    </w:p>
    <w:p w14:paraId="2ABF94F5" w14:textId="77777777" w:rsidR="000A0E2D" w:rsidRDefault="000A0E2D" w:rsidP="002B524B">
      <w:pPr>
        <w:pStyle w:val="NoSpacing"/>
        <w:rPr>
          <w:rFonts w:ascii="Arial" w:hAnsi="Arial" w:cs="Arial"/>
          <w:color w:val="000000" w:themeColor="text1"/>
        </w:rPr>
      </w:pPr>
    </w:p>
    <w:p w14:paraId="5693858A" w14:textId="03C6349B" w:rsidR="00C16023" w:rsidRDefault="000A0E2D" w:rsidP="002B524B">
      <w:pPr>
        <w:pStyle w:val="NoSpacing"/>
        <w:rPr>
          <w:rFonts w:ascii="Arial" w:hAnsi="Arial" w:cs="Arial"/>
          <w:color w:val="000000" w:themeColor="text1"/>
        </w:rPr>
      </w:pPr>
      <w:r>
        <w:lastRenderedPageBreak/>
        <w:t xml:space="preserve">The implementation of road safety plans is subject to Council’s annual budget process </w:t>
      </w:r>
      <w:proofErr w:type="gramStart"/>
      <w:r>
        <w:t>and also</w:t>
      </w:r>
      <w:proofErr w:type="gramEnd"/>
      <w:r>
        <w:t xml:space="preserve"> external road safety funding sources.</w:t>
      </w:r>
    </w:p>
    <w:p w14:paraId="7476EDA6" w14:textId="2F2C2F6A" w:rsidR="00543CE6" w:rsidRPr="00E9548A" w:rsidRDefault="008A2D4A" w:rsidP="00543CE6">
      <w:pPr>
        <w:pStyle w:val="Heading1"/>
      </w:pPr>
      <w:r>
        <w:t>6</w:t>
      </w:r>
      <w:r w:rsidR="00543CE6" w:rsidRPr="00E9548A">
        <w:t>. Prioritisation Process</w:t>
      </w:r>
    </w:p>
    <w:p w14:paraId="2805E75A" w14:textId="76BC8BA2" w:rsidR="00543CE6" w:rsidRPr="00E9548A" w:rsidRDefault="00543CE6" w:rsidP="00543CE6">
      <w:pPr>
        <w:pStyle w:val="NoSpacing"/>
        <w:rPr>
          <w:rFonts w:ascii="Arial" w:hAnsi="Arial" w:cs="Arial"/>
          <w:color w:val="000000" w:themeColor="text1"/>
        </w:rPr>
      </w:pPr>
      <w:r w:rsidRPr="00E9548A">
        <w:rPr>
          <w:rFonts w:ascii="Arial" w:hAnsi="Arial" w:cs="Arial"/>
          <w:color w:val="000000" w:themeColor="text1"/>
        </w:rPr>
        <w:t xml:space="preserve">The prioritisation </w:t>
      </w:r>
      <w:r w:rsidR="00FA3EAE">
        <w:rPr>
          <w:rFonts w:ascii="Arial" w:hAnsi="Arial" w:cs="Arial"/>
          <w:color w:val="000000" w:themeColor="text1"/>
        </w:rPr>
        <w:t xml:space="preserve">process </w:t>
      </w:r>
      <w:r w:rsidRPr="00E9548A">
        <w:rPr>
          <w:rFonts w:ascii="Arial" w:hAnsi="Arial" w:cs="Arial"/>
          <w:color w:val="000000" w:themeColor="text1"/>
        </w:rPr>
        <w:t xml:space="preserve">for </w:t>
      </w:r>
      <w:r w:rsidR="00270DA9">
        <w:rPr>
          <w:rFonts w:ascii="Arial" w:hAnsi="Arial" w:cs="Arial"/>
          <w:color w:val="000000" w:themeColor="text1"/>
        </w:rPr>
        <w:t xml:space="preserve">road safety studies </w:t>
      </w:r>
      <w:r w:rsidR="00FA3EAE">
        <w:rPr>
          <w:rFonts w:ascii="Arial" w:hAnsi="Arial" w:cs="Arial"/>
          <w:color w:val="000000" w:themeColor="text1"/>
        </w:rPr>
        <w:t xml:space="preserve">to be undertaken the following year will be carried out by the Traffic Unit, with input from other </w:t>
      </w:r>
      <w:r w:rsidR="00270DA9">
        <w:rPr>
          <w:rFonts w:ascii="Arial" w:hAnsi="Arial" w:cs="Arial"/>
          <w:color w:val="000000" w:themeColor="text1"/>
        </w:rPr>
        <w:t xml:space="preserve">parts of </w:t>
      </w:r>
      <w:r w:rsidR="00FA3EAE">
        <w:rPr>
          <w:rFonts w:ascii="Arial" w:hAnsi="Arial" w:cs="Arial"/>
          <w:color w:val="000000" w:themeColor="text1"/>
        </w:rPr>
        <w:t>Council including</w:t>
      </w:r>
      <w:r w:rsidRPr="00E9548A">
        <w:rPr>
          <w:rFonts w:ascii="Arial" w:hAnsi="Arial" w:cs="Arial"/>
          <w:color w:val="000000" w:themeColor="text1"/>
        </w:rPr>
        <w:t xml:space="preserve"> </w:t>
      </w:r>
      <w:r w:rsidR="00BE4C8B">
        <w:rPr>
          <w:rFonts w:ascii="Arial" w:hAnsi="Arial" w:cs="Arial"/>
          <w:color w:val="000000" w:themeColor="text1"/>
        </w:rPr>
        <w:t>Infrastructure</w:t>
      </w:r>
      <w:r w:rsidRPr="00E9548A">
        <w:rPr>
          <w:rFonts w:ascii="Arial" w:hAnsi="Arial" w:cs="Arial"/>
          <w:color w:val="000000" w:themeColor="text1"/>
        </w:rPr>
        <w:t>, Strategic Transport</w:t>
      </w:r>
      <w:r w:rsidR="00BE4C8B">
        <w:rPr>
          <w:rFonts w:ascii="Arial" w:hAnsi="Arial" w:cs="Arial"/>
          <w:color w:val="000000" w:themeColor="text1"/>
        </w:rPr>
        <w:t xml:space="preserve">, </w:t>
      </w:r>
      <w:r w:rsidRPr="00E9548A">
        <w:rPr>
          <w:rFonts w:ascii="Arial" w:hAnsi="Arial" w:cs="Arial"/>
          <w:color w:val="000000" w:themeColor="text1"/>
        </w:rPr>
        <w:t xml:space="preserve">Urban Design </w:t>
      </w:r>
      <w:r w:rsidR="00BE4C8B">
        <w:rPr>
          <w:rFonts w:ascii="Arial" w:hAnsi="Arial" w:cs="Arial"/>
          <w:color w:val="000000" w:themeColor="text1"/>
        </w:rPr>
        <w:t>and Strategic Planning</w:t>
      </w:r>
      <w:r w:rsidRPr="00E9548A">
        <w:rPr>
          <w:rFonts w:ascii="Arial" w:hAnsi="Arial" w:cs="Arial"/>
          <w:color w:val="000000" w:themeColor="text1"/>
        </w:rPr>
        <w:t>. Th</w:t>
      </w:r>
      <w:r w:rsidR="00BE4C8B">
        <w:rPr>
          <w:rFonts w:ascii="Arial" w:hAnsi="Arial" w:cs="Arial"/>
          <w:color w:val="000000" w:themeColor="text1"/>
        </w:rPr>
        <w:t xml:space="preserve">e </w:t>
      </w:r>
      <w:r w:rsidRPr="00E9548A">
        <w:rPr>
          <w:rFonts w:ascii="Arial" w:hAnsi="Arial" w:cs="Arial"/>
          <w:color w:val="000000" w:themeColor="text1"/>
        </w:rPr>
        <w:t xml:space="preserve">priority ranking list </w:t>
      </w:r>
      <w:r w:rsidR="00BE4C8B">
        <w:rPr>
          <w:rFonts w:ascii="Arial" w:hAnsi="Arial" w:cs="Arial"/>
          <w:color w:val="000000" w:themeColor="text1"/>
        </w:rPr>
        <w:t>will</w:t>
      </w:r>
      <w:r w:rsidR="00BE4C8B" w:rsidRPr="00E9548A">
        <w:rPr>
          <w:rFonts w:ascii="Arial" w:hAnsi="Arial" w:cs="Arial"/>
          <w:color w:val="000000" w:themeColor="text1"/>
        </w:rPr>
        <w:t xml:space="preserve"> </w:t>
      </w:r>
      <w:r w:rsidR="00A20111">
        <w:rPr>
          <w:rFonts w:ascii="Arial" w:hAnsi="Arial" w:cs="Arial"/>
          <w:color w:val="000000" w:themeColor="text1"/>
        </w:rPr>
        <w:t>propose</w:t>
      </w:r>
      <w:r w:rsidRPr="00E9548A">
        <w:rPr>
          <w:rFonts w:ascii="Arial" w:hAnsi="Arial" w:cs="Arial"/>
          <w:color w:val="000000" w:themeColor="text1"/>
        </w:rPr>
        <w:t xml:space="preserve"> what combination of precincts, corridors or sites </w:t>
      </w:r>
      <w:r w:rsidR="00BE4C8B">
        <w:rPr>
          <w:rFonts w:ascii="Arial" w:hAnsi="Arial" w:cs="Arial"/>
          <w:color w:val="000000" w:themeColor="text1"/>
        </w:rPr>
        <w:t xml:space="preserve">are to be </w:t>
      </w:r>
      <w:r w:rsidRPr="00E9548A">
        <w:rPr>
          <w:rFonts w:ascii="Arial" w:hAnsi="Arial" w:cs="Arial"/>
          <w:color w:val="000000" w:themeColor="text1"/>
        </w:rPr>
        <w:t>studie</w:t>
      </w:r>
      <w:r w:rsidR="00BE4C8B">
        <w:rPr>
          <w:rFonts w:ascii="Arial" w:hAnsi="Arial" w:cs="Arial"/>
          <w:color w:val="000000" w:themeColor="text1"/>
        </w:rPr>
        <w:t>d (subject to funding)</w:t>
      </w:r>
      <w:r w:rsidRPr="00E9548A">
        <w:rPr>
          <w:rFonts w:ascii="Arial" w:hAnsi="Arial" w:cs="Arial"/>
          <w:color w:val="000000" w:themeColor="text1"/>
        </w:rPr>
        <w:t xml:space="preserve"> the next financial year</w:t>
      </w:r>
      <w:r w:rsidR="00BE4C8B">
        <w:rPr>
          <w:rFonts w:ascii="Arial" w:hAnsi="Arial" w:cs="Arial"/>
          <w:color w:val="000000" w:themeColor="text1"/>
        </w:rPr>
        <w:t>,</w:t>
      </w:r>
      <w:r w:rsidRPr="00E9548A">
        <w:rPr>
          <w:rFonts w:ascii="Arial" w:hAnsi="Arial" w:cs="Arial"/>
          <w:color w:val="000000" w:themeColor="text1"/>
        </w:rPr>
        <w:t xml:space="preserve"> with Councillors to be advised accordingly.</w:t>
      </w:r>
    </w:p>
    <w:p w14:paraId="0589382C" w14:textId="77777777" w:rsidR="00543CE6" w:rsidRPr="00E9548A" w:rsidRDefault="00543CE6" w:rsidP="00543CE6">
      <w:pPr>
        <w:pStyle w:val="NoSpacing"/>
        <w:rPr>
          <w:rFonts w:ascii="Arial" w:hAnsi="Arial" w:cs="Arial"/>
          <w:color w:val="000000" w:themeColor="text1"/>
        </w:rPr>
      </w:pPr>
    </w:p>
    <w:p w14:paraId="00B661EF" w14:textId="65DCC98A" w:rsidR="00543CE6" w:rsidRPr="00E9548A" w:rsidRDefault="00543CE6" w:rsidP="00543CE6">
      <w:pPr>
        <w:pStyle w:val="NoSpacing"/>
        <w:rPr>
          <w:rFonts w:ascii="Arial" w:hAnsi="Arial" w:cs="Arial"/>
          <w:color w:val="000000" w:themeColor="text1"/>
        </w:rPr>
      </w:pPr>
      <w:r w:rsidRPr="00E9548A">
        <w:rPr>
          <w:rFonts w:ascii="Arial" w:hAnsi="Arial" w:cs="Arial"/>
          <w:color w:val="000000" w:themeColor="text1"/>
        </w:rPr>
        <w:t>The prioritisation process for the area/s to be studied will be predominately informed by road safety data</w:t>
      </w:r>
      <w:r w:rsidR="00EE3E07">
        <w:rPr>
          <w:rFonts w:ascii="Arial" w:hAnsi="Arial" w:cs="Arial"/>
          <w:color w:val="000000" w:themeColor="text1"/>
        </w:rPr>
        <w:t xml:space="preserve"> and other empirical data (as outlined below)</w:t>
      </w:r>
      <w:r w:rsidRPr="00E9548A">
        <w:rPr>
          <w:rFonts w:ascii="Arial" w:hAnsi="Arial" w:cs="Arial"/>
          <w:color w:val="000000" w:themeColor="text1"/>
        </w:rPr>
        <w:t xml:space="preserve"> and </w:t>
      </w:r>
      <w:r w:rsidR="00A20111">
        <w:rPr>
          <w:rFonts w:ascii="Arial" w:hAnsi="Arial" w:cs="Arial"/>
          <w:color w:val="000000" w:themeColor="text1"/>
        </w:rPr>
        <w:t>if required/possible</w:t>
      </w:r>
      <w:r w:rsidR="00BE4C8B">
        <w:rPr>
          <w:rFonts w:ascii="Arial" w:hAnsi="Arial" w:cs="Arial"/>
          <w:color w:val="000000" w:themeColor="text1"/>
        </w:rPr>
        <w:t xml:space="preserve"> will respond to strategic </w:t>
      </w:r>
      <w:r w:rsidR="00A20111">
        <w:rPr>
          <w:rFonts w:ascii="Arial" w:hAnsi="Arial" w:cs="Arial"/>
          <w:color w:val="000000" w:themeColor="text1"/>
        </w:rPr>
        <w:t xml:space="preserve">spatial </w:t>
      </w:r>
      <w:r w:rsidR="00BE4C8B">
        <w:rPr>
          <w:rFonts w:ascii="Arial" w:hAnsi="Arial" w:cs="Arial"/>
          <w:color w:val="000000" w:themeColor="text1"/>
        </w:rPr>
        <w:t>priorities.</w:t>
      </w:r>
      <w:r w:rsidRPr="00E9548A">
        <w:rPr>
          <w:rFonts w:ascii="Arial" w:hAnsi="Arial" w:cs="Arial"/>
          <w:color w:val="000000" w:themeColor="text1"/>
        </w:rPr>
        <w:t xml:space="preserve"> Direction from </w:t>
      </w:r>
      <w:r w:rsidR="00BE4C8B">
        <w:rPr>
          <w:rFonts w:ascii="Arial" w:hAnsi="Arial" w:cs="Arial"/>
          <w:color w:val="000000" w:themeColor="text1"/>
        </w:rPr>
        <w:t xml:space="preserve">other </w:t>
      </w:r>
      <w:r w:rsidR="00191DDD">
        <w:rPr>
          <w:rFonts w:ascii="Arial" w:hAnsi="Arial" w:cs="Arial"/>
          <w:color w:val="000000" w:themeColor="text1"/>
        </w:rPr>
        <w:t xml:space="preserve">parts of </w:t>
      </w:r>
      <w:r w:rsidR="00BE4C8B">
        <w:rPr>
          <w:rFonts w:ascii="Arial" w:hAnsi="Arial" w:cs="Arial"/>
          <w:color w:val="000000" w:themeColor="text1"/>
        </w:rPr>
        <w:t xml:space="preserve">Council </w:t>
      </w:r>
      <w:r w:rsidR="00A20111">
        <w:rPr>
          <w:rFonts w:ascii="Arial" w:hAnsi="Arial" w:cs="Arial"/>
          <w:color w:val="000000" w:themeColor="text1"/>
        </w:rPr>
        <w:t xml:space="preserve">will </w:t>
      </w:r>
      <w:r w:rsidRPr="00E9548A">
        <w:rPr>
          <w:rFonts w:ascii="Arial" w:hAnsi="Arial" w:cs="Arial"/>
          <w:color w:val="000000" w:themeColor="text1"/>
        </w:rPr>
        <w:t>be required regarding strategic priorities</w:t>
      </w:r>
      <w:r w:rsidR="00A20111">
        <w:rPr>
          <w:rFonts w:ascii="Arial" w:hAnsi="Arial" w:cs="Arial"/>
          <w:color w:val="000000" w:themeColor="text1"/>
        </w:rPr>
        <w:t xml:space="preserve"> </w:t>
      </w:r>
      <w:r w:rsidRPr="00E9548A">
        <w:rPr>
          <w:rFonts w:ascii="Arial" w:hAnsi="Arial" w:cs="Arial"/>
          <w:color w:val="000000" w:themeColor="text1"/>
        </w:rPr>
        <w:t xml:space="preserve">to enable studies to be responsive to Council needs and </w:t>
      </w:r>
      <w:r w:rsidR="00191DDD">
        <w:rPr>
          <w:rFonts w:ascii="Arial" w:hAnsi="Arial" w:cs="Arial"/>
          <w:color w:val="000000" w:themeColor="text1"/>
        </w:rPr>
        <w:t>enable</w:t>
      </w:r>
      <w:r w:rsidR="00191DDD" w:rsidRPr="00E9548A">
        <w:rPr>
          <w:rFonts w:ascii="Arial" w:hAnsi="Arial" w:cs="Arial"/>
          <w:color w:val="000000" w:themeColor="text1"/>
        </w:rPr>
        <w:t xml:space="preserve"> </w:t>
      </w:r>
      <w:r w:rsidRPr="00E9548A">
        <w:rPr>
          <w:rFonts w:ascii="Arial" w:hAnsi="Arial" w:cs="Arial"/>
          <w:color w:val="000000" w:themeColor="text1"/>
        </w:rPr>
        <w:t>coordination.</w:t>
      </w:r>
      <w:r w:rsidR="00961498">
        <w:rPr>
          <w:rFonts w:ascii="Arial" w:hAnsi="Arial" w:cs="Arial"/>
          <w:color w:val="000000" w:themeColor="text1"/>
        </w:rPr>
        <w:t xml:space="preserve"> The ability </w:t>
      </w:r>
      <w:r w:rsidR="00125A78">
        <w:rPr>
          <w:rFonts w:ascii="Arial" w:hAnsi="Arial" w:cs="Arial"/>
          <w:color w:val="000000" w:themeColor="text1"/>
        </w:rPr>
        <w:t>to respond to strategic priorities at the appropriate time should ensure that c</w:t>
      </w:r>
      <w:r w:rsidRPr="00E9548A">
        <w:rPr>
          <w:rFonts w:ascii="Arial" w:hAnsi="Arial" w:cs="Arial"/>
          <w:color w:val="000000" w:themeColor="text1"/>
        </w:rPr>
        <w:t xml:space="preserve">ommunity needs, Council objectives and </w:t>
      </w:r>
      <w:r w:rsidR="00125A78">
        <w:rPr>
          <w:rFonts w:ascii="Arial" w:hAnsi="Arial" w:cs="Arial"/>
          <w:color w:val="000000" w:themeColor="text1"/>
        </w:rPr>
        <w:t xml:space="preserve">a </w:t>
      </w:r>
      <w:r>
        <w:rPr>
          <w:rFonts w:ascii="Arial" w:hAnsi="Arial" w:cs="Arial"/>
          <w:color w:val="000000" w:themeColor="text1"/>
        </w:rPr>
        <w:t xml:space="preserve">coordinated </w:t>
      </w:r>
      <w:r w:rsidRPr="00E9548A">
        <w:rPr>
          <w:rFonts w:ascii="Arial" w:hAnsi="Arial" w:cs="Arial"/>
          <w:color w:val="000000" w:themeColor="text1"/>
        </w:rPr>
        <w:t xml:space="preserve">organisational </w:t>
      </w:r>
      <w:r w:rsidR="00125A78">
        <w:rPr>
          <w:rFonts w:ascii="Arial" w:hAnsi="Arial" w:cs="Arial"/>
          <w:color w:val="000000" w:themeColor="text1"/>
        </w:rPr>
        <w:t>response are achieved.</w:t>
      </w:r>
    </w:p>
    <w:p w14:paraId="6FD7C56B" w14:textId="77777777" w:rsidR="00543CE6" w:rsidRDefault="00543CE6" w:rsidP="00543CE6">
      <w:pPr>
        <w:pStyle w:val="NoSpacing"/>
        <w:rPr>
          <w:rFonts w:ascii="Arial" w:hAnsi="Arial" w:cs="Arial"/>
          <w:color w:val="000000" w:themeColor="text1"/>
        </w:rPr>
      </w:pPr>
    </w:p>
    <w:p w14:paraId="5A84F6EE" w14:textId="0B9E5015" w:rsidR="00543CE6" w:rsidRPr="006A5F71" w:rsidRDefault="00543CE6" w:rsidP="00543CE6">
      <w:pPr>
        <w:pStyle w:val="NoSpacing"/>
        <w:rPr>
          <w:rFonts w:ascii="Arial" w:hAnsi="Arial" w:cs="Arial"/>
          <w:color w:val="000000" w:themeColor="text1"/>
        </w:rPr>
      </w:pPr>
      <w:r w:rsidRPr="00E9548A">
        <w:rPr>
          <w:rFonts w:ascii="Arial" w:hAnsi="Arial" w:cs="Arial"/>
          <w:color w:val="000000" w:themeColor="text1"/>
        </w:rPr>
        <w:t xml:space="preserve">Input will also be sought through internal consultation </w:t>
      </w:r>
      <w:r w:rsidR="00125A78">
        <w:rPr>
          <w:rFonts w:ascii="Arial" w:hAnsi="Arial" w:cs="Arial"/>
          <w:color w:val="000000" w:themeColor="text1"/>
        </w:rPr>
        <w:t>regarding</w:t>
      </w:r>
      <w:r w:rsidR="00125A78" w:rsidRPr="00E9548A">
        <w:rPr>
          <w:rFonts w:ascii="Arial" w:hAnsi="Arial" w:cs="Arial"/>
          <w:color w:val="000000" w:themeColor="text1"/>
        </w:rPr>
        <w:t xml:space="preserve"> </w:t>
      </w:r>
      <w:r w:rsidRPr="00E9548A">
        <w:rPr>
          <w:rFonts w:ascii="Arial" w:hAnsi="Arial" w:cs="Arial"/>
          <w:color w:val="000000" w:themeColor="text1"/>
        </w:rPr>
        <w:t>capital and maintenance projects</w:t>
      </w:r>
      <w:r w:rsidR="00125A78">
        <w:rPr>
          <w:rFonts w:ascii="Arial" w:hAnsi="Arial" w:cs="Arial"/>
          <w:color w:val="000000" w:themeColor="text1"/>
        </w:rPr>
        <w:t>,</w:t>
      </w:r>
      <w:r w:rsidRPr="00E9548A">
        <w:rPr>
          <w:rFonts w:ascii="Arial" w:hAnsi="Arial" w:cs="Arial"/>
          <w:color w:val="000000" w:themeColor="text1"/>
        </w:rPr>
        <w:t xml:space="preserve"> for improved alignment of priorities, coordination and delivery across Council. </w:t>
      </w:r>
    </w:p>
    <w:p w14:paraId="3A01F136" w14:textId="5372E163" w:rsidR="00543CE6" w:rsidRPr="00E9548A" w:rsidRDefault="004453D9" w:rsidP="005410B6">
      <w:pPr>
        <w:pStyle w:val="Heading3"/>
      </w:pPr>
      <w:r>
        <w:t>Criteria</w:t>
      </w:r>
      <w:r w:rsidR="00543CE6" w:rsidRPr="00E9548A">
        <w:t>:</w:t>
      </w:r>
    </w:p>
    <w:p w14:paraId="56916492" w14:textId="638D1996" w:rsidR="00543CE6" w:rsidRPr="00E9548A" w:rsidRDefault="00125A78" w:rsidP="00543CE6">
      <w:pPr>
        <w:pStyle w:val="NoSpacing"/>
        <w:numPr>
          <w:ilvl w:val="0"/>
          <w:numId w:val="25"/>
        </w:numPr>
        <w:spacing w:line="240" w:lineRule="auto"/>
        <w:rPr>
          <w:rFonts w:ascii="Arial" w:hAnsi="Arial" w:cs="Arial"/>
          <w:color w:val="000000" w:themeColor="text1"/>
        </w:rPr>
      </w:pPr>
      <w:r>
        <w:rPr>
          <w:rFonts w:ascii="Arial" w:hAnsi="Arial" w:cs="Arial"/>
          <w:color w:val="000000" w:themeColor="text1"/>
        </w:rPr>
        <w:t>Crash Statistics</w:t>
      </w:r>
      <w:r w:rsidR="00543CE6" w:rsidRPr="00E9548A">
        <w:rPr>
          <w:rFonts w:ascii="Arial" w:hAnsi="Arial" w:cs="Arial"/>
          <w:color w:val="000000" w:themeColor="text1"/>
        </w:rPr>
        <w:t xml:space="preserve"> – any reported fatalities, serious injuries and other injuries in the last five years on local streets or intersections</w:t>
      </w:r>
      <w:r w:rsidR="004610A8">
        <w:rPr>
          <w:rFonts w:ascii="Arial" w:hAnsi="Arial" w:cs="Arial"/>
          <w:color w:val="000000" w:themeColor="text1"/>
        </w:rPr>
        <w:t>;</w:t>
      </w:r>
    </w:p>
    <w:p w14:paraId="22CC2775" w14:textId="77777777" w:rsidR="00543CE6" w:rsidRPr="00E9548A" w:rsidRDefault="00543CE6" w:rsidP="00543CE6">
      <w:pPr>
        <w:pStyle w:val="NoSpacing"/>
        <w:numPr>
          <w:ilvl w:val="0"/>
          <w:numId w:val="25"/>
        </w:numPr>
        <w:spacing w:line="240" w:lineRule="auto"/>
        <w:rPr>
          <w:rFonts w:ascii="Arial" w:hAnsi="Arial" w:cs="Arial"/>
          <w:color w:val="000000" w:themeColor="text1"/>
        </w:rPr>
      </w:pPr>
      <w:r w:rsidRPr="00E9548A">
        <w:rPr>
          <w:rFonts w:ascii="Arial" w:hAnsi="Arial" w:cs="Arial"/>
          <w:color w:val="000000" w:themeColor="text1"/>
        </w:rPr>
        <w:t>Traffic speed – any local street with an 85</w:t>
      </w:r>
      <w:r w:rsidRPr="00E9548A">
        <w:rPr>
          <w:rFonts w:ascii="Arial" w:hAnsi="Arial" w:cs="Arial"/>
          <w:color w:val="000000" w:themeColor="text1"/>
          <w:vertAlign w:val="superscript"/>
        </w:rPr>
        <w:t>th</w:t>
      </w:r>
      <w:r w:rsidRPr="00E9548A">
        <w:rPr>
          <w:rFonts w:ascii="Arial" w:hAnsi="Arial" w:cs="Arial"/>
          <w:color w:val="000000" w:themeColor="text1"/>
        </w:rPr>
        <w:t xml:space="preserve"> percentile speed generally greater than 10%</w:t>
      </w:r>
      <w:r w:rsidR="004610A8">
        <w:rPr>
          <w:rFonts w:ascii="Arial" w:hAnsi="Arial" w:cs="Arial"/>
          <w:color w:val="000000" w:themeColor="text1"/>
        </w:rPr>
        <w:t xml:space="preserve"> above the posted speed limit;</w:t>
      </w:r>
    </w:p>
    <w:p w14:paraId="0D1274FF" w14:textId="34BB2FFD" w:rsidR="00125A78" w:rsidRDefault="00543CE6" w:rsidP="00543CE6">
      <w:pPr>
        <w:pStyle w:val="NoSpacing"/>
        <w:numPr>
          <w:ilvl w:val="0"/>
          <w:numId w:val="25"/>
        </w:numPr>
        <w:spacing w:line="240" w:lineRule="auto"/>
        <w:rPr>
          <w:rFonts w:ascii="Arial" w:hAnsi="Arial" w:cs="Arial"/>
          <w:color w:val="000000" w:themeColor="text1"/>
        </w:rPr>
      </w:pPr>
      <w:r w:rsidRPr="00E9548A">
        <w:rPr>
          <w:rFonts w:ascii="Arial" w:hAnsi="Arial" w:cs="Arial"/>
          <w:color w:val="000000" w:themeColor="text1"/>
        </w:rPr>
        <w:t>Activity land use generators (e.g. hospitals and schools) – considered in terms of likely pedestrian and bicycle generation, especially by vulnerable street users such as walkers and cyclists</w:t>
      </w:r>
      <w:r w:rsidR="004610A8">
        <w:rPr>
          <w:rFonts w:ascii="Arial" w:hAnsi="Arial" w:cs="Arial"/>
          <w:color w:val="000000" w:themeColor="text1"/>
        </w:rPr>
        <w:t>;</w:t>
      </w:r>
    </w:p>
    <w:p w14:paraId="181F04AD" w14:textId="66CC28B7" w:rsidR="00125A78" w:rsidRPr="00E9548A" w:rsidRDefault="00125A78" w:rsidP="00125A78">
      <w:pPr>
        <w:pStyle w:val="NoSpacing"/>
        <w:numPr>
          <w:ilvl w:val="0"/>
          <w:numId w:val="25"/>
        </w:numPr>
        <w:spacing w:line="240" w:lineRule="auto"/>
        <w:rPr>
          <w:rFonts w:ascii="Arial" w:hAnsi="Arial" w:cs="Arial"/>
          <w:color w:val="000000" w:themeColor="text1"/>
        </w:rPr>
      </w:pPr>
      <w:r w:rsidRPr="00E9548A">
        <w:rPr>
          <w:rFonts w:ascii="Arial" w:hAnsi="Arial" w:cs="Arial"/>
          <w:color w:val="000000" w:themeColor="text1"/>
        </w:rPr>
        <w:t>Strategic priorities</w:t>
      </w:r>
      <w:r w:rsidR="00EE3E07">
        <w:rPr>
          <w:rFonts w:ascii="Arial" w:hAnsi="Arial" w:cs="Arial"/>
          <w:color w:val="000000" w:themeColor="text1"/>
        </w:rPr>
        <w:t xml:space="preserve"> determined annually through internal consultation with </w:t>
      </w:r>
      <w:r w:rsidR="00114CB7">
        <w:rPr>
          <w:rFonts w:ascii="Arial" w:hAnsi="Arial" w:cs="Arial"/>
          <w:color w:val="000000" w:themeColor="text1"/>
        </w:rPr>
        <w:t>other parts of Council, including Infrastructure</w:t>
      </w:r>
      <w:r w:rsidR="00114CB7" w:rsidRPr="00E9548A">
        <w:rPr>
          <w:rFonts w:ascii="Arial" w:hAnsi="Arial" w:cs="Arial"/>
          <w:color w:val="000000" w:themeColor="text1"/>
        </w:rPr>
        <w:t>, Strategic Transport</w:t>
      </w:r>
      <w:r w:rsidR="00114CB7">
        <w:rPr>
          <w:rFonts w:ascii="Arial" w:hAnsi="Arial" w:cs="Arial"/>
          <w:color w:val="000000" w:themeColor="text1"/>
        </w:rPr>
        <w:t xml:space="preserve">, </w:t>
      </w:r>
      <w:r w:rsidR="00114CB7" w:rsidRPr="00E9548A">
        <w:rPr>
          <w:rFonts w:ascii="Arial" w:hAnsi="Arial" w:cs="Arial"/>
          <w:color w:val="000000" w:themeColor="text1"/>
        </w:rPr>
        <w:t xml:space="preserve">Urban Design </w:t>
      </w:r>
      <w:r w:rsidR="00114CB7">
        <w:rPr>
          <w:rFonts w:ascii="Arial" w:hAnsi="Arial" w:cs="Arial"/>
          <w:color w:val="000000" w:themeColor="text1"/>
        </w:rPr>
        <w:t>and Strategic Planning</w:t>
      </w:r>
      <w:r w:rsidR="004610A8">
        <w:rPr>
          <w:rFonts w:ascii="Arial" w:hAnsi="Arial" w:cs="Arial"/>
          <w:color w:val="000000" w:themeColor="text1"/>
        </w:rPr>
        <w:t>;</w:t>
      </w:r>
      <w:r w:rsidR="00EE3E07">
        <w:rPr>
          <w:rFonts w:ascii="Arial" w:hAnsi="Arial" w:cs="Arial"/>
          <w:color w:val="000000" w:themeColor="text1"/>
        </w:rPr>
        <w:t xml:space="preserve"> and</w:t>
      </w:r>
    </w:p>
    <w:p w14:paraId="059CEC6C" w14:textId="4F5943E2" w:rsidR="00543CE6" w:rsidRPr="00125A78" w:rsidRDefault="00543CE6">
      <w:pPr>
        <w:pStyle w:val="NoSpacing"/>
        <w:numPr>
          <w:ilvl w:val="0"/>
          <w:numId w:val="25"/>
        </w:numPr>
        <w:spacing w:line="240" w:lineRule="auto"/>
        <w:rPr>
          <w:rFonts w:ascii="Arial" w:hAnsi="Arial" w:cs="Arial"/>
          <w:color w:val="000000" w:themeColor="text1"/>
        </w:rPr>
      </w:pPr>
      <w:r w:rsidRPr="00125A78">
        <w:rPr>
          <w:rFonts w:ascii="Arial" w:hAnsi="Arial" w:cs="Arial"/>
          <w:color w:val="000000" w:themeColor="text1"/>
        </w:rPr>
        <w:t xml:space="preserve">Community feedback to Council </w:t>
      </w:r>
      <w:r w:rsidR="00462512">
        <w:rPr>
          <w:rFonts w:ascii="Arial" w:hAnsi="Arial" w:cs="Arial"/>
          <w:color w:val="000000" w:themeColor="text1"/>
        </w:rPr>
        <w:t>regarding</w:t>
      </w:r>
      <w:r w:rsidR="004610A8" w:rsidRPr="00125A78">
        <w:rPr>
          <w:rFonts w:ascii="Arial" w:hAnsi="Arial" w:cs="Arial"/>
          <w:color w:val="000000" w:themeColor="text1"/>
        </w:rPr>
        <w:t xml:space="preserve"> </w:t>
      </w:r>
      <w:r w:rsidR="00462512">
        <w:rPr>
          <w:rFonts w:ascii="Arial" w:hAnsi="Arial" w:cs="Arial"/>
          <w:color w:val="000000" w:themeColor="text1"/>
        </w:rPr>
        <w:t xml:space="preserve">road safety </w:t>
      </w:r>
      <w:r w:rsidRPr="00125A78">
        <w:rPr>
          <w:rFonts w:ascii="Arial" w:hAnsi="Arial" w:cs="Arial"/>
          <w:color w:val="000000" w:themeColor="text1"/>
        </w:rPr>
        <w:t>and accessibility improvements</w:t>
      </w:r>
      <w:r w:rsidR="00EE3E07">
        <w:rPr>
          <w:rFonts w:ascii="Arial" w:hAnsi="Arial" w:cs="Arial"/>
          <w:color w:val="000000" w:themeColor="text1"/>
        </w:rPr>
        <w:t>, which will be cross-referenced with empirical data detailed above.</w:t>
      </w:r>
    </w:p>
    <w:p w14:paraId="7026B0B1" w14:textId="77777777" w:rsidR="00543CE6" w:rsidRPr="00E9548A" w:rsidRDefault="00543CE6" w:rsidP="00543CE6">
      <w:pPr>
        <w:pStyle w:val="NoSpacing"/>
        <w:ind w:left="720"/>
        <w:rPr>
          <w:rFonts w:ascii="Arial" w:hAnsi="Arial" w:cs="Arial"/>
          <w:color w:val="000000" w:themeColor="text1"/>
        </w:rPr>
      </w:pPr>
    </w:p>
    <w:p w14:paraId="17555EC1" w14:textId="77777777" w:rsidR="002B524B" w:rsidRDefault="00543CE6" w:rsidP="00543CE6">
      <w:pPr>
        <w:pStyle w:val="NoSpacing"/>
        <w:rPr>
          <w:rFonts w:ascii="Arial" w:hAnsi="Arial" w:cs="Arial"/>
          <w:color w:val="000000" w:themeColor="text1"/>
        </w:rPr>
      </w:pPr>
      <w:r w:rsidRPr="00E9548A">
        <w:rPr>
          <w:rFonts w:ascii="Arial" w:hAnsi="Arial" w:cs="Arial"/>
          <w:color w:val="000000" w:themeColor="text1"/>
        </w:rPr>
        <w:t xml:space="preserve">Other considerations </w:t>
      </w:r>
      <w:r w:rsidR="00462512">
        <w:rPr>
          <w:rFonts w:ascii="Arial" w:hAnsi="Arial" w:cs="Arial"/>
          <w:color w:val="000000" w:themeColor="text1"/>
        </w:rPr>
        <w:t xml:space="preserve">will </w:t>
      </w:r>
      <w:r w:rsidRPr="00E9548A">
        <w:rPr>
          <w:rFonts w:ascii="Arial" w:hAnsi="Arial" w:cs="Arial"/>
          <w:color w:val="000000" w:themeColor="text1"/>
        </w:rPr>
        <w:t xml:space="preserve">include road hierarchy, land use and public transport as some local streets serve as higher-order collector roads and therefore carry higher traffic volumes and cater for trams and buses, while other local streets service commercial and industrial areas which therefore experience higher proportions of heavy vehicles. </w:t>
      </w:r>
    </w:p>
    <w:p w14:paraId="687B4CE1" w14:textId="77777777" w:rsidR="00CC2BA7" w:rsidRDefault="00CC2BA7" w:rsidP="00543CE6">
      <w:pPr>
        <w:pStyle w:val="NoSpacing"/>
        <w:rPr>
          <w:rFonts w:ascii="Arial" w:hAnsi="Arial" w:cs="Arial"/>
          <w:color w:val="000000" w:themeColor="text1"/>
        </w:rPr>
      </w:pPr>
    </w:p>
    <w:p w14:paraId="1B516A30" w14:textId="587E8012" w:rsidR="00DA35F8" w:rsidRPr="00543CE6" w:rsidRDefault="00D55A2D" w:rsidP="00543CE6">
      <w:pPr>
        <w:pStyle w:val="NoSpacing"/>
        <w:rPr>
          <w:rFonts w:ascii="Arial" w:hAnsi="Arial" w:cs="Arial"/>
          <w:color w:val="000000" w:themeColor="text1"/>
        </w:rPr>
      </w:pPr>
      <w:r>
        <w:rPr>
          <w:rFonts w:ascii="Arial" w:hAnsi="Arial" w:cs="Arial"/>
          <w:color w:val="000000" w:themeColor="text1"/>
        </w:rPr>
        <w:t>There will be the ability to address localised road safety issues independently of the RSS process to allow reactive response to these where required. This would occur by way of the recurring Spot Safety Budget.</w:t>
      </w:r>
    </w:p>
    <w:p w14:paraId="4120CDAE" w14:textId="71F319B5" w:rsidR="00F40273" w:rsidRPr="00F40273" w:rsidRDefault="008A2D4A" w:rsidP="005A05B3">
      <w:pPr>
        <w:pStyle w:val="Heading1"/>
      </w:pPr>
      <w:r>
        <w:t>7</w:t>
      </w:r>
      <w:r w:rsidR="00401A41">
        <w:t xml:space="preserve">. </w:t>
      </w:r>
      <w:r w:rsidR="00F40273" w:rsidRPr="00F40273">
        <w:t xml:space="preserve">Community </w:t>
      </w:r>
      <w:r w:rsidR="005A05B3">
        <w:t>e</w:t>
      </w:r>
      <w:r w:rsidR="00F40273" w:rsidRPr="00F40273">
        <w:t>ngagement</w:t>
      </w:r>
    </w:p>
    <w:p w14:paraId="0ECDD7A1" w14:textId="45893EFA" w:rsidR="00F40273" w:rsidRDefault="00F40273" w:rsidP="00DE0857">
      <w:pPr>
        <w:pStyle w:val="NoSpacing"/>
        <w:rPr>
          <w:rFonts w:ascii="Arial" w:hAnsi="Arial" w:cs="Arial"/>
          <w:color w:val="000000" w:themeColor="text1"/>
        </w:rPr>
      </w:pPr>
      <w:r w:rsidRPr="00DE0857">
        <w:rPr>
          <w:rFonts w:ascii="Arial" w:hAnsi="Arial" w:cs="Arial"/>
          <w:color w:val="000000" w:themeColor="text1"/>
        </w:rPr>
        <w:t>Community engagement, undertaken with each study, will be guided by Yarra’s Community Engagement Policy 2020.</w:t>
      </w:r>
    </w:p>
    <w:p w14:paraId="3D41E7CF" w14:textId="77777777" w:rsidR="00DE0857" w:rsidRPr="00DE0857" w:rsidRDefault="00DE0857" w:rsidP="00DE0857">
      <w:pPr>
        <w:pStyle w:val="NoSpacing"/>
        <w:rPr>
          <w:rFonts w:ascii="Arial" w:hAnsi="Arial" w:cs="Arial"/>
          <w:color w:val="000000" w:themeColor="text1"/>
        </w:rPr>
      </w:pPr>
    </w:p>
    <w:p w14:paraId="09D5E574" w14:textId="2466C971" w:rsidR="007F75F3" w:rsidRDefault="00F40273" w:rsidP="00DE0857">
      <w:pPr>
        <w:pStyle w:val="NoSpacing"/>
        <w:rPr>
          <w:rFonts w:ascii="Arial" w:hAnsi="Arial" w:cs="Arial"/>
          <w:color w:val="000000" w:themeColor="text1"/>
        </w:rPr>
      </w:pPr>
      <w:r w:rsidRPr="00DE0857">
        <w:rPr>
          <w:rFonts w:ascii="Arial" w:hAnsi="Arial" w:cs="Arial"/>
          <w:color w:val="000000" w:themeColor="text1"/>
        </w:rPr>
        <w:t>The purpose of the community engagement will be</w:t>
      </w:r>
      <w:r w:rsidR="002C786A" w:rsidRPr="00DE0857">
        <w:rPr>
          <w:rFonts w:ascii="Arial" w:hAnsi="Arial" w:cs="Arial"/>
          <w:color w:val="000000" w:themeColor="text1"/>
        </w:rPr>
        <w:t xml:space="preserve"> to</w:t>
      </w:r>
      <w:r w:rsidRPr="00DE0857">
        <w:rPr>
          <w:rFonts w:ascii="Arial" w:hAnsi="Arial" w:cs="Arial"/>
          <w:color w:val="000000" w:themeColor="text1"/>
        </w:rPr>
        <w:t xml:space="preserve"> identify </w:t>
      </w:r>
      <w:r w:rsidR="005A05B3" w:rsidRPr="00DE0857">
        <w:rPr>
          <w:rFonts w:ascii="Arial" w:hAnsi="Arial" w:cs="Arial"/>
          <w:color w:val="000000" w:themeColor="text1"/>
        </w:rPr>
        <w:t xml:space="preserve">and understand </w:t>
      </w:r>
      <w:r w:rsidRPr="00DE0857">
        <w:rPr>
          <w:rFonts w:ascii="Arial" w:hAnsi="Arial" w:cs="Arial"/>
          <w:color w:val="000000" w:themeColor="text1"/>
        </w:rPr>
        <w:t xml:space="preserve">local </w:t>
      </w:r>
      <w:r w:rsidR="00462512" w:rsidRPr="00DE0857">
        <w:rPr>
          <w:rFonts w:ascii="Arial" w:hAnsi="Arial" w:cs="Arial"/>
          <w:color w:val="000000" w:themeColor="text1"/>
        </w:rPr>
        <w:t>road safety</w:t>
      </w:r>
      <w:r w:rsidRPr="00DE0857">
        <w:rPr>
          <w:rFonts w:ascii="Arial" w:hAnsi="Arial" w:cs="Arial"/>
          <w:color w:val="000000" w:themeColor="text1"/>
        </w:rPr>
        <w:t xml:space="preserve"> issues</w:t>
      </w:r>
      <w:r w:rsidR="005A05B3" w:rsidRPr="00DE0857">
        <w:rPr>
          <w:rFonts w:ascii="Arial" w:hAnsi="Arial" w:cs="Arial"/>
          <w:color w:val="000000" w:themeColor="text1"/>
        </w:rPr>
        <w:t xml:space="preserve"> and needs, from the perspective of the community</w:t>
      </w:r>
      <w:r w:rsidRPr="00DE0857">
        <w:rPr>
          <w:rFonts w:ascii="Arial" w:hAnsi="Arial" w:cs="Arial"/>
          <w:color w:val="000000" w:themeColor="text1"/>
        </w:rPr>
        <w:t>.</w:t>
      </w:r>
    </w:p>
    <w:p w14:paraId="164AB458" w14:textId="77777777" w:rsidR="00DE0857" w:rsidRPr="00DE0857" w:rsidRDefault="00DE0857" w:rsidP="00DE0857">
      <w:pPr>
        <w:pStyle w:val="NoSpacing"/>
        <w:rPr>
          <w:rFonts w:ascii="Arial" w:hAnsi="Arial" w:cs="Arial"/>
          <w:color w:val="000000" w:themeColor="text1"/>
        </w:rPr>
      </w:pPr>
    </w:p>
    <w:p w14:paraId="6DD03BD3" w14:textId="6B6278AA" w:rsidR="005A05B3" w:rsidRDefault="005A05B3" w:rsidP="00DE0857">
      <w:pPr>
        <w:pStyle w:val="NoSpacing"/>
        <w:rPr>
          <w:rFonts w:ascii="Arial" w:hAnsi="Arial" w:cs="Arial"/>
          <w:color w:val="000000" w:themeColor="text1"/>
        </w:rPr>
      </w:pPr>
      <w:r w:rsidRPr="00DE0857">
        <w:rPr>
          <w:rFonts w:ascii="Arial" w:hAnsi="Arial" w:cs="Arial"/>
          <w:color w:val="000000" w:themeColor="text1"/>
        </w:rPr>
        <w:t>Community input</w:t>
      </w:r>
      <w:r w:rsidR="00F40273" w:rsidRPr="00DE0857">
        <w:rPr>
          <w:rFonts w:ascii="Arial" w:hAnsi="Arial" w:cs="Arial"/>
          <w:color w:val="000000" w:themeColor="text1"/>
        </w:rPr>
        <w:t xml:space="preserve"> will be considered in conjunction with evidence-based assessments</w:t>
      </w:r>
      <w:r w:rsidR="00A308EF" w:rsidRPr="00DE0857">
        <w:rPr>
          <w:rFonts w:ascii="Arial" w:hAnsi="Arial" w:cs="Arial"/>
          <w:color w:val="000000" w:themeColor="text1"/>
        </w:rPr>
        <w:t>.</w:t>
      </w:r>
      <w:r w:rsidR="00EE3E07" w:rsidRPr="00DE0857">
        <w:rPr>
          <w:rFonts w:ascii="Arial" w:hAnsi="Arial" w:cs="Arial"/>
          <w:color w:val="000000" w:themeColor="text1"/>
        </w:rPr>
        <w:t xml:space="preserve"> Both will inform the </w:t>
      </w:r>
      <w:r w:rsidR="002B524B" w:rsidRPr="00DE0857">
        <w:rPr>
          <w:rFonts w:ascii="Arial" w:hAnsi="Arial" w:cs="Arial"/>
          <w:color w:val="000000" w:themeColor="text1"/>
        </w:rPr>
        <w:t>RS</w:t>
      </w:r>
      <w:r w:rsidR="00E20D22" w:rsidRPr="00DE0857">
        <w:rPr>
          <w:rFonts w:ascii="Arial" w:hAnsi="Arial" w:cs="Arial"/>
          <w:color w:val="000000" w:themeColor="text1"/>
        </w:rPr>
        <w:t>S</w:t>
      </w:r>
      <w:r w:rsidRPr="00DE0857">
        <w:rPr>
          <w:rFonts w:ascii="Arial" w:hAnsi="Arial" w:cs="Arial"/>
          <w:color w:val="000000" w:themeColor="text1"/>
        </w:rPr>
        <w:t xml:space="preserve"> </w:t>
      </w:r>
      <w:r w:rsidR="00E20D22" w:rsidRPr="00DE0857">
        <w:rPr>
          <w:rFonts w:ascii="Arial" w:hAnsi="Arial" w:cs="Arial"/>
          <w:color w:val="000000" w:themeColor="text1"/>
        </w:rPr>
        <w:t>p</w:t>
      </w:r>
      <w:r w:rsidRPr="00DE0857">
        <w:rPr>
          <w:rFonts w:ascii="Arial" w:hAnsi="Arial" w:cs="Arial"/>
          <w:color w:val="000000" w:themeColor="text1"/>
        </w:rPr>
        <w:t>lan.</w:t>
      </w:r>
    </w:p>
    <w:p w14:paraId="3DE27C2C" w14:textId="77777777" w:rsidR="00DE0857" w:rsidRPr="00DE0857" w:rsidRDefault="00DE0857" w:rsidP="00DE0857">
      <w:pPr>
        <w:pStyle w:val="NoSpacing"/>
        <w:rPr>
          <w:rFonts w:ascii="Arial" w:hAnsi="Arial" w:cs="Arial"/>
          <w:color w:val="000000" w:themeColor="text1"/>
        </w:rPr>
      </w:pPr>
    </w:p>
    <w:p w14:paraId="6893FFB1" w14:textId="77777777" w:rsidR="00F40273" w:rsidRPr="00DE0857" w:rsidRDefault="005A05B3" w:rsidP="00DE0857">
      <w:pPr>
        <w:pStyle w:val="NoSpacing"/>
        <w:rPr>
          <w:rFonts w:ascii="Arial" w:hAnsi="Arial" w:cs="Arial"/>
          <w:color w:val="000000" w:themeColor="text1"/>
        </w:rPr>
      </w:pPr>
      <w:r w:rsidRPr="00DE0857">
        <w:rPr>
          <w:rFonts w:ascii="Arial" w:hAnsi="Arial" w:cs="Arial"/>
          <w:color w:val="000000" w:themeColor="text1"/>
        </w:rPr>
        <w:t>The community may be engaged further, after a draft plan has been developed,</w:t>
      </w:r>
      <w:r w:rsidR="00F40273" w:rsidRPr="00DE0857">
        <w:rPr>
          <w:rFonts w:ascii="Arial" w:hAnsi="Arial" w:cs="Arial"/>
          <w:color w:val="000000" w:themeColor="text1"/>
        </w:rPr>
        <w:t xml:space="preserve"> to consider options and priorities.</w:t>
      </w:r>
    </w:p>
    <w:p w14:paraId="10C514D3" w14:textId="77777777" w:rsidR="00F40273" w:rsidRPr="005A05B3" w:rsidRDefault="005A05B3" w:rsidP="005A05B3">
      <w:pPr>
        <w:pStyle w:val="Heading2"/>
      </w:pPr>
      <w:r>
        <w:t xml:space="preserve">Engagement </w:t>
      </w:r>
      <w:r w:rsidR="007F75F3">
        <w:t>approach</w:t>
      </w:r>
      <w:r w:rsidR="005F5197">
        <w:t xml:space="preserve"> and process</w:t>
      </w:r>
    </w:p>
    <w:p w14:paraId="73BCAF3A" w14:textId="5490E1FC" w:rsidR="00F40273" w:rsidRDefault="007F75F3" w:rsidP="00DE0857">
      <w:pPr>
        <w:pStyle w:val="NoSpacing"/>
        <w:rPr>
          <w:rFonts w:ascii="Arial" w:hAnsi="Arial" w:cs="Arial"/>
          <w:color w:val="000000" w:themeColor="text1"/>
        </w:rPr>
      </w:pPr>
      <w:bookmarkStart w:id="1" w:name="_Hlk80269154"/>
      <w:r w:rsidRPr="00DE0857">
        <w:rPr>
          <w:rFonts w:ascii="Arial" w:hAnsi="Arial" w:cs="Arial"/>
          <w:color w:val="000000" w:themeColor="text1"/>
        </w:rPr>
        <w:t xml:space="preserve">Yarra’s Community Engagement Policy </w:t>
      </w:r>
      <w:bookmarkEnd w:id="1"/>
      <w:r w:rsidRPr="00DE0857">
        <w:rPr>
          <w:rFonts w:ascii="Arial" w:hAnsi="Arial" w:cs="Arial"/>
          <w:color w:val="000000" w:themeColor="text1"/>
        </w:rPr>
        <w:t xml:space="preserve">is guided by the best-practice spectrum framework developed by the International Association for Public Participation (IAP2). </w:t>
      </w:r>
    </w:p>
    <w:p w14:paraId="553A6ED7" w14:textId="77777777" w:rsidR="00DE0857" w:rsidRPr="00DE0857" w:rsidRDefault="00DE0857" w:rsidP="00DE0857">
      <w:pPr>
        <w:pStyle w:val="NoSpacing"/>
        <w:rPr>
          <w:rFonts w:ascii="Arial" w:hAnsi="Arial" w:cs="Arial"/>
          <w:color w:val="000000" w:themeColor="text1"/>
        </w:rPr>
      </w:pPr>
    </w:p>
    <w:p w14:paraId="289B3656" w14:textId="3DBB1655" w:rsidR="007F75F3" w:rsidRDefault="007F75F3" w:rsidP="00DE0857">
      <w:pPr>
        <w:pStyle w:val="NoSpacing"/>
        <w:rPr>
          <w:rFonts w:ascii="Arial" w:hAnsi="Arial" w:cs="Arial"/>
          <w:color w:val="000000" w:themeColor="text1"/>
        </w:rPr>
      </w:pPr>
      <w:r w:rsidRPr="00DE0857">
        <w:rPr>
          <w:rFonts w:ascii="Arial" w:hAnsi="Arial" w:cs="Arial"/>
          <w:color w:val="000000" w:themeColor="text1"/>
        </w:rPr>
        <w:t xml:space="preserve">The Advocacy and Engagement Unit will oversee the engagement process, promotion </w:t>
      </w:r>
      <w:r w:rsidR="00C550EF" w:rsidRPr="00DE0857">
        <w:rPr>
          <w:rFonts w:ascii="Arial" w:hAnsi="Arial" w:cs="Arial"/>
          <w:color w:val="000000" w:themeColor="text1"/>
        </w:rPr>
        <w:t>and timeframe.</w:t>
      </w:r>
    </w:p>
    <w:p w14:paraId="4D5487C1" w14:textId="77777777" w:rsidR="00DE0857" w:rsidRPr="00DE0857" w:rsidRDefault="00DE0857" w:rsidP="00DE0857">
      <w:pPr>
        <w:pStyle w:val="NoSpacing"/>
        <w:rPr>
          <w:rFonts w:ascii="Arial" w:hAnsi="Arial" w:cs="Arial"/>
          <w:color w:val="000000" w:themeColor="text1"/>
        </w:rPr>
      </w:pPr>
    </w:p>
    <w:p w14:paraId="65805B3B" w14:textId="7A07C578" w:rsidR="004C172A" w:rsidRPr="00DE0857" w:rsidRDefault="004C172A" w:rsidP="00DE0857">
      <w:pPr>
        <w:pStyle w:val="NoSpacing"/>
        <w:rPr>
          <w:rFonts w:ascii="Arial" w:hAnsi="Arial" w:cs="Arial"/>
          <w:color w:val="000000" w:themeColor="text1"/>
        </w:rPr>
      </w:pPr>
      <w:r w:rsidRPr="00DE0857">
        <w:rPr>
          <w:rFonts w:ascii="Arial" w:hAnsi="Arial" w:cs="Arial"/>
          <w:color w:val="000000" w:themeColor="text1"/>
        </w:rPr>
        <w:t xml:space="preserve">The community engagement process for the </w:t>
      </w:r>
      <w:r w:rsidR="002B524B" w:rsidRPr="00DE0857">
        <w:rPr>
          <w:rFonts w:ascii="Arial" w:hAnsi="Arial" w:cs="Arial"/>
          <w:color w:val="000000" w:themeColor="text1"/>
        </w:rPr>
        <w:t xml:space="preserve">RSS </w:t>
      </w:r>
      <w:r w:rsidRPr="00DE0857">
        <w:rPr>
          <w:rFonts w:ascii="Arial" w:hAnsi="Arial" w:cs="Arial"/>
          <w:color w:val="000000" w:themeColor="text1"/>
        </w:rPr>
        <w:t>will typically have three stages.</w:t>
      </w:r>
    </w:p>
    <w:p w14:paraId="0838C60C" w14:textId="77777777" w:rsidR="00C81068" w:rsidRDefault="00C81068" w:rsidP="00C81068">
      <w:pPr>
        <w:pStyle w:val="Heading3"/>
      </w:pPr>
      <w:r>
        <w:t>Selecting the appropriate approach</w:t>
      </w:r>
    </w:p>
    <w:p w14:paraId="05126526" w14:textId="3E98464D" w:rsidR="00C81068" w:rsidRPr="00DE0857" w:rsidRDefault="00C81068" w:rsidP="00DE0857">
      <w:pPr>
        <w:pStyle w:val="NoSpacing"/>
        <w:rPr>
          <w:rFonts w:ascii="Arial" w:hAnsi="Arial" w:cs="Arial"/>
          <w:color w:val="000000" w:themeColor="text1"/>
        </w:rPr>
      </w:pPr>
      <w:r w:rsidRPr="00DE0857">
        <w:rPr>
          <w:rFonts w:ascii="Arial" w:hAnsi="Arial" w:cs="Arial"/>
          <w:color w:val="000000" w:themeColor="text1"/>
        </w:rPr>
        <w:t>The approach to the engagement</w:t>
      </w:r>
      <w:r w:rsidR="004C172A" w:rsidRPr="00DE0857">
        <w:rPr>
          <w:rFonts w:ascii="Arial" w:hAnsi="Arial" w:cs="Arial"/>
          <w:color w:val="000000" w:themeColor="text1"/>
        </w:rPr>
        <w:t xml:space="preserve"> and the level of community influence</w:t>
      </w:r>
      <w:r w:rsidRPr="00DE0857">
        <w:rPr>
          <w:rFonts w:ascii="Arial" w:hAnsi="Arial" w:cs="Arial"/>
          <w:color w:val="000000" w:themeColor="text1"/>
        </w:rPr>
        <w:t xml:space="preserve"> will be determined by the</w:t>
      </w:r>
      <w:r w:rsidR="00961498" w:rsidRPr="00DE0857">
        <w:rPr>
          <w:rFonts w:ascii="Arial" w:hAnsi="Arial" w:cs="Arial"/>
          <w:color w:val="000000" w:themeColor="text1"/>
        </w:rPr>
        <w:t xml:space="preserve"> complexity</w:t>
      </w:r>
      <w:r w:rsidR="00F31E02" w:rsidRPr="00DE0857">
        <w:rPr>
          <w:rFonts w:ascii="Arial" w:hAnsi="Arial" w:cs="Arial"/>
          <w:color w:val="000000" w:themeColor="text1"/>
        </w:rPr>
        <w:t xml:space="preserve"> </w:t>
      </w:r>
      <w:r w:rsidRPr="00DE0857">
        <w:rPr>
          <w:rFonts w:ascii="Arial" w:hAnsi="Arial" w:cs="Arial"/>
          <w:color w:val="000000" w:themeColor="text1"/>
        </w:rPr>
        <w:t xml:space="preserve">of </w:t>
      </w:r>
      <w:r w:rsidR="00462512" w:rsidRPr="00DE0857">
        <w:rPr>
          <w:rFonts w:ascii="Arial" w:hAnsi="Arial" w:cs="Arial"/>
          <w:color w:val="000000" w:themeColor="text1"/>
        </w:rPr>
        <w:t>road safety</w:t>
      </w:r>
      <w:r w:rsidRPr="00DE0857">
        <w:rPr>
          <w:rFonts w:ascii="Arial" w:hAnsi="Arial" w:cs="Arial"/>
          <w:color w:val="000000" w:themeColor="text1"/>
        </w:rPr>
        <w:t xml:space="preserve"> iss</w:t>
      </w:r>
      <w:r w:rsidR="004C172A" w:rsidRPr="00DE0857">
        <w:rPr>
          <w:rFonts w:ascii="Arial" w:hAnsi="Arial" w:cs="Arial"/>
          <w:color w:val="000000" w:themeColor="text1"/>
        </w:rPr>
        <w:t>ue</w:t>
      </w:r>
      <w:r w:rsidR="00961498" w:rsidRPr="00DE0857">
        <w:rPr>
          <w:rFonts w:ascii="Arial" w:hAnsi="Arial" w:cs="Arial"/>
          <w:color w:val="000000" w:themeColor="text1"/>
        </w:rPr>
        <w:t>s</w:t>
      </w:r>
      <w:r w:rsidR="004C172A" w:rsidRPr="00DE0857">
        <w:rPr>
          <w:rFonts w:ascii="Arial" w:hAnsi="Arial" w:cs="Arial"/>
          <w:color w:val="000000" w:themeColor="text1"/>
        </w:rPr>
        <w:t xml:space="preserve"> that </w:t>
      </w:r>
      <w:r w:rsidR="00961498" w:rsidRPr="00DE0857">
        <w:rPr>
          <w:rFonts w:ascii="Arial" w:hAnsi="Arial" w:cs="Arial"/>
          <w:color w:val="000000" w:themeColor="text1"/>
        </w:rPr>
        <w:t>are</w:t>
      </w:r>
      <w:r w:rsidR="004C172A" w:rsidRPr="00DE0857">
        <w:rPr>
          <w:rFonts w:ascii="Arial" w:hAnsi="Arial" w:cs="Arial"/>
          <w:color w:val="000000" w:themeColor="text1"/>
        </w:rPr>
        <w:t xml:space="preserve"> under consideration, and the stage of the engagement process.</w:t>
      </w:r>
    </w:p>
    <w:p w14:paraId="6F3EFB39" w14:textId="77777777" w:rsidR="00544C48" w:rsidRPr="00F40273" w:rsidRDefault="00544C48" w:rsidP="00C81068">
      <w:pPr>
        <w:rPr>
          <w:bCs/>
        </w:rPr>
      </w:pPr>
    </w:p>
    <w:tbl>
      <w:tblPr>
        <w:tblStyle w:val="TableGrid"/>
        <w:tblW w:w="0" w:type="auto"/>
        <w:tblLook w:val="04A0" w:firstRow="1" w:lastRow="0" w:firstColumn="1" w:lastColumn="0" w:noHBand="0" w:noVBand="1"/>
      </w:tblPr>
      <w:tblGrid>
        <w:gridCol w:w="3213"/>
        <w:gridCol w:w="3213"/>
        <w:gridCol w:w="3213"/>
      </w:tblGrid>
      <w:tr w:rsidR="00C81068" w:rsidRPr="00F40273" w14:paraId="223DDEE2" w14:textId="77777777" w:rsidTr="004C172A">
        <w:trPr>
          <w:cnfStyle w:val="100000000000" w:firstRow="1" w:lastRow="0" w:firstColumn="0" w:lastColumn="0" w:oddVBand="0" w:evenVBand="0" w:oddHBand="0" w:evenHBand="0" w:firstRowFirstColumn="0" w:firstRowLastColumn="0" w:lastRowFirstColumn="0" w:lastRowLastColumn="0"/>
          <w:trHeight w:val="988"/>
        </w:trPr>
        <w:tc>
          <w:tcPr>
            <w:tcW w:w="3213" w:type="dxa"/>
          </w:tcPr>
          <w:p w14:paraId="2DBF0B6B" w14:textId="77777777" w:rsidR="00C81068" w:rsidRPr="00F40273" w:rsidRDefault="00C81068" w:rsidP="000C38E9">
            <w:pPr>
              <w:rPr>
                <w:bCs/>
              </w:rPr>
            </w:pPr>
            <w:r>
              <w:rPr>
                <w:bCs/>
              </w:rPr>
              <w:t>I</w:t>
            </w:r>
            <w:r w:rsidRPr="00F40273">
              <w:rPr>
                <w:bCs/>
              </w:rPr>
              <w:t>nform the community</w:t>
            </w:r>
          </w:p>
          <w:p w14:paraId="1525CC95" w14:textId="77777777" w:rsidR="00C81068" w:rsidRPr="00F40273" w:rsidRDefault="00C81068" w:rsidP="000C38E9">
            <w:pPr>
              <w:jc w:val="center"/>
              <w:rPr>
                <w:bCs/>
              </w:rPr>
            </w:pPr>
            <w:r w:rsidRPr="00F40273">
              <w:rPr>
                <w:noProof/>
              </w:rPr>
              <w:drawing>
                <wp:inline distT="0" distB="0" distL="0" distR="0" wp14:anchorId="41FB3604" wp14:editId="5D541749">
                  <wp:extent cx="380560" cy="380560"/>
                  <wp:effectExtent l="0" t="0" r="63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387359" cy="387359"/>
                          </a:xfrm>
                          <a:prstGeom prst="rect">
                            <a:avLst/>
                          </a:prstGeom>
                          <a:ln>
                            <a:noFill/>
                          </a:ln>
                          <a:extLst>
                            <a:ext uri="{53640926-AAD7-44D8-BBD7-CCE9431645EC}">
                              <a14:shadowObscured xmlns:a14="http://schemas.microsoft.com/office/drawing/2010/main"/>
                            </a:ext>
                          </a:extLst>
                        </pic:spPr>
                      </pic:pic>
                    </a:graphicData>
                  </a:graphic>
                </wp:inline>
              </w:drawing>
            </w:r>
          </w:p>
        </w:tc>
        <w:tc>
          <w:tcPr>
            <w:tcW w:w="3213" w:type="dxa"/>
          </w:tcPr>
          <w:p w14:paraId="66263942" w14:textId="77777777" w:rsidR="00C81068" w:rsidRPr="00F40273" w:rsidRDefault="00C81068" w:rsidP="000C38E9">
            <w:pPr>
              <w:rPr>
                <w:bCs/>
              </w:rPr>
            </w:pPr>
            <w:r>
              <w:rPr>
                <w:bCs/>
              </w:rPr>
              <w:t>C</w:t>
            </w:r>
            <w:r w:rsidRPr="00F40273">
              <w:rPr>
                <w:bCs/>
              </w:rPr>
              <w:t>onsult with the community</w:t>
            </w:r>
          </w:p>
          <w:p w14:paraId="636F7D9A" w14:textId="77777777" w:rsidR="00C81068" w:rsidRPr="00F40273" w:rsidRDefault="00C81068" w:rsidP="000C38E9">
            <w:pPr>
              <w:jc w:val="center"/>
              <w:rPr>
                <w:bCs/>
              </w:rPr>
            </w:pPr>
            <w:r w:rsidRPr="00F40273">
              <w:rPr>
                <w:noProof/>
              </w:rPr>
              <w:drawing>
                <wp:inline distT="0" distB="0" distL="0" distR="0" wp14:anchorId="7E0E3192" wp14:editId="01909705">
                  <wp:extent cx="406987" cy="40698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409322" cy="409322"/>
                          </a:xfrm>
                          <a:prstGeom prst="rect">
                            <a:avLst/>
                          </a:prstGeom>
                          <a:ln>
                            <a:noFill/>
                          </a:ln>
                          <a:extLst>
                            <a:ext uri="{53640926-AAD7-44D8-BBD7-CCE9431645EC}">
                              <a14:shadowObscured xmlns:a14="http://schemas.microsoft.com/office/drawing/2010/main"/>
                            </a:ext>
                          </a:extLst>
                        </pic:spPr>
                      </pic:pic>
                    </a:graphicData>
                  </a:graphic>
                </wp:inline>
              </w:drawing>
            </w:r>
          </w:p>
        </w:tc>
        <w:tc>
          <w:tcPr>
            <w:tcW w:w="3213" w:type="dxa"/>
          </w:tcPr>
          <w:p w14:paraId="47327AF9" w14:textId="77777777" w:rsidR="00C81068" w:rsidRPr="00F40273" w:rsidRDefault="00C81068" w:rsidP="000C38E9">
            <w:pPr>
              <w:rPr>
                <w:bCs/>
              </w:rPr>
            </w:pPr>
            <w:r>
              <w:rPr>
                <w:bCs/>
              </w:rPr>
              <w:t>I</w:t>
            </w:r>
            <w:r w:rsidRPr="00F40273">
              <w:rPr>
                <w:bCs/>
              </w:rPr>
              <w:t>nvolve the community</w:t>
            </w:r>
          </w:p>
          <w:p w14:paraId="76A49039" w14:textId="77777777" w:rsidR="00C81068" w:rsidRPr="00F40273" w:rsidRDefault="00C81068" w:rsidP="000C38E9">
            <w:pPr>
              <w:jc w:val="center"/>
              <w:rPr>
                <w:bCs/>
              </w:rPr>
            </w:pPr>
            <w:r w:rsidRPr="00F40273">
              <w:rPr>
                <w:bCs/>
                <w:noProof/>
              </w:rPr>
              <w:drawing>
                <wp:inline distT="0" distB="0" distL="0" distR="0" wp14:anchorId="22FE3A5D" wp14:editId="0E11C753">
                  <wp:extent cx="406400" cy="406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9110" cy="409110"/>
                          </a:xfrm>
                          <a:prstGeom prst="rect">
                            <a:avLst/>
                          </a:prstGeom>
                          <a:noFill/>
                        </pic:spPr>
                      </pic:pic>
                    </a:graphicData>
                  </a:graphic>
                </wp:inline>
              </w:drawing>
            </w:r>
          </w:p>
        </w:tc>
      </w:tr>
      <w:tr w:rsidR="00C81068" w:rsidRPr="00F40273" w14:paraId="5E9E2E98" w14:textId="77777777" w:rsidTr="004C172A">
        <w:tc>
          <w:tcPr>
            <w:tcW w:w="3213" w:type="dxa"/>
          </w:tcPr>
          <w:p w14:paraId="3A9C4776" w14:textId="77777777" w:rsidR="00C81068" w:rsidRDefault="004C172A" w:rsidP="000C38E9">
            <w:pPr>
              <w:rPr>
                <w:bCs/>
              </w:rPr>
            </w:pPr>
            <w:r>
              <w:rPr>
                <w:bCs/>
              </w:rPr>
              <w:t>At any stage of the consultation process, w</w:t>
            </w:r>
            <w:r w:rsidR="00C81068" w:rsidRPr="00F40273">
              <w:rPr>
                <w:bCs/>
              </w:rPr>
              <w:t xml:space="preserve">e </w:t>
            </w:r>
            <w:r>
              <w:rPr>
                <w:bCs/>
              </w:rPr>
              <w:t>may need to</w:t>
            </w:r>
            <w:r w:rsidR="00C81068" w:rsidRPr="00F40273">
              <w:rPr>
                <w:bCs/>
              </w:rPr>
              <w:t xml:space="preserve"> tell </w:t>
            </w:r>
            <w:r w:rsidR="00C81068">
              <w:rPr>
                <w:bCs/>
              </w:rPr>
              <w:t>the community</w:t>
            </w:r>
            <w:r w:rsidR="00C81068" w:rsidRPr="00F40273">
              <w:rPr>
                <w:bCs/>
              </w:rPr>
              <w:t xml:space="preserve"> what we are doing</w:t>
            </w:r>
            <w:r w:rsidR="00C81068">
              <w:rPr>
                <w:bCs/>
              </w:rPr>
              <w:t>,</w:t>
            </w:r>
            <w:r w:rsidR="00C81068" w:rsidRPr="00F40273">
              <w:rPr>
                <w:bCs/>
              </w:rPr>
              <w:t xml:space="preserve"> so </w:t>
            </w:r>
            <w:r w:rsidR="00C81068">
              <w:rPr>
                <w:bCs/>
              </w:rPr>
              <w:t>they</w:t>
            </w:r>
            <w:r w:rsidR="00C81068" w:rsidRPr="00F40273">
              <w:rPr>
                <w:bCs/>
              </w:rPr>
              <w:t xml:space="preserve"> stay informed of changes in </w:t>
            </w:r>
            <w:r w:rsidR="00C81068">
              <w:rPr>
                <w:bCs/>
              </w:rPr>
              <w:t>their neighbourhood, if:</w:t>
            </w:r>
          </w:p>
          <w:p w14:paraId="186E5F06" w14:textId="77777777" w:rsidR="00C81068" w:rsidRPr="005F5197" w:rsidRDefault="00C81068" w:rsidP="004F736A">
            <w:pPr>
              <w:pStyle w:val="ListParagraph"/>
              <w:numPr>
                <w:ilvl w:val="0"/>
                <w:numId w:val="6"/>
              </w:numPr>
              <w:rPr>
                <w:bCs/>
              </w:rPr>
            </w:pPr>
            <w:r w:rsidRPr="005F5197">
              <w:rPr>
                <w:bCs/>
              </w:rPr>
              <w:t>there are evidenced-based safety risks requiring action</w:t>
            </w:r>
            <w:r w:rsidR="004C172A">
              <w:rPr>
                <w:bCs/>
              </w:rPr>
              <w:t>, or</w:t>
            </w:r>
          </w:p>
          <w:p w14:paraId="5D4024E5" w14:textId="77777777" w:rsidR="004C172A" w:rsidRPr="004C172A" w:rsidRDefault="00C81068" w:rsidP="004F736A">
            <w:pPr>
              <w:pStyle w:val="ListParagraph"/>
              <w:numPr>
                <w:ilvl w:val="0"/>
                <w:numId w:val="6"/>
              </w:numPr>
              <w:rPr>
                <w:bCs/>
              </w:rPr>
            </w:pPr>
            <w:r w:rsidRPr="005F5197">
              <w:rPr>
                <w:bCs/>
              </w:rPr>
              <w:t>urgent work is required</w:t>
            </w:r>
            <w:r w:rsidRPr="004C172A">
              <w:rPr>
                <w:bCs/>
              </w:rPr>
              <w:t>.</w:t>
            </w:r>
          </w:p>
        </w:tc>
        <w:tc>
          <w:tcPr>
            <w:tcW w:w="3213" w:type="dxa"/>
          </w:tcPr>
          <w:p w14:paraId="00D45C7B" w14:textId="77777777" w:rsidR="00C81068" w:rsidRDefault="004C172A" w:rsidP="000C38E9">
            <w:pPr>
              <w:rPr>
                <w:bCs/>
              </w:rPr>
            </w:pPr>
            <w:r>
              <w:rPr>
                <w:bCs/>
              </w:rPr>
              <w:t>During Stage 1</w:t>
            </w:r>
            <w:r w:rsidR="00C81068">
              <w:rPr>
                <w:bCs/>
              </w:rPr>
              <w:t>,</w:t>
            </w:r>
            <w:r w:rsidR="00C81068" w:rsidRPr="00F40273">
              <w:rPr>
                <w:bCs/>
              </w:rPr>
              <w:t xml:space="preserve"> we will</w:t>
            </w:r>
            <w:r w:rsidR="00C81068">
              <w:rPr>
                <w:bCs/>
              </w:rPr>
              <w:t>:</w:t>
            </w:r>
          </w:p>
          <w:p w14:paraId="6DEC94C0" w14:textId="13BA1DA6" w:rsidR="00C81068" w:rsidRDefault="00462512" w:rsidP="004F736A">
            <w:pPr>
              <w:pStyle w:val="ListParagraph"/>
              <w:numPr>
                <w:ilvl w:val="0"/>
                <w:numId w:val="8"/>
              </w:numPr>
              <w:rPr>
                <w:bCs/>
              </w:rPr>
            </w:pPr>
            <w:r>
              <w:rPr>
                <w:bCs/>
              </w:rPr>
              <w:t>Seek</w:t>
            </w:r>
            <w:r w:rsidR="00C81068" w:rsidRPr="00F40273">
              <w:rPr>
                <w:bCs/>
              </w:rPr>
              <w:t xml:space="preserve"> input</w:t>
            </w:r>
            <w:r w:rsidR="00C81068">
              <w:rPr>
                <w:bCs/>
              </w:rPr>
              <w:t xml:space="preserve"> from a broad range of community members.</w:t>
            </w:r>
          </w:p>
          <w:p w14:paraId="28138130" w14:textId="77777777" w:rsidR="00C81068" w:rsidRPr="005F5197" w:rsidRDefault="00C81068" w:rsidP="004F736A">
            <w:pPr>
              <w:pStyle w:val="ListParagraph"/>
              <w:numPr>
                <w:ilvl w:val="0"/>
                <w:numId w:val="8"/>
              </w:numPr>
              <w:rPr>
                <w:bCs/>
              </w:rPr>
            </w:pPr>
            <w:r>
              <w:rPr>
                <w:bCs/>
              </w:rPr>
              <w:t>C</w:t>
            </w:r>
            <w:r w:rsidRPr="005F5197">
              <w:rPr>
                <w:bCs/>
              </w:rPr>
              <w:t>losely analys</w:t>
            </w:r>
            <w:r>
              <w:rPr>
                <w:bCs/>
              </w:rPr>
              <w:t>e</w:t>
            </w:r>
            <w:r w:rsidRPr="005F5197">
              <w:rPr>
                <w:bCs/>
              </w:rPr>
              <w:t xml:space="preserve"> the range of input and perspectives we hear. </w:t>
            </w:r>
          </w:p>
        </w:tc>
        <w:tc>
          <w:tcPr>
            <w:tcW w:w="3213" w:type="dxa"/>
          </w:tcPr>
          <w:p w14:paraId="0F4FE1FC" w14:textId="77777777" w:rsidR="00C81068" w:rsidRDefault="004C172A" w:rsidP="000C38E9">
            <w:pPr>
              <w:rPr>
                <w:bCs/>
              </w:rPr>
            </w:pPr>
            <w:r>
              <w:rPr>
                <w:bCs/>
              </w:rPr>
              <w:t>During</w:t>
            </w:r>
            <w:r w:rsidR="00C81068" w:rsidRPr="00F40273">
              <w:rPr>
                <w:bCs/>
              </w:rPr>
              <w:t xml:space="preserve"> </w:t>
            </w:r>
            <w:r w:rsidR="00C81068">
              <w:rPr>
                <w:bCs/>
              </w:rPr>
              <w:t>S</w:t>
            </w:r>
            <w:r w:rsidR="00C81068" w:rsidRPr="00F40273">
              <w:rPr>
                <w:bCs/>
              </w:rPr>
              <w:t>tage</w:t>
            </w:r>
            <w:r w:rsidR="00C81068">
              <w:rPr>
                <w:bCs/>
              </w:rPr>
              <w:t xml:space="preserve"> 2</w:t>
            </w:r>
            <w:r>
              <w:rPr>
                <w:bCs/>
              </w:rPr>
              <w:t xml:space="preserve"> </w:t>
            </w:r>
            <w:r w:rsidR="00C81068">
              <w:rPr>
                <w:bCs/>
              </w:rPr>
              <w:t>we will:</w:t>
            </w:r>
          </w:p>
          <w:p w14:paraId="069D4855" w14:textId="77777777" w:rsidR="00C81068" w:rsidRDefault="00425439" w:rsidP="004F736A">
            <w:pPr>
              <w:pStyle w:val="ListParagraph"/>
              <w:numPr>
                <w:ilvl w:val="0"/>
                <w:numId w:val="7"/>
              </w:numPr>
              <w:rPr>
                <w:bCs/>
              </w:rPr>
            </w:pPr>
            <w:r>
              <w:rPr>
                <w:bCs/>
              </w:rPr>
              <w:t>S</w:t>
            </w:r>
            <w:r w:rsidR="00C81068" w:rsidRPr="005F5197">
              <w:rPr>
                <w:bCs/>
              </w:rPr>
              <w:t>hare what we have heard</w:t>
            </w:r>
            <w:r w:rsidR="00C81068">
              <w:rPr>
                <w:bCs/>
              </w:rPr>
              <w:t xml:space="preserve"> from the community.</w:t>
            </w:r>
          </w:p>
          <w:p w14:paraId="5AEC98CE" w14:textId="3FC55237" w:rsidR="00C81068" w:rsidRDefault="00C81068" w:rsidP="004F736A">
            <w:pPr>
              <w:pStyle w:val="ListParagraph"/>
              <w:numPr>
                <w:ilvl w:val="0"/>
                <w:numId w:val="7"/>
              </w:numPr>
              <w:rPr>
                <w:bCs/>
              </w:rPr>
            </w:pPr>
            <w:r>
              <w:rPr>
                <w:bCs/>
              </w:rPr>
              <w:t>P</w:t>
            </w:r>
            <w:r w:rsidRPr="005F5197">
              <w:rPr>
                <w:bCs/>
              </w:rPr>
              <w:t xml:space="preserve">rovide draft </w:t>
            </w:r>
            <w:r w:rsidR="004E74C0" w:rsidRPr="005F5197">
              <w:rPr>
                <w:bCs/>
              </w:rPr>
              <w:t>recommendations for</w:t>
            </w:r>
            <w:r w:rsidRPr="005F5197">
              <w:rPr>
                <w:bCs/>
              </w:rPr>
              <w:t xml:space="preserve"> </w:t>
            </w:r>
            <w:r>
              <w:rPr>
                <w:bCs/>
              </w:rPr>
              <w:t>the community</w:t>
            </w:r>
            <w:r w:rsidRPr="005F5197">
              <w:rPr>
                <w:bCs/>
              </w:rPr>
              <w:t xml:space="preserve"> to consider </w:t>
            </w:r>
          </w:p>
          <w:p w14:paraId="41AEEBF4" w14:textId="77777777" w:rsidR="00C81068" w:rsidRDefault="00C81068" w:rsidP="004F736A">
            <w:pPr>
              <w:pStyle w:val="ListParagraph"/>
              <w:numPr>
                <w:ilvl w:val="0"/>
                <w:numId w:val="7"/>
              </w:numPr>
              <w:rPr>
                <w:bCs/>
              </w:rPr>
            </w:pPr>
            <w:r>
              <w:rPr>
                <w:bCs/>
              </w:rPr>
              <w:t>W</w:t>
            </w:r>
            <w:r w:rsidRPr="005F5197">
              <w:rPr>
                <w:bCs/>
              </w:rPr>
              <w:t>here there are options available</w:t>
            </w:r>
            <w:r>
              <w:rPr>
                <w:bCs/>
              </w:rPr>
              <w:t xml:space="preserve">, </w:t>
            </w:r>
            <w:r w:rsidRPr="005F5197">
              <w:rPr>
                <w:bCs/>
              </w:rPr>
              <w:t>provide the detail</w:t>
            </w:r>
            <w:r>
              <w:rPr>
                <w:bCs/>
              </w:rPr>
              <w:t>s</w:t>
            </w:r>
            <w:r w:rsidRPr="005F5197">
              <w:rPr>
                <w:bCs/>
              </w:rPr>
              <w:t xml:space="preserve"> to help guide </w:t>
            </w:r>
            <w:r>
              <w:rPr>
                <w:bCs/>
              </w:rPr>
              <w:t>deeper thinking.</w:t>
            </w:r>
          </w:p>
          <w:p w14:paraId="6E9ED6AA" w14:textId="77777777" w:rsidR="00C81068" w:rsidRPr="005F5197" w:rsidRDefault="00C81068" w:rsidP="004F736A">
            <w:pPr>
              <w:pStyle w:val="ListParagraph"/>
              <w:numPr>
                <w:ilvl w:val="0"/>
                <w:numId w:val="7"/>
              </w:numPr>
              <w:rPr>
                <w:bCs/>
              </w:rPr>
            </w:pPr>
            <w:r>
              <w:rPr>
                <w:bCs/>
              </w:rPr>
              <w:t>T</w:t>
            </w:r>
            <w:r w:rsidRPr="005F5197">
              <w:rPr>
                <w:bCs/>
              </w:rPr>
              <w:t>est these recommendations or options with a focus group.</w:t>
            </w:r>
          </w:p>
        </w:tc>
      </w:tr>
    </w:tbl>
    <w:p w14:paraId="765D9949" w14:textId="77777777" w:rsidR="00DE0857" w:rsidRDefault="00DE0857" w:rsidP="007F75F3"/>
    <w:p w14:paraId="258D266F" w14:textId="77777777" w:rsidR="00DF71E7" w:rsidRDefault="00DF71E7" w:rsidP="00DF71E7">
      <w:pPr>
        <w:pStyle w:val="Heading3"/>
      </w:pPr>
      <w:r>
        <w:t>Engagement process</w:t>
      </w:r>
    </w:p>
    <w:tbl>
      <w:tblPr>
        <w:tblStyle w:val="TableGrid"/>
        <w:tblW w:w="0" w:type="auto"/>
        <w:tblLook w:val="04A0" w:firstRow="1" w:lastRow="0" w:firstColumn="1" w:lastColumn="0" w:noHBand="0" w:noVBand="1"/>
      </w:tblPr>
      <w:tblGrid>
        <w:gridCol w:w="1456"/>
        <w:gridCol w:w="2727"/>
        <w:gridCol w:w="2728"/>
        <w:gridCol w:w="2728"/>
      </w:tblGrid>
      <w:tr w:rsidR="00DF71E7" w14:paraId="2DF36E3F" w14:textId="77777777" w:rsidTr="000C38E9">
        <w:trPr>
          <w:cnfStyle w:val="100000000000" w:firstRow="1" w:lastRow="0" w:firstColumn="0" w:lastColumn="0" w:oddVBand="0" w:evenVBand="0" w:oddHBand="0" w:evenHBand="0" w:firstRowFirstColumn="0" w:firstRowLastColumn="0" w:lastRowFirstColumn="0" w:lastRowLastColumn="0"/>
        </w:trPr>
        <w:tc>
          <w:tcPr>
            <w:tcW w:w="1456" w:type="dxa"/>
          </w:tcPr>
          <w:p w14:paraId="33082DFE" w14:textId="77777777" w:rsidR="00DF71E7" w:rsidRDefault="00DF71E7" w:rsidP="000C38E9"/>
        </w:tc>
        <w:tc>
          <w:tcPr>
            <w:tcW w:w="2727" w:type="dxa"/>
          </w:tcPr>
          <w:p w14:paraId="5BD92F8E" w14:textId="77777777" w:rsidR="00DF71E7" w:rsidRDefault="00DF71E7" w:rsidP="000C38E9">
            <w:r>
              <w:t>Stage 1: Investigation</w:t>
            </w:r>
          </w:p>
        </w:tc>
        <w:tc>
          <w:tcPr>
            <w:tcW w:w="2728" w:type="dxa"/>
          </w:tcPr>
          <w:p w14:paraId="360242F6" w14:textId="77777777" w:rsidR="00DF71E7" w:rsidRDefault="00DF71E7" w:rsidP="000C38E9">
            <w:r>
              <w:t>Stage 2: Analysis</w:t>
            </w:r>
          </w:p>
        </w:tc>
        <w:tc>
          <w:tcPr>
            <w:tcW w:w="2728" w:type="dxa"/>
          </w:tcPr>
          <w:p w14:paraId="0FCFB22F" w14:textId="77777777" w:rsidR="00DF71E7" w:rsidRDefault="00DF71E7" w:rsidP="000C38E9">
            <w:r>
              <w:t>Stage 3: Review</w:t>
            </w:r>
          </w:p>
        </w:tc>
      </w:tr>
      <w:tr w:rsidR="00DF71E7" w14:paraId="6DBD6197" w14:textId="77777777" w:rsidTr="000C38E9">
        <w:tc>
          <w:tcPr>
            <w:tcW w:w="1456" w:type="dxa"/>
          </w:tcPr>
          <w:p w14:paraId="6ED93110" w14:textId="77777777" w:rsidR="00DF71E7" w:rsidRPr="00A06E16" w:rsidRDefault="00DF71E7" w:rsidP="000C38E9">
            <w:pPr>
              <w:rPr>
                <w:b/>
                <w:bCs/>
              </w:rPr>
            </w:pPr>
            <w:r>
              <w:rPr>
                <w:b/>
                <w:bCs/>
              </w:rPr>
              <w:t>Purpose</w:t>
            </w:r>
          </w:p>
        </w:tc>
        <w:tc>
          <w:tcPr>
            <w:tcW w:w="2727" w:type="dxa"/>
          </w:tcPr>
          <w:p w14:paraId="1D3C2C46" w14:textId="04D85D1C" w:rsidR="006B4AF8" w:rsidRPr="006B4AF8" w:rsidRDefault="006B4AF8" w:rsidP="006B4AF8">
            <w:pPr>
              <w:rPr>
                <w:bCs/>
              </w:rPr>
            </w:pPr>
            <w:r>
              <w:rPr>
                <w:bCs/>
              </w:rPr>
              <w:t>I</w:t>
            </w:r>
            <w:r w:rsidRPr="006B4AF8">
              <w:rPr>
                <w:bCs/>
              </w:rPr>
              <w:t xml:space="preserve">dentify and gain an understanding of the safety issues within the study area scope through </w:t>
            </w:r>
            <w:r w:rsidR="003F7CC6" w:rsidRPr="006B4AF8">
              <w:rPr>
                <w:bCs/>
              </w:rPr>
              <w:t>crash statistics</w:t>
            </w:r>
            <w:r w:rsidR="003F7CC6">
              <w:rPr>
                <w:bCs/>
              </w:rPr>
              <w:t xml:space="preserve">, traffic data and </w:t>
            </w:r>
            <w:r w:rsidRPr="006B4AF8">
              <w:rPr>
                <w:bCs/>
              </w:rPr>
              <w:t>community input.</w:t>
            </w:r>
          </w:p>
          <w:p w14:paraId="287B3DD7" w14:textId="77777777" w:rsidR="006B4AF8" w:rsidRDefault="006B4AF8" w:rsidP="00DF71E7">
            <w:pPr>
              <w:rPr>
                <w:bCs/>
              </w:rPr>
            </w:pPr>
          </w:p>
          <w:p w14:paraId="1B0034BA" w14:textId="77777777" w:rsidR="00DF71E7" w:rsidRDefault="00DF71E7" w:rsidP="00DF71E7"/>
        </w:tc>
        <w:tc>
          <w:tcPr>
            <w:tcW w:w="2728" w:type="dxa"/>
          </w:tcPr>
          <w:p w14:paraId="71F39251" w14:textId="366EFA1E" w:rsidR="00DF71E7" w:rsidRDefault="00DF71E7" w:rsidP="000C38E9">
            <w:pPr>
              <w:rPr>
                <w:bCs/>
              </w:rPr>
            </w:pPr>
            <w:r>
              <w:rPr>
                <w:bCs/>
              </w:rPr>
              <w:t>A</w:t>
            </w:r>
            <w:r w:rsidRPr="00F40273">
              <w:rPr>
                <w:bCs/>
              </w:rPr>
              <w:t>nalyse the feedback</w:t>
            </w:r>
            <w:r w:rsidR="003F7CC6">
              <w:rPr>
                <w:bCs/>
              </w:rPr>
              <w:t xml:space="preserve"> </w:t>
            </w:r>
            <w:r w:rsidRPr="00F40273">
              <w:rPr>
                <w:bCs/>
              </w:rPr>
              <w:t>with the support of independent consultant</w:t>
            </w:r>
            <w:r w:rsidR="00C44E07">
              <w:rPr>
                <w:bCs/>
              </w:rPr>
              <w:t>s (as required)</w:t>
            </w:r>
            <w:r w:rsidRPr="00F40273">
              <w:rPr>
                <w:bCs/>
              </w:rPr>
              <w:t xml:space="preserve"> </w:t>
            </w:r>
            <w:r w:rsidR="003F7CC6">
              <w:rPr>
                <w:bCs/>
              </w:rPr>
              <w:t xml:space="preserve">to </w:t>
            </w:r>
            <w:r w:rsidR="0055294B">
              <w:rPr>
                <w:bCs/>
              </w:rPr>
              <w:t xml:space="preserve">generate </w:t>
            </w:r>
            <w:r w:rsidR="003F7CC6">
              <w:rPr>
                <w:bCs/>
              </w:rPr>
              <w:t>the draft RS</w:t>
            </w:r>
            <w:r w:rsidR="00E20D22">
              <w:rPr>
                <w:bCs/>
              </w:rPr>
              <w:t>S</w:t>
            </w:r>
            <w:r w:rsidRPr="00F40273">
              <w:rPr>
                <w:bCs/>
              </w:rPr>
              <w:t xml:space="preserve"> plan</w:t>
            </w:r>
            <w:r>
              <w:rPr>
                <w:bCs/>
              </w:rPr>
              <w:t>.</w:t>
            </w:r>
          </w:p>
          <w:p w14:paraId="284129F5" w14:textId="77777777" w:rsidR="002E18CB" w:rsidRPr="002E18CB" w:rsidRDefault="00DF71E7" w:rsidP="002E18CB">
            <w:pPr>
              <w:rPr>
                <w:bCs/>
              </w:rPr>
            </w:pPr>
            <w:r>
              <w:rPr>
                <w:bCs/>
              </w:rPr>
              <w:t>P</w:t>
            </w:r>
            <w:r w:rsidRPr="00F40273">
              <w:rPr>
                <w:bCs/>
              </w:rPr>
              <w:t xml:space="preserve">romote the opportunity </w:t>
            </w:r>
            <w:r>
              <w:rPr>
                <w:bCs/>
              </w:rPr>
              <w:t xml:space="preserve">for the community </w:t>
            </w:r>
            <w:r w:rsidRPr="00F40273">
              <w:rPr>
                <w:bCs/>
              </w:rPr>
              <w:t xml:space="preserve">to have </w:t>
            </w:r>
            <w:r>
              <w:rPr>
                <w:bCs/>
              </w:rPr>
              <w:t>their</w:t>
            </w:r>
            <w:r w:rsidRPr="00F40273">
              <w:rPr>
                <w:bCs/>
              </w:rPr>
              <w:t xml:space="preserve"> say</w:t>
            </w:r>
            <w:r>
              <w:rPr>
                <w:bCs/>
              </w:rPr>
              <w:t xml:space="preserve"> on the draft plan.</w:t>
            </w:r>
          </w:p>
        </w:tc>
        <w:tc>
          <w:tcPr>
            <w:tcW w:w="2728" w:type="dxa"/>
          </w:tcPr>
          <w:p w14:paraId="66F371A5" w14:textId="14BD3F81" w:rsidR="00DF71E7" w:rsidRDefault="00DF71E7" w:rsidP="000C38E9">
            <w:r>
              <w:rPr>
                <w:bCs/>
              </w:rPr>
              <w:t>Consider</w:t>
            </w:r>
            <w:r w:rsidRPr="00F40273">
              <w:rPr>
                <w:bCs/>
              </w:rPr>
              <w:t xml:space="preserve"> the community’s</w:t>
            </w:r>
            <w:r>
              <w:rPr>
                <w:bCs/>
              </w:rPr>
              <w:t xml:space="preserve"> feedback from S</w:t>
            </w:r>
            <w:r w:rsidRPr="00F40273">
              <w:rPr>
                <w:bCs/>
              </w:rPr>
              <w:t>tage 2</w:t>
            </w:r>
            <w:r>
              <w:rPr>
                <w:bCs/>
              </w:rPr>
              <w:t>.</w:t>
            </w:r>
            <w:r w:rsidRPr="00F40273">
              <w:rPr>
                <w:bCs/>
              </w:rPr>
              <w:t xml:space="preserve"> </w:t>
            </w:r>
            <w:r>
              <w:rPr>
                <w:bCs/>
              </w:rPr>
              <w:t>This will inform the final plan.</w:t>
            </w:r>
            <w:r w:rsidRPr="00F40273">
              <w:t xml:space="preserve"> </w:t>
            </w:r>
          </w:p>
          <w:p w14:paraId="245BB863" w14:textId="77777777" w:rsidR="00DF71E7" w:rsidRDefault="00DF71E7" w:rsidP="00DF71E7">
            <w:r w:rsidRPr="00F40273">
              <w:t xml:space="preserve">Council will consider the recommendations, and potentially endorse the final plan with or without changes. </w:t>
            </w:r>
          </w:p>
        </w:tc>
      </w:tr>
      <w:tr w:rsidR="00DF71E7" w14:paraId="05D8AC6F" w14:textId="77777777" w:rsidTr="000C38E9">
        <w:trPr>
          <w:cnfStyle w:val="000000010000" w:firstRow="0" w:lastRow="0" w:firstColumn="0" w:lastColumn="0" w:oddVBand="0" w:evenVBand="0" w:oddHBand="0" w:evenHBand="1" w:firstRowFirstColumn="0" w:firstRowLastColumn="0" w:lastRowFirstColumn="0" w:lastRowLastColumn="0"/>
        </w:trPr>
        <w:tc>
          <w:tcPr>
            <w:tcW w:w="1456" w:type="dxa"/>
          </w:tcPr>
          <w:p w14:paraId="1555BD78" w14:textId="77777777" w:rsidR="00DF71E7" w:rsidRDefault="00DF71E7" w:rsidP="000C38E9">
            <w:pPr>
              <w:rPr>
                <w:b/>
                <w:bCs/>
              </w:rPr>
            </w:pPr>
            <w:r>
              <w:rPr>
                <w:b/>
                <w:bCs/>
              </w:rPr>
              <w:t>Output</w:t>
            </w:r>
          </w:p>
        </w:tc>
        <w:tc>
          <w:tcPr>
            <w:tcW w:w="2727" w:type="dxa"/>
          </w:tcPr>
          <w:p w14:paraId="15524F61" w14:textId="57A9F9BD" w:rsidR="00DF71E7" w:rsidRDefault="00DF71E7" w:rsidP="003F7CC6">
            <w:pPr>
              <w:rPr>
                <w:bCs/>
              </w:rPr>
            </w:pPr>
            <w:r>
              <w:t xml:space="preserve">A </w:t>
            </w:r>
            <w:r w:rsidRPr="00F40273">
              <w:t xml:space="preserve">map of </w:t>
            </w:r>
            <w:r w:rsidR="003F7CC6">
              <w:t xml:space="preserve">road safety </w:t>
            </w:r>
            <w:r w:rsidRPr="00F40273">
              <w:t>issues identified and detailed within the study area.</w:t>
            </w:r>
          </w:p>
        </w:tc>
        <w:tc>
          <w:tcPr>
            <w:tcW w:w="2728" w:type="dxa"/>
          </w:tcPr>
          <w:p w14:paraId="11BC0B37" w14:textId="1CE0FB83" w:rsidR="00DF71E7" w:rsidRDefault="002B524B" w:rsidP="002B524B">
            <w:pPr>
              <w:rPr>
                <w:bCs/>
              </w:rPr>
            </w:pPr>
            <w:r>
              <w:rPr>
                <w:bCs/>
              </w:rPr>
              <w:t>Draft RS</w:t>
            </w:r>
            <w:r w:rsidR="00E20D22">
              <w:rPr>
                <w:bCs/>
              </w:rPr>
              <w:t>S</w:t>
            </w:r>
            <w:r>
              <w:rPr>
                <w:bCs/>
              </w:rPr>
              <w:t xml:space="preserve"> plan.</w:t>
            </w:r>
          </w:p>
        </w:tc>
        <w:tc>
          <w:tcPr>
            <w:tcW w:w="2728" w:type="dxa"/>
          </w:tcPr>
          <w:p w14:paraId="760701B0" w14:textId="7E1D7F0B" w:rsidR="00DF71E7" w:rsidRDefault="00DF71E7" w:rsidP="000C38E9">
            <w:pPr>
              <w:rPr>
                <w:bCs/>
              </w:rPr>
            </w:pPr>
            <w:r>
              <w:rPr>
                <w:bCs/>
              </w:rPr>
              <w:t>F</w:t>
            </w:r>
            <w:r w:rsidR="002B524B">
              <w:rPr>
                <w:bCs/>
              </w:rPr>
              <w:t>inal RS</w:t>
            </w:r>
            <w:r w:rsidR="00E20D22">
              <w:rPr>
                <w:bCs/>
              </w:rPr>
              <w:t>S</w:t>
            </w:r>
            <w:r>
              <w:rPr>
                <w:bCs/>
              </w:rPr>
              <w:t xml:space="preserve"> plan </w:t>
            </w:r>
          </w:p>
        </w:tc>
      </w:tr>
      <w:tr w:rsidR="00864604" w14:paraId="5A78EAB1" w14:textId="77777777" w:rsidTr="000C38E9">
        <w:tc>
          <w:tcPr>
            <w:tcW w:w="1456" w:type="dxa"/>
          </w:tcPr>
          <w:p w14:paraId="645BDC96" w14:textId="77777777" w:rsidR="00864604" w:rsidRDefault="00864604" w:rsidP="000C38E9">
            <w:pPr>
              <w:rPr>
                <w:b/>
                <w:bCs/>
              </w:rPr>
            </w:pPr>
            <w:r>
              <w:rPr>
                <w:b/>
                <w:bCs/>
              </w:rPr>
              <w:t>Approach</w:t>
            </w:r>
          </w:p>
        </w:tc>
        <w:tc>
          <w:tcPr>
            <w:tcW w:w="2727" w:type="dxa"/>
          </w:tcPr>
          <w:p w14:paraId="332A6486" w14:textId="77777777" w:rsidR="006B4AF8" w:rsidRDefault="00864604" w:rsidP="006B4AF8">
            <w:pPr>
              <w:rPr>
                <w:b/>
              </w:rPr>
            </w:pPr>
            <w:r w:rsidRPr="002E18CB">
              <w:rPr>
                <w:b/>
              </w:rPr>
              <w:t>Consult</w:t>
            </w:r>
            <w:r w:rsidR="006B4AF8">
              <w:rPr>
                <w:b/>
              </w:rPr>
              <w:t>:</w:t>
            </w:r>
          </w:p>
          <w:p w14:paraId="7C5F3015" w14:textId="17F1180B" w:rsidR="006B4AF8" w:rsidRDefault="006B4AF8" w:rsidP="006B4AF8">
            <w:pPr>
              <w:rPr>
                <w:bCs/>
              </w:rPr>
            </w:pPr>
            <w:r>
              <w:rPr>
                <w:bCs/>
              </w:rPr>
              <w:t xml:space="preserve">Gather </w:t>
            </w:r>
            <w:r w:rsidRPr="00F40273">
              <w:rPr>
                <w:bCs/>
              </w:rPr>
              <w:t>input</w:t>
            </w:r>
            <w:r>
              <w:rPr>
                <w:bCs/>
              </w:rPr>
              <w:t xml:space="preserve"> from a broad range of community stakeholders.</w:t>
            </w:r>
          </w:p>
          <w:p w14:paraId="6AC499CD" w14:textId="1734117A" w:rsidR="002E18CB" w:rsidRPr="002E18CB" w:rsidRDefault="006B4AF8" w:rsidP="00C3002A">
            <w:pPr>
              <w:rPr>
                <w:b/>
              </w:rPr>
            </w:pPr>
            <w:r>
              <w:rPr>
                <w:bCs/>
              </w:rPr>
              <w:t>P</w:t>
            </w:r>
            <w:r w:rsidRPr="00F40273">
              <w:rPr>
                <w:bCs/>
              </w:rPr>
              <w:t xml:space="preserve">romote the opportunity </w:t>
            </w:r>
            <w:r>
              <w:rPr>
                <w:bCs/>
              </w:rPr>
              <w:t xml:space="preserve">for the community </w:t>
            </w:r>
            <w:r w:rsidRPr="00F40273">
              <w:rPr>
                <w:bCs/>
              </w:rPr>
              <w:t xml:space="preserve">to have </w:t>
            </w:r>
            <w:r>
              <w:rPr>
                <w:bCs/>
              </w:rPr>
              <w:t>their</w:t>
            </w:r>
            <w:r w:rsidRPr="00F40273">
              <w:rPr>
                <w:bCs/>
              </w:rPr>
              <w:t xml:space="preserve"> </w:t>
            </w:r>
            <w:r w:rsidRPr="00F40273">
              <w:rPr>
                <w:bCs/>
              </w:rPr>
              <w:lastRenderedPageBreak/>
              <w:t>say</w:t>
            </w:r>
            <w:r>
              <w:rPr>
                <w:bCs/>
              </w:rPr>
              <w:t xml:space="preserve"> on </w:t>
            </w:r>
            <w:r w:rsidR="003F7CC6">
              <w:rPr>
                <w:bCs/>
              </w:rPr>
              <w:t xml:space="preserve">road </w:t>
            </w:r>
            <w:r>
              <w:rPr>
                <w:bCs/>
              </w:rPr>
              <w:t>safety issues in the precinct.</w:t>
            </w:r>
          </w:p>
        </w:tc>
        <w:tc>
          <w:tcPr>
            <w:tcW w:w="2728" w:type="dxa"/>
          </w:tcPr>
          <w:p w14:paraId="134D3733" w14:textId="77777777" w:rsidR="002E18CB" w:rsidRDefault="00864604" w:rsidP="002E18CB">
            <w:r w:rsidRPr="002E18CB">
              <w:rPr>
                <w:b/>
                <w:bCs/>
              </w:rPr>
              <w:lastRenderedPageBreak/>
              <w:t>Involve</w:t>
            </w:r>
            <w:r w:rsidR="002E18CB">
              <w:rPr>
                <w:bCs/>
              </w:rPr>
              <w:t xml:space="preserve"> </w:t>
            </w:r>
            <w:r w:rsidR="002E18CB" w:rsidRPr="00F40273">
              <w:t>the community in a discussion on</w:t>
            </w:r>
            <w:r w:rsidR="002E18CB">
              <w:t>:</w:t>
            </w:r>
          </w:p>
          <w:p w14:paraId="144B5E65" w14:textId="77777777" w:rsidR="002E18CB" w:rsidRPr="002E18CB" w:rsidRDefault="002E18CB" w:rsidP="004F736A">
            <w:pPr>
              <w:pStyle w:val="ListParagraph"/>
              <w:numPr>
                <w:ilvl w:val="0"/>
                <w:numId w:val="15"/>
              </w:numPr>
              <w:rPr>
                <w:bCs/>
              </w:rPr>
            </w:pPr>
            <w:r w:rsidRPr="00F40273">
              <w:t xml:space="preserve">priority areas identified in </w:t>
            </w:r>
            <w:r>
              <w:t>S</w:t>
            </w:r>
            <w:r w:rsidRPr="00F40273">
              <w:t xml:space="preserve">tage </w:t>
            </w:r>
            <w:r>
              <w:t>1</w:t>
            </w:r>
          </w:p>
          <w:p w14:paraId="2A710B61" w14:textId="64E399E0" w:rsidR="002E18CB" w:rsidRPr="002E18CB" w:rsidRDefault="002E18CB" w:rsidP="004F736A">
            <w:pPr>
              <w:pStyle w:val="ListParagraph"/>
              <w:numPr>
                <w:ilvl w:val="0"/>
                <w:numId w:val="15"/>
              </w:numPr>
              <w:rPr>
                <w:bCs/>
              </w:rPr>
            </w:pPr>
            <w:r>
              <w:t>P</w:t>
            </w:r>
            <w:r w:rsidRPr="00F40273">
              <w:t xml:space="preserve">otential treatments subsequently identified </w:t>
            </w:r>
            <w:r>
              <w:lastRenderedPageBreak/>
              <w:t>to address those priorities.</w:t>
            </w:r>
          </w:p>
          <w:p w14:paraId="4DCE550A" w14:textId="2EA2FE07" w:rsidR="002E18CB" w:rsidRDefault="002E18CB" w:rsidP="00C3002A">
            <w:pPr>
              <w:rPr>
                <w:bCs/>
              </w:rPr>
            </w:pPr>
            <w:r w:rsidRPr="00F40273">
              <w:t xml:space="preserve">Community feedback at this stage will help us understand </w:t>
            </w:r>
            <w:r w:rsidR="00C3002A">
              <w:t xml:space="preserve">further the suitability of the </w:t>
            </w:r>
            <w:r w:rsidRPr="00F40273">
              <w:t xml:space="preserve">proposed treatments. </w:t>
            </w:r>
          </w:p>
        </w:tc>
        <w:tc>
          <w:tcPr>
            <w:tcW w:w="2728" w:type="dxa"/>
          </w:tcPr>
          <w:p w14:paraId="7FA14170" w14:textId="77777777" w:rsidR="00C81068" w:rsidRDefault="00C81068" w:rsidP="000C38E9">
            <w:pPr>
              <w:rPr>
                <w:b/>
                <w:bCs/>
              </w:rPr>
            </w:pPr>
            <w:r>
              <w:rPr>
                <w:b/>
                <w:bCs/>
              </w:rPr>
              <w:lastRenderedPageBreak/>
              <w:t>Consult:</w:t>
            </w:r>
          </w:p>
          <w:p w14:paraId="68585999" w14:textId="77777777" w:rsidR="00C81068" w:rsidRDefault="00C81068" w:rsidP="00C81068">
            <w:pPr>
              <w:rPr>
                <w:bCs/>
              </w:rPr>
            </w:pPr>
            <w:r>
              <w:rPr>
                <w:bCs/>
              </w:rPr>
              <w:t>Final plan is released.</w:t>
            </w:r>
          </w:p>
          <w:p w14:paraId="207242C9" w14:textId="77777777" w:rsidR="00C81068" w:rsidRPr="00C81068" w:rsidRDefault="00C81068" w:rsidP="00C81068">
            <w:pPr>
              <w:rPr>
                <w:bCs/>
              </w:rPr>
            </w:pPr>
            <w:r w:rsidRPr="00F40273">
              <w:t xml:space="preserve">Council governance procedure allows community submissions to </w:t>
            </w:r>
            <w:r w:rsidRPr="00F40273">
              <w:lastRenderedPageBreak/>
              <w:t xml:space="preserve">be heard at the Council meeting.  </w:t>
            </w:r>
          </w:p>
        </w:tc>
      </w:tr>
      <w:tr w:rsidR="00DF71E7" w14:paraId="0C88D568" w14:textId="77777777" w:rsidTr="00DF71E7">
        <w:trPr>
          <w:cnfStyle w:val="000000010000" w:firstRow="0" w:lastRow="0" w:firstColumn="0" w:lastColumn="0" w:oddVBand="0" w:evenVBand="0" w:oddHBand="0" w:evenHBand="1" w:firstRowFirstColumn="0" w:firstRowLastColumn="0" w:lastRowFirstColumn="0" w:lastRowLastColumn="0"/>
          <w:trHeight w:val="512"/>
        </w:trPr>
        <w:tc>
          <w:tcPr>
            <w:tcW w:w="1456" w:type="dxa"/>
          </w:tcPr>
          <w:p w14:paraId="6BD061B0" w14:textId="77777777" w:rsidR="00DF71E7" w:rsidRPr="00A06E16" w:rsidRDefault="00864604" w:rsidP="000C38E9">
            <w:pPr>
              <w:rPr>
                <w:b/>
              </w:rPr>
            </w:pPr>
            <w:r>
              <w:rPr>
                <w:b/>
              </w:rPr>
              <w:lastRenderedPageBreak/>
              <w:t>M</w:t>
            </w:r>
            <w:r w:rsidR="00DF71E7">
              <w:rPr>
                <w:b/>
              </w:rPr>
              <w:t xml:space="preserve">ethods </w:t>
            </w:r>
          </w:p>
        </w:tc>
        <w:tc>
          <w:tcPr>
            <w:tcW w:w="2727" w:type="dxa"/>
          </w:tcPr>
          <w:p w14:paraId="34409187" w14:textId="591D9C59" w:rsidR="00DF71E7" w:rsidRPr="006966E4" w:rsidRDefault="00DF71E7" w:rsidP="004F736A">
            <w:pPr>
              <w:pStyle w:val="ListParagraph"/>
              <w:numPr>
                <w:ilvl w:val="0"/>
                <w:numId w:val="11"/>
              </w:numPr>
            </w:pPr>
            <w:r w:rsidRPr="006966E4">
              <w:t>Surveys</w:t>
            </w:r>
          </w:p>
          <w:p w14:paraId="2C1BB3CC" w14:textId="3109D2EB" w:rsidR="00DF71E7" w:rsidRPr="006966E4" w:rsidRDefault="007B6052" w:rsidP="004F736A">
            <w:pPr>
              <w:pStyle w:val="ListParagraph"/>
              <w:numPr>
                <w:ilvl w:val="0"/>
                <w:numId w:val="11"/>
              </w:numPr>
              <w:rPr>
                <w:bCs/>
              </w:rPr>
            </w:pPr>
            <w:r w:rsidRPr="006966E4">
              <w:rPr>
                <w:bCs/>
              </w:rPr>
              <w:t>Social research, such as i</w:t>
            </w:r>
            <w:r w:rsidR="00DF71E7" w:rsidRPr="006966E4">
              <w:rPr>
                <w:bCs/>
              </w:rPr>
              <w:t>n-person focus group</w:t>
            </w:r>
          </w:p>
          <w:p w14:paraId="3DCD6516" w14:textId="77777777" w:rsidR="00DF71E7" w:rsidRPr="006966E4" w:rsidRDefault="00DF71E7" w:rsidP="004F736A">
            <w:pPr>
              <w:pStyle w:val="ListParagraph"/>
              <w:numPr>
                <w:ilvl w:val="0"/>
                <w:numId w:val="11"/>
              </w:numPr>
            </w:pPr>
            <w:r w:rsidRPr="006966E4">
              <w:rPr>
                <w:bCs/>
              </w:rPr>
              <w:t>Written and verbal feedback (from emails, phone calls, and direct conversations)</w:t>
            </w:r>
          </w:p>
        </w:tc>
        <w:tc>
          <w:tcPr>
            <w:tcW w:w="2728" w:type="dxa"/>
          </w:tcPr>
          <w:p w14:paraId="0BABDDE1" w14:textId="77777777" w:rsidR="00DF71E7" w:rsidRPr="006966E4" w:rsidRDefault="00DF71E7" w:rsidP="004F736A">
            <w:pPr>
              <w:pStyle w:val="ListParagraph"/>
              <w:numPr>
                <w:ilvl w:val="0"/>
                <w:numId w:val="11"/>
              </w:numPr>
            </w:pPr>
            <w:r w:rsidRPr="006966E4">
              <w:t>Surveys</w:t>
            </w:r>
          </w:p>
          <w:p w14:paraId="5B6BAEE5" w14:textId="60ED4268" w:rsidR="00DF71E7" w:rsidRPr="006966E4" w:rsidRDefault="00445F62" w:rsidP="004F736A">
            <w:pPr>
              <w:pStyle w:val="ListParagraph"/>
              <w:numPr>
                <w:ilvl w:val="0"/>
                <w:numId w:val="11"/>
              </w:numPr>
              <w:rPr>
                <w:bCs/>
              </w:rPr>
            </w:pPr>
            <w:r w:rsidRPr="006966E4">
              <w:rPr>
                <w:bCs/>
              </w:rPr>
              <w:t>Social research, such as i</w:t>
            </w:r>
            <w:r w:rsidR="00DF71E7" w:rsidRPr="006966E4">
              <w:rPr>
                <w:bCs/>
              </w:rPr>
              <w:t xml:space="preserve">n-person focus group  </w:t>
            </w:r>
          </w:p>
          <w:p w14:paraId="4D215CD5" w14:textId="77777777" w:rsidR="00DF71E7" w:rsidRPr="006966E4" w:rsidRDefault="00DF71E7" w:rsidP="004F736A">
            <w:pPr>
              <w:pStyle w:val="ListParagraph"/>
              <w:numPr>
                <w:ilvl w:val="0"/>
                <w:numId w:val="11"/>
              </w:numPr>
            </w:pPr>
            <w:r w:rsidRPr="006966E4">
              <w:rPr>
                <w:bCs/>
              </w:rPr>
              <w:t>Written and verbal feedback (from emails, phone calls, and direct conversations)</w:t>
            </w:r>
          </w:p>
        </w:tc>
        <w:tc>
          <w:tcPr>
            <w:tcW w:w="2728" w:type="dxa"/>
          </w:tcPr>
          <w:p w14:paraId="13F348D3" w14:textId="77777777" w:rsidR="00DF71E7" w:rsidRDefault="00DF71E7" w:rsidP="00DF71E7">
            <w:pPr>
              <w:rPr>
                <w:bCs/>
              </w:rPr>
            </w:pPr>
            <w:r w:rsidRPr="00F40273">
              <w:rPr>
                <w:bCs/>
              </w:rPr>
              <w:t xml:space="preserve">The community </w:t>
            </w:r>
            <w:r>
              <w:rPr>
                <w:bCs/>
              </w:rPr>
              <w:t>will be</w:t>
            </w:r>
            <w:r w:rsidRPr="00F40273">
              <w:rPr>
                <w:bCs/>
              </w:rPr>
              <w:t xml:space="preserve"> notified when it is due to be considered by Council for formal endorsement. </w:t>
            </w:r>
          </w:p>
          <w:p w14:paraId="773D7A46" w14:textId="77777777" w:rsidR="00DF71E7" w:rsidRDefault="00DF71E7" w:rsidP="000C38E9"/>
        </w:tc>
      </w:tr>
    </w:tbl>
    <w:p w14:paraId="786FA190" w14:textId="77777777" w:rsidR="00DF71E7" w:rsidRPr="00DF71E7" w:rsidRDefault="00DF71E7" w:rsidP="007F75F3">
      <w:pPr>
        <w:rPr>
          <w:b/>
        </w:rPr>
      </w:pPr>
    </w:p>
    <w:p w14:paraId="6D9606A6" w14:textId="77777777" w:rsidR="005F5197" w:rsidRDefault="002E18CB" w:rsidP="005F5197">
      <w:pPr>
        <w:pStyle w:val="Heading2"/>
      </w:pPr>
      <w:r>
        <w:t>O</w:t>
      </w:r>
      <w:r w:rsidR="005F5197">
        <w:t>utreach</w:t>
      </w:r>
      <w:r>
        <w:t xml:space="preserve"> and promotion</w:t>
      </w:r>
    </w:p>
    <w:p w14:paraId="2F89F987" w14:textId="1C70C9AD" w:rsidR="005F5197" w:rsidRDefault="005F5197" w:rsidP="00DE0857">
      <w:pPr>
        <w:pStyle w:val="NoSpacing"/>
        <w:rPr>
          <w:rFonts w:ascii="Arial" w:hAnsi="Arial" w:cs="Arial"/>
          <w:color w:val="000000" w:themeColor="text1"/>
        </w:rPr>
      </w:pPr>
      <w:r w:rsidRPr="00DE0857">
        <w:rPr>
          <w:rFonts w:ascii="Arial" w:hAnsi="Arial" w:cs="Arial"/>
          <w:color w:val="000000" w:themeColor="text1"/>
        </w:rPr>
        <w:t>The first two stages of the engagement process will include proactive outreach to a diverse range of community members and other stakeholders with a special interest, in order to get their feedback and input.</w:t>
      </w:r>
    </w:p>
    <w:p w14:paraId="2DF5B97B" w14:textId="77777777" w:rsidR="00DE0857" w:rsidRPr="00DE0857" w:rsidRDefault="00DE0857" w:rsidP="00DE0857">
      <w:pPr>
        <w:pStyle w:val="NoSpacing"/>
        <w:rPr>
          <w:rFonts w:ascii="Arial" w:hAnsi="Arial" w:cs="Arial"/>
          <w:color w:val="000000" w:themeColor="text1"/>
        </w:rPr>
      </w:pPr>
    </w:p>
    <w:p w14:paraId="5B36872F" w14:textId="6DFC0176" w:rsidR="005F5197" w:rsidRPr="00DE0857" w:rsidRDefault="005F5197" w:rsidP="00DE0857">
      <w:pPr>
        <w:pStyle w:val="NoSpacing"/>
        <w:rPr>
          <w:rFonts w:ascii="Arial" w:hAnsi="Arial" w:cs="Arial"/>
          <w:color w:val="000000" w:themeColor="text1"/>
        </w:rPr>
      </w:pPr>
      <w:r w:rsidRPr="00DE0857">
        <w:rPr>
          <w:rFonts w:ascii="Arial" w:hAnsi="Arial" w:cs="Arial"/>
          <w:color w:val="000000" w:themeColor="text1"/>
        </w:rPr>
        <w:t xml:space="preserve">All participants will be asked to provide their demographic details, to </w:t>
      </w:r>
      <w:r w:rsidR="000065E7" w:rsidRPr="00DE0857">
        <w:rPr>
          <w:rFonts w:ascii="Arial" w:hAnsi="Arial" w:cs="Arial"/>
          <w:color w:val="000000" w:themeColor="text1"/>
        </w:rPr>
        <w:t xml:space="preserve">ensure as many </w:t>
      </w:r>
      <w:r w:rsidRPr="00DE0857">
        <w:rPr>
          <w:rFonts w:ascii="Arial" w:hAnsi="Arial" w:cs="Arial"/>
          <w:color w:val="000000" w:themeColor="text1"/>
        </w:rPr>
        <w:t xml:space="preserve">perspectives </w:t>
      </w:r>
      <w:r w:rsidR="000065E7" w:rsidRPr="00DE0857">
        <w:rPr>
          <w:rFonts w:ascii="Arial" w:hAnsi="Arial" w:cs="Arial"/>
          <w:color w:val="000000" w:themeColor="text1"/>
        </w:rPr>
        <w:t>as possible are heard</w:t>
      </w:r>
      <w:r w:rsidRPr="00DE0857">
        <w:rPr>
          <w:rFonts w:ascii="Arial" w:hAnsi="Arial" w:cs="Arial"/>
          <w:color w:val="000000" w:themeColor="text1"/>
        </w:rPr>
        <w:t>.</w:t>
      </w:r>
    </w:p>
    <w:p w14:paraId="55ECF96E" w14:textId="77777777" w:rsidR="005F5197" w:rsidRDefault="005F5197" w:rsidP="005F5197">
      <w:pPr>
        <w:pStyle w:val="Heading3"/>
      </w:pPr>
      <w:r>
        <w:t>Community stakeholders</w:t>
      </w:r>
    </w:p>
    <w:p w14:paraId="7F29C540" w14:textId="77777777" w:rsidR="005F5197" w:rsidRDefault="005F5197" w:rsidP="005F5197">
      <w:pPr>
        <w:rPr>
          <w:bCs/>
        </w:rPr>
      </w:pPr>
      <w:r>
        <w:rPr>
          <w:bCs/>
        </w:rPr>
        <w:t xml:space="preserve">This </w:t>
      </w:r>
      <w:r w:rsidR="00C81068">
        <w:rPr>
          <w:bCs/>
        </w:rPr>
        <w:t>will</w:t>
      </w:r>
      <w:r>
        <w:rPr>
          <w:bCs/>
        </w:rPr>
        <w:t xml:space="preserve"> include:</w:t>
      </w:r>
    </w:p>
    <w:p w14:paraId="008135B8" w14:textId="77777777" w:rsidR="005F5197" w:rsidRDefault="005F5197" w:rsidP="004F736A">
      <w:pPr>
        <w:pStyle w:val="ListParagraph"/>
        <w:numPr>
          <w:ilvl w:val="0"/>
          <w:numId w:val="5"/>
        </w:numPr>
        <w:rPr>
          <w:bCs/>
        </w:rPr>
      </w:pPr>
      <w:proofErr w:type="gramStart"/>
      <w:r w:rsidRPr="007F75F3">
        <w:rPr>
          <w:bCs/>
        </w:rPr>
        <w:t>l</w:t>
      </w:r>
      <w:r>
        <w:rPr>
          <w:bCs/>
        </w:rPr>
        <w:t>ocal residents</w:t>
      </w:r>
      <w:proofErr w:type="gramEnd"/>
      <w:r>
        <w:rPr>
          <w:bCs/>
        </w:rPr>
        <w:t xml:space="preserve"> – both owners and renters</w:t>
      </w:r>
    </w:p>
    <w:p w14:paraId="77F684EB" w14:textId="77777777" w:rsidR="00C81068" w:rsidRDefault="00C81068" w:rsidP="004F736A">
      <w:pPr>
        <w:pStyle w:val="ListParagraph"/>
        <w:numPr>
          <w:ilvl w:val="0"/>
          <w:numId w:val="5"/>
        </w:numPr>
        <w:rPr>
          <w:bCs/>
        </w:rPr>
      </w:pPr>
      <w:r>
        <w:rPr>
          <w:bCs/>
        </w:rPr>
        <w:t>people who walk, drive, cycle, or otherwise travel through the area.</w:t>
      </w:r>
    </w:p>
    <w:p w14:paraId="3AFF4D23" w14:textId="77777777" w:rsidR="00544C48" w:rsidRDefault="00544C48" w:rsidP="00544C48">
      <w:pPr>
        <w:pStyle w:val="ListParagraph"/>
        <w:rPr>
          <w:bCs/>
        </w:rPr>
      </w:pPr>
    </w:p>
    <w:p w14:paraId="47562A9A" w14:textId="77777777" w:rsidR="00C81068" w:rsidRPr="00C81068" w:rsidRDefault="00C81068" w:rsidP="00C81068">
      <w:pPr>
        <w:rPr>
          <w:bCs/>
        </w:rPr>
      </w:pPr>
      <w:r>
        <w:rPr>
          <w:bCs/>
        </w:rPr>
        <w:t>Depending on the location, it may also include:</w:t>
      </w:r>
    </w:p>
    <w:p w14:paraId="4FAD254B" w14:textId="77777777" w:rsidR="005F5197" w:rsidRDefault="005F5197" w:rsidP="004F736A">
      <w:pPr>
        <w:pStyle w:val="ListParagraph"/>
        <w:numPr>
          <w:ilvl w:val="0"/>
          <w:numId w:val="5"/>
        </w:numPr>
        <w:rPr>
          <w:bCs/>
        </w:rPr>
      </w:pPr>
      <w:r>
        <w:rPr>
          <w:bCs/>
        </w:rPr>
        <w:t>schools and</w:t>
      </w:r>
      <w:r w:rsidRPr="007F75F3">
        <w:rPr>
          <w:bCs/>
        </w:rPr>
        <w:t xml:space="preserve"> childcare centres </w:t>
      </w:r>
    </w:p>
    <w:p w14:paraId="407C95CC" w14:textId="77777777" w:rsidR="005F5197" w:rsidRDefault="005F5197" w:rsidP="004F736A">
      <w:pPr>
        <w:pStyle w:val="ListParagraph"/>
        <w:numPr>
          <w:ilvl w:val="0"/>
          <w:numId w:val="5"/>
        </w:numPr>
        <w:rPr>
          <w:bCs/>
        </w:rPr>
      </w:pPr>
      <w:r w:rsidRPr="007F75F3">
        <w:rPr>
          <w:bCs/>
        </w:rPr>
        <w:t>businesses</w:t>
      </w:r>
      <w:r>
        <w:rPr>
          <w:bCs/>
        </w:rPr>
        <w:t xml:space="preserve">, including owners, employees and </w:t>
      </w:r>
      <w:proofErr w:type="gramStart"/>
      <w:r>
        <w:rPr>
          <w:bCs/>
        </w:rPr>
        <w:t>traders</w:t>
      </w:r>
      <w:proofErr w:type="gramEnd"/>
      <w:r>
        <w:rPr>
          <w:bCs/>
        </w:rPr>
        <w:t xml:space="preserve"> groups</w:t>
      </w:r>
    </w:p>
    <w:p w14:paraId="068B8E00" w14:textId="77777777" w:rsidR="005F5197" w:rsidRPr="005F5197" w:rsidRDefault="005F5197" w:rsidP="004F736A">
      <w:pPr>
        <w:pStyle w:val="ListParagraph"/>
        <w:numPr>
          <w:ilvl w:val="0"/>
          <w:numId w:val="5"/>
        </w:numPr>
        <w:rPr>
          <w:bCs/>
        </w:rPr>
      </w:pPr>
      <w:r>
        <w:rPr>
          <w:bCs/>
        </w:rPr>
        <w:t>other local organisations and services.</w:t>
      </w:r>
    </w:p>
    <w:p w14:paraId="32D35624" w14:textId="77777777" w:rsidR="005F5197" w:rsidRDefault="005F5197" w:rsidP="005F5197">
      <w:pPr>
        <w:pStyle w:val="Heading3"/>
      </w:pPr>
      <w:r>
        <w:t>Advisory group stakeholders</w:t>
      </w:r>
    </w:p>
    <w:p w14:paraId="709C6922" w14:textId="3B9802B2" w:rsidR="005F5197" w:rsidRPr="00DE0857" w:rsidRDefault="005F5197" w:rsidP="00DE0857">
      <w:pPr>
        <w:pStyle w:val="NoSpacing"/>
        <w:rPr>
          <w:rFonts w:ascii="Arial" w:hAnsi="Arial" w:cs="Arial"/>
          <w:color w:val="000000" w:themeColor="text1"/>
        </w:rPr>
      </w:pPr>
      <w:r w:rsidRPr="00DE0857">
        <w:rPr>
          <w:rFonts w:ascii="Arial" w:hAnsi="Arial" w:cs="Arial"/>
          <w:color w:val="000000" w:themeColor="text1"/>
        </w:rPr>
        <w:t xml:space="preserve">During the first two stages, input </w:t>
      </w:r>
      <w:r w:rsidR="00C3002A" w:rsidRPr="00DE0857">
        <w:rPr>
          <w:rFonts w:ascii="Arial" w:hAnsi="Arial" w:cs="Arial"/>
          <w:color w:val="000000" w:themeColor="text1"/>
        </w:rPr>
        <w:t xml:space="preserve">may </w:t>
      </w:r>
      <w:r w:rsidRPr="00DE0857">
        <w:rPr>
          <w:rFonts w:ascii="Arial" w:hAnsi="Arial" w:cs="Arial"/>
          <w:color w:val="000000" w:themeColor="text1"/>
        </w:rPr>
        <w:t xml:space="preserve">also be sought from Yarra’s </w:t>
      </w:r>
      <w:r w:rsidR="00C81068" w:rsidRPr="00DE0857">
        <w:rPr>
          <w:rFonts w:ascii="Arial" w:hAnsi="Arial" w:cs="Arial"/>
          <w:color w:val="000000" w:themeColor="text1"/>
        </w:rPr>
        <w:t>established</w:t>
      </w:r>
      <w:r w:rsidRPr="00DE0857">
        <w:rPr>
          <w:rFonts w:ascii="Arial" w:hAnsi="Arial" w:cs="Arial"/>
          <w:color w:val="000000" w:themeColor="text1"/>
        </w:rPr>
        <w:t xml:space="preserve"> advisory committees</w:t>
      </w:r>
      <w:r w:rsidR="00C81068" w:rsidRPr="00DE0857">
        <w:rPr>
          <w:rFonts w:ascii="Arial" w:hAnsi="Arial" w:cs="Arial"/>
          <w:color w:val="000000" w:themeColor="text1"/>
        </w:rPr>
        <w:t xml:space="preserve"> and groups. This may include</w:t>
      </w:r>
      <w:r w:rsidRPr="00DE0857">
        <w:rPr>
          <w:rFonts w:ascii="Arial" w:hAnsi="Arial" w:cs="Arial"/>
          <w:color w:val="000000" w:themeColor="text1"/>
        </w:rPr>
        <w:t>:</w:t>
      </w:r>
    </w:p>
    <w:p w14:paraId="30F96BA9" w14:textId="77777777" w:rsidR="00BC5200" w:rsidRDefault="00BC5200" w:rsidP="004F736A">
      <w:pPr>
        <w:pStyle w:val="ListParagraph"/>
        <w:numPr>
          <w:ilvl w:val="0"/>
          <w:numId w:val="9"/>
        </w:numPr>
        <w:rPr>
          <w:bCs/>
        </w:rPr>
      </w:pPr>
      <w:r>
        <w:rPr>
          <w:bCs/>
        </w:rPr>
        <w:t>Internal Council Working Group</w:t>
      </w:r>
    </w:p>
    <w:p w14:paraId="28305D96" w14:textId="40F9247B" w:rsidR="00645BA4" w:rsidRDefault="00645BA4" w:rsidP="004F736A">
      <w:pPr>
        <w:pStyle w:val="ListParagraph"/>
        <w:numPr>
          <w:ilvl w:val="0"/>
          <w:numId w:val="9"/>
        </w:numPr>
        <w:rPr>
          <w:bCs/>
        </w:rPr>
      </w:pPr>
      <w:r>
        <w:rPr>
          <w:bCs/>
        </w:rPr>
        <w:t xml:space="preserve">Bicycle Advisory Committee </w:t>
      </w:r>
    </w:p>
    <w:p w14:paraId="5AA3ED66" w14:textId="7EBABD24" w:rsidR="005F5197" w:rsidRDefault="00C81068" w:rsidP="004F736A">
      <w:pPr>
        <w:pStyle w:val="ListParagraph"/>
        <w:numPr>
          <w:ilvl w:val="0"/>
          <w:numId w:val="9"/>
        </w:numPr>
        <w:rPr>
          <w:bCs/>
        </w:rPr>
      </w:pPr>
      <w:r>
        <w:rPr>
          <w:bCs/>
        </w:rPr>
        <w:t>Disability Advisory</w:t>
      </w:r>
      <w:r w:rsidR="000065E7">
        <w:rPr>
          <w:bCs/>
        </w:rPr>
        <w:t xml:space="preserve"> </w:t>
      </w:r>
      <w:r w:rsidR="00AB09EA">
        <w:rPr>
          <w:bCs/>
        </w:rPr>
        <w:t>Committee</w:t>
      </w:r>
    </w:p>
    <w:p w14:paraId="5DD74E66" w14:textId="6A0437FD" w:rsidR="00C81068" w:rsidRPr="005F5197" w:rsidRDefault="00C81068" w:rsidP="004F736A">
      <w:pPr>
        <w:pStyle w:val="ListParagraph"/>
        <w:numPr>
          <w:ilvl w:val="0"/>
          <w:numId w:val="9"/>
        </w:numPr>
        <w:rPr>
          <w:bCs/>
        </w:rPr>
      </w:pPr>
      <w:r>
        <w:rPr>
          <w:bCs/>
        </w:rPr>
        <w:t>Active Ag</w:t>
      </w:r>
      <w:r w:rsidR="000065E7">
        <w:rPr>
          <w:bCs/>
        </w:rPr>
        <w:t>e</w:t>
      </w:r>
      <w:r>
        <w:rPr>
          <w:bCs/>
        </w:rPr>
        <w:t>ing</w:t>
      </w:r>
      <w:r w:rsidR="000065E7">
        <w:rPr>
          <w:bCs/>
        </w:rPr>
        <w:t xml:space="preserve"> Advisory Group</w:t>
      </w:r>
    </w:p>
    <w:p w14:paraId="6F9443D9" w14:textId="2BF26FD5" w:rsidR="00EE3E07" w:rsidRPr="00C208EE" w:rsidRDefault="00EE3E07" w:rsidP="004F736A">
      <w:pPr>
        <w:pStyle w:val="ListParagraph"/>
        <w:numPr>
          <w:ilvl w:val="0"/>
          <w:numId w:val="9"/>
        </w:numPr>
      </w:pPr>
      <w:r>
        <w:rPr>
          <w:bCs/>
        </w:rPr>
        <w:t>Yarra Environment Advisory Committee</w:t>
      </w:r>
    </w:p>
    <w:p w14:paraId="3C167BD4" w14:textId="0C5638A2" w:rsidR="00C208EE" w:rsidRDefault="00C208EE" w:rsidP="00C208EE">
      <w:pPr>
        <w:pStyle w:val="Heading3"/>
      </w:pPr>
      <w:r>
        <w:t xml:space="preserve">Internal Council </w:t>
      </w:r>
      <w:r w:rsidR="00BC5200">
        <w:t>W</w:t>
      </w:r>
      <w:r>
        <w:t xml:space="preserve">orking </w:t>
      </w:r>
      <w:r w:rsidR="00BC5200">
        <w:t>G</w:t>
      </w:r>
      <w:r>
        <w:t>roup</w:t>
      </w:r>
    </w:p>
    <w:p w14:paraId="18E157F7" w14:textId="1F823178" w:rsidR="00BC5200" w:rsidRDefault="00C208EE" w:rsidP="00DE0857">
      <w:pPr>
        <w:pStyle w:val="NoSpacing"/>
        <w:rPr>
          <w:rFonts w:ascii="Arial" w:hAnsi="Arial" w:cs="Arial"/>
          <w:color w:val="000000" w:themeColor="text1"/>
        </w:rPr>
      </w:pPr>
      <w:r w:rsidRPr="00DE0857">
        <w:rPr>
          <w:rFonts w:ascii="Arial" w:hAnsi="Arial" w:cs="Arial"/>
          <w:color w:val="000000" w:themeColor="text1"/>
        </w:rPr>
        <w:t xml:space="preserve">Input will be sought from relevant areas of Council. </w:t>
      </w:r>
      <w:r w:rsidR="00BC5200">
        <w:rPr>
          <w:rFonts w:ascii="Arial" w:hAnsi="Arial" w:cs="Arial"/>
          <w:color w:val="000000" w:themeColor="text1"/>
        </w:rPr>
        <w:t xml:space="preserve"> This group will include representation </w:t>
      </w:r>
      <w:r w:rsidR="00986F0E">
        <w:rPr>
          <w:rFonts w:ascii="Arial" w:hAnsi="Arial" w:cs="Arial"/>
          <w:color w:val="000000" w:themeColor="text1"/>
        </w:rPr>
        <w:t xml:space="preserve">from </w:t>
      </w:r>
      <w:r w:rsidR="00BC5200">
        <w:rPr>
          <w:rFonts w:ascii="Arial" w:hAnsi="Arial" w:cs="Arial"/>
          <w:color w:val="000000" w:themeColor="text1"/>
        </w:rPr>
        <w:t>(but not limited</w:t>
      </w:r>
      <w:r w:rsidR="00986F0E">
        <w:rPr>
          <w:rFonts w:ascii="Arial" w:hAnsi="Arial" w:cs="Arial"/>
          <w:color w:val="000000" w:themeColor="text1"/>
        </w:rPr>
        <w:t xml:space="preserve"> to</w:t>
      </w:r>
      <w:r w:rsidR="00BC5200">
        <w:rPr>
          <w:rFonts w:ascii="Arial" w:hAnsi="Arial" w:cs="Arial"/>
          <w:color w:val="000000" w:themeColor="text1"/>
        </w:rPr>
        <w:t>) Infrastructure, Strategic Transport, Open Space and Urban Design.</w:t>
      </w:r>
      <w:r w:rsidR="00BC5200" w:rsidRPr="00BC5200">
        <w:rPr>
          <w:rFonts w:ascii="Arial" w:hAnsi="Arial" w:cs="Arial"/>
          <w:color w:val="000000" w:themeColor="text1"/>
        </w:rPr>
        <w:t xml:space="preserve"> </w:t>
      </w:r>
      <w:r w:rsidR="00BC5200">
        <w:rPr>
          <w:rFonts w:ascii="Arial" w:hAnsi="Arial" w:cs="Arial"/>
          <w:color w:val="000000" w:themeColor="text1"/>
        </w:rPr>
        <w:t xml:space="preserve">This will also enable consideration of broader issues and ensure Council priorities are addressed wherever practical. </w:t>
      </w:r>
    </w:p>
    <w:p w14:paraId="0C82D61A" w14:textId="125C4E4F" w:rsidR="00986F0E" w:rsidRDefault="00986F0E" w:rsidP="00DE0857">
      <w:pPr>
        <w:pStyle w:val="NoSpacing"/>
        <w:rPr>
          <w:rFonts w:ascii="Arial" w:hAnsi="Arial" w:cs="Arial"/>
          <w:color w:val="000000" w:themeColor="text1"/>
        </w:rPr>
      </w:pPr>
    </w:p>
    <w:p w14:paraId="542C3BAD" w14:textId="77777777" w:rsidR="00986F0E" w:rsidRPr="00DE0857" w:rsidRDefault="00986F0E" w:rsidP="00DE0857">
      <w:pPr>
        <w:pStyle w:val="NoSpacing"/>
        <w:rPr>
          <w:rFonts w:ascii="Arial" w:hAnsi="Arial" w:cs="Arial"/>
          <w:color w:val="000000" w:themeColor="text1"/>
        </w:rPr>
      </w:pPr>
      <w:r w:rsidRPr="00DE0857">
        <w:rPr>
          <w:rFonts w:ascii="Arial" w:hAnsi="Arial" w:cs="Arial"/>
          <w:color w:val="000000" w:themeColor="text1"/>
        </w:rPr>
        <w:t>Road safety treatments must be functional with careful consideration for aesthetics. Design must</w:t>
      </w:r>
      <w:r w:rsidRPr="00DE0857">
        <w:rPr>
          <w:rFonts w:ascii="Arial" w:hAnsi="Arial" w:cs="Arial" w:hint="eastAsia"/>
          <w:color w:val="000000" w:themeColor="text1"/>
        </w:rPr>
        <w:t> </w:t>
      </w:r>
      <w:r w:rsidRPr="00DE0857">
        <w:rPr>
          <w:rFonts w:ascii="Arial" w:hAnsi="Arial" w:cs="Arial"/>
          <w:color w:val="000000" w:themeColor="text1"/>
        </w:rPr>
        <w:t>reflect</w:t>
      </w:r>
      <w:r w:rsidRPr="00DE0857">
        <w:rPr>
          <w:rFonts w:ascii="Arial" w:hAnsi="Arial" w:cs="Arial" w:hint="eastAsia"/>
          <w:color w:val="000000" w:themeColor="text1"/>
        </w:rPr>
        <w:t> </w:t>
      </w:r>
      <w:r w:rsidRPr="00DE0857">
        <w:rPr>
          <w:rFonts w:ascii="Arial" w:hAnsi="Arial" w:cs="Arial"/>
          <w:color w:val="000000" w:themeColor="text1"/>
        </w:rPr>
        <w:t>and enhance</w:t>
      </w:r>
      <w:r w:rsidRPr="00DE0857">
        <w:rPr>
          <w:rFonts w:ascii="Arial" w:hAnsi="Arial" w:cs="Arial" w:hint="eastAsia"/>
          <w:color w:val="000000" w:themeColor="text1"/>
        </w:rPr>
        <w:t> </w:t>
      </w:r>
      <w:r w:rsidRPr="00DE0857">
        <w:rPr>
          <w:rFonts w:ascii="Arial" w:hAnsi="Arial" w:cs="Arial"/>
          <w:color w:val="000000" w:themeColor="text1"/>
        </w:rPr>
        <w:t xml:space="preserve">the character and values of the local neighbourhood, making our streets </w:t>
      </w:r>
      <w:proofErr w:type="gramStart"/>
      <w:r w:rsidRPr="00DE0857">
        <w:rPr>
          <w:rFonts w:ascii="Arial" w:hAnsi="Arial" w:cs="Arial"/>
          <w:color w:val="000000" w:themeColor="text1"/>
        </w:rPr>
        <w:t>more safe and liveable</w:t>
      </w:r>
      <w:proofErr w:type="gramEnd"/>
      <w:r w:rsidRPr="00DE0857">
        <w:rPr>
          <w:rFonts w:ascii="Arial" w:hAnsi="Arial" w:cs="Arial"/>
          <w:color w:val="000000" w:themeColor="text1"/>
        </w:rPr>
        <w:t xml:space="preserve"> by focusing on:</w:t>
      </w:r>
    </w:p>
    <w:p w14:paraId="3FFA2DAB" w14:textId="77777777" w:rsidR="00986F0E" w:rsidRPr="00DE0857" w:rsidRDefault="00986F0E" w:rsidP="00DE0857">
      <w:pPr>
        <w:pStyle w:val="NoSpacing"/>
        <w:rPr>
          <w:rFonts w:ascii="Arial" w:hAnsi="Arial" w:cs="Arial"/>
          <w:color w:val="000000" w:themeColor="text1"/>
        </w:rPr>
      </w:pPr>
      <w:r w:rsidRPr="00DE0857">
        <w:rPr>
          <w:rFonts w:ascii="Arial" w:hAnsi="Arial" w:cs="Arial" w:hint="eastAsia"/>
          <w:color w:val="000000" w:themeColor="text1"/>
        </w:rPr>
        <w:t> </w:t>
      </w:r>
    </w:p>
    <w:p w14:paraId="7BB6E072" w14:textId="77777777" w:rsidR="00986F0E" w:rsidRPr="00AB09EA" w:rsidRDefault="00986F0E" w:rsidP="00986F0E">
      <w:pPr>
        <w:numPr>
          <w:ilvl w:val="0"/>
          <w:numId w:val="39"/>
        </w:numPr>
        <w:shd w:val="clear" w:color="auto" w:fill="FFFFFF"/>
        <w:spacing w:before="0" w:after="0" w:line="240" w:lineRule="auto"/>
        <w:rPr>
          <w:rFonts w:cstheme="minorHAnsi"/>
          <w:color w:val="000000"/>
        </w:rPr>
      </w:pPr>
      <w:r w:rsidRPr="00AB09EA">
        <w:rPr>
          <w:rFonts w:cstheme="minorHAnsi"/>
          <w:color w:val="000000"/>
          <w:bdr w:val="none" w:sz="0" w:space="0" w:color="auto" w:frame="1"/>
        </w:rPr>
        <w:lastRenderedPageBreak/>
        <w:t>Fit for purpose design that responds to the safety issue</w:t>
      </w:r>
    </w:p>
    <w:p w14:paraId="31CD61C3" w14:textId="77777777" w:rsidR="00986F0E" w:rsidRPr="00AB09EA" w:rsidRDefault="00986F0E" w:rsidP="00986F0E">
      <w:pPr>
        <w:numPr>
          <w:ilvl w:val="0"/>
          <w:numId w:val="39"/>
        </w:numPr>
        <w:shd w:val="clear" w:color="auto" w:fill="FFFFFF"/>
        <w:spacing w:before="0" w:after="0" w:line="240" w:lineRule="auto"/>
        <w:rPr>
          <w:rFonts w:cstheme="minorHAnsi"/>
          <w:color w:val="000000"/>
        </w:rPr>
      </w:pPr>
      <w:r w:rsidRPr="00AB09EA">
        <w:rPr>
          <w:rFonts w:cstheme="minorHAnsi"/>
          <w:color w:val="000000"/>
          <w:bdr w:val="none" w:sz="0" w:space="0" w:color="auto" w:frame="1"/>
        </w:rPr>
        <w:t>An acknowledgement of a hierarchy of movement including but not limited to pedestrians, cyclists, vehicles</w:t>
      </w:r>
    </w:p>
    <w:p w14:paraId="2F2C427E" w14:textId="77777777" w:rsidR="00986F0E" w:rsidRPr="00AB09EA" w:rsidRDefault="00986F0E" w:rsidP="00986F0E">
      <w:pPr>
        <w:numPr>
          <w:ilvl w:val="0"/>
          <w:numId w:val="40"/>
        </w:numPr>
        <w:shd w:val="clear" w:color="auto" w:fill="FFFFFF"/>
        <w:spacing w:before="0" w:after="0" w:line="240" w:lineRule="auto"/>
        <w:rPr>
          <w:rFonts w:cstheme="minorHAnsi"/>
          <w:color w:val="000000"/>
        </w:rPr>
      </w:pPr>
      <w:r w:rsidRPr="00AB09EA">
        <w:rPr>
          <w:rFonts w:cstheme="minorHAnsi"/>
          <w:color w:val="000000"/>
          <w:bdr w:val="none" w:sz="0" w:space="0" w:color="auto" w:frame="1"/>
        </w:rPr>
        <w:t>Simple and refined</w:t>
      </w:r>
      <w:r w:rsidRPr="00AB09EA">
        <w:rPr>
          <w:rFonts w:cstheme="minorHAnsi" w:hint="eastAsia"/>
          <w:color w:val="000000"/>
          <w:bdr w:val="none" w:sz="0" w:space="0" w:color="auto" w:frame="1"/>
        </w:rPr>
        <w:t> </w:t>
      </w:r>
      <w:r w:rsidRPr="00AB09EA">
        <w:rPr>
          <w:rFonts w:cstheme="minorHAnsi"/>
          <w:color w:val="000000"/>
          <w:bdr w:val="none" w:sz="0" w:space="0" w:color="auto" w:frame="1"/>
        </w:rPr>
        <w:t>design</w:t>
      </w:r>
      <w:r w:rsidRPr="00AB09EA">
        <w:rPr>
          <w:rFonts w:cstheme="minorHAnsi" w:hint="eastAsia"/>
          <w:color w:val="000000"/>
          <w:bdr w:val="none" w:sz="0" w:space="0" w:color="auto" w:frame="1"/>
        </w:rPr>
        <w:t> </w:t>
      </w:r>
      <w:r w:rsidRPr="00AB09EA">
        <w:rPr>
          <w:rFonts w:cstheme="minorHAnsi"/>
          <w:color w:val="000000"/>
          <w:bdr w:val="none" w:sz="0" w:space="0" w:color="auto" w:frame="1"/>
        </w:rPr>
        <w:t>detail that is appropriate for civic public realm spaces</w:t>
      </w:r>
    </w:p>
    <w:p w14:paraId="4FFFAEA5" w14:textId="2777D9C5" w:rsidR="00986F0E" w:rsidRPr="007F4816" w:rsidRDefault="00986F0E" w:rsidP="00986F0E">
      <w:pPr>
        <w:numPr>
          <w:ilvl w:val="0"/>
          <w:numId w:val="40"/>
        </w:numPr>
        <w:shd w:val="clear" w:color="auto" w:fill="FFFFFF"/>
        <w:spacing w:before="0" w:after="0" w:line="240" w:lineRule="auto"/>
        <w:rPr>
          <w:rFonts w:cstheme="minorHAnsi"/>
          <w:color w:val="000000"/>
        </w:rPr>
      </w:pPr>
      <w:r w:rsidRPr="00AB09EA">
        <w:rPr>
          <w:rFonts w:cstheme="minorHAnsi"/>
          <w:color w:val="000000"/>
          <w:bdr w:val="none" w:sz="0" w:space="0" w:color="auto" w:frame="1"/>
        </w:rPr>
        <w:t>Materiality appropriate to the site</w:t>
      </w:r>
    </w:p>
    <w:p w14:paraId="0C76AE01" w14:textId="0B2DE96E" w:rsidR="00BC5200" w:rsidRPr="007F4816" w:rsidRDefault="00986F0E" w:rsidP="007F4816">
      <w:pPr>
        <w:numPr>
          <w:ilvl w:val="0"/>
          <w:numId w:val="40"/>
        </w:numPr>
        <w:shd w:val="clear" w:color="auto" w:fill="FFFFFF"/>
        <w:spacing w:before="0" w:after="0" w:line="240" w:lineRule="auto"/>
        <w:rPr>
          <w:rFonts w:ascii="Arial" w:hAnsi="Arial" w:cs="Arial"/>
          <w:color w:val="000000" w:themeColor="text1"/>
        </w:rPr>
      </w:pPr>
      <w:r w:rsidRPr="007F4816">
        <w:rPr>
          <w:rFonts w:cstheme="minorHAnsi"/>
          <w:color w:val="000000"/>
          <w:bdr w:val="none" w:sz="0" w:space="0" w:color="auto" w:frame="1"/>
        </w:rPr>
        <w:t>Maximise opportunities for street tree planting and greening where possible</w:t>
      </w:r>
    </w:p>
    <w:p w14:paraId="79D5CFAA" w14:textId="77777777" w:rsidR="005F5197" w:rsidRDefault="00DF71E7" w:rsidP="005F5197">
      <w:pPr>
        <w:pStyle w:val="Heading3"/>
      </w:pPr>
      <w:r>
        <w:t>Outreach</w:t>
      </w:r>
      <w:r w:rsidR="00864604">
        <w:t xml:space="preserve"> </w:t>
      </w:r>
      <w:r w:rsidR="00C81068">
        <w:t xml:space="preserve">and promotion </w:t>
      </w:r>
      <w:r w:rsidR="002E18CB">
        <w:t>methods</w:t>
      </w:r>
    </w:p>
    <w:p w14:paraId="1A8CB129" w14:textId="77777777" w:rsidR="005F5197" w:rsidRDefault="005F5197" w:rsidP="005F5197">
      <w:r>
        <w:t xml:space="preserve">At </w:t>
      </w:r>
      <w:r w:rsidR="00C81068">
        <w:t>stage 1 and stage 2</w:t>
      </w:r>
      <w:r>
        <w:t xml:space="preserve">, </w:t>
      </w:r>
      <w:r w:rsidR="00C81068">
        <w:t>the</w:t>
      </w:r>
      <w:r>
        <w:t xml:space="preserve"> community consultation process will be</w:t>
      </w:r>
      <w:r w:rsidRPr="00F40273">
        <w:t xml:space="preserve"> promoted </w:t>
      </w:r>
      <w:r>
        <w:t>through:</w:t>
      </w:r>
    </w:p>
    <w:p w14:paraId="227523E0" w14:textId="77777777" w:rsidR="005F5197" w:rsidRDefault="005F5197" w:rsidP="004F736A">
      <w:pPr>
        <w:pStyle w:val="ListParagraph"/>
        <w:numPr>
          <w:ilvl w:val="0"/>
          <w:numId w:val="10"/>
        </w:numPr>
      </w:pPr>
      <w:r>
        <w:t>Direct letterboxing</w:t>
      </w:r>
    </w:p>
    <w:p w14:paraId="02EE01C6" w14:textId="77777777" w:rsidR="005F5197" w:rsidRDefault="005F5197" w:rsidP="004F736A">
      <w:pPr>
        <w:pStyle w:val="ListParagraph"/>
        <w:numPr>
          <w:ilvl w:val="0"/>
          <w:numId w:val="10"/>
        </w:numPr>
      </w:pPr>
      <w:r>
        <w:t xml:space="preserve">Direct </w:t>
      </w:r>
      <w:r w:rsidR="002E18CB">
        <w:t>emails to existing mailing lists</w:t>
      </w:r>
    </w:p>
    <w:p w14:paraId="7FC6C1A6" w14:textId="77777777" w:rsidR="005F5197" w:rsidRDefault="005F5197" w:rsidP="004F736A">
      <w:pPr>
        <w:pStyle w:val="ListParagraph"/>
        <w:numPr>
          <w:ilvl w:val="0"/>
          <w:numId w:val="10"/>
        </w:numPr>
      </w:pPr>
      <w:r>
        <w:t xml:space="preserve">Personal </w:t>
      </w:r>
      <w:r w:rsidRPr="00F40273">
        <w:t>emails to local organisations,</w:t>
      </w:r>
      <w:r>
        <w:t xml:space="preserve"> service providers and traders</w:t>
      </w:r>
    </w:p>
    <w:p w14:paraId="06FFEA68" w14:textId="77777777" w:rsidR="005F5197" w:rsidRDefault="005F5197" w:rsidP="004F736A">
      <w:pPr>
        <w:pStyle w:val="ListParagraph"/>
        <w:numPr>
          <w:ilvl w:val="0"/>
          <w:numId w:val="10"/>
        </w:numPr>
      </w:pPr>
      <w:r>
        <w:t>Yarra Council’s</w:t>
      </w:r>
      <w:r w:rsidRPr="00F40273">
        <w:t xml:space="preserve"> social media and other relevant digital channels</w:t>
      </w:r>
      <w:r w:rsidR="00864604">
        <w:t>, including the dedicated Your Say Yarra web page</w:t>
      </w:r>
    </w:p>
    <w:p w14:paraId="22D04DF5" w14:textId="77777777" w:rsidR="00864604" w:rsidRDefault="00864604" w:rsidP="004F736A">
      <w:pPr>
        <w:pStyle w:val="ListParagraph"/>
        <w:numPr>
          <w:ilvl w:val="0"/>
          <w:numId w:val="10"/>
        </w:numPr>
      </w:pPr>
      <w:r>
        <w:t>Other methods may be considered, as appropriate.</w:t>
      </w:r>
    </w:p>
    <w:p w14:paraId="5E38ACCC" w14:textId="77777777" w:rsidR="00544C48" w:rsidRDefault="00544C48" w:rsidP="00C81068"/>
    <w:p w14:paraId="651441C2" w14:textId="77777777" w:rsidR="00C81068" w:rsidRDefault="00C81068" w:rsidP="00C81068">
      <w:r>
        <w:t xml:space="preserve">At stage 3, before the final draft plan is </w:t>
      </w:r>
      <w:r w:rsidRPr="00F40273">
        <w:rPr>
          <w:bCs/>
        </w:rPr>
        <w:t>due to be considered by Council for formal endorsement</w:t>
      </w:r>
      <w:r>
        <w:t>, the community will be notified through:</w:t>
      </w:r>
    </w:p>
    <w:p w14:paraId="552B8B30" w14:textId="77777777" w:rsidR="00C81068" w:rsidRDefault="00C81068" w:rsidP="004F736A">
      <w:pPr>
        <w:pStyle w:val="ListParagraph"/>
        <w:numPr>
          <w:ilvl w:val="0"/>
          <w:numId w:val="16"/>
        </w:numPr>
      </w:pPr>
      <w:r>
        <w:t>Updates to the Your Say Yarra page</w:t>
      </w:r>
    </w:p>
    <w:p w14:paraId="028796DE" w14:textId="77777777" w:rsidR="00C81068" w:rsidRDefault="00C81068" w:rsidP="004F736A">
      <w:pPr>
        <w:pStyle w:val="ListParagraph"/>
        <w:numPr>
          <w:ilvl w:val="0"/>
          <w:numId w:val="16"/>
        </w:numPr>
      </w:pPr>
      <w:r>
        <w:t>Direct emails to existing mailing lists, including all participants and stakeholders identified during stage 1 and 2</w:t>
      </w:r>
    </w:p>
    <w:p w14:paraId="26B381BD" w14:textId="77777777" w:rsidR="00C81068" w:rsidRDefault="00C81068" w:rsidP="004F736A">
      <w:pPr>
        <w:pStyle w:val="ListParagraph"/>
        <w:numPr>
          <w:ilvl w:val="0"/>
          <w:numId w:val="16"/>
        </w:numPr>
      </w:pPr>
      <w:r>
        <w:t>Direct letterboxing</w:t>
      </w:r>
    </w:p>
    <w:p w14:paraId="4F850741" w14:textId="77777777" w:rsidR="00C81068" w:rsidRDefault="00C81068" w:rsidP="004F736A">
      <w:pPr>
        <w:pStyle w:val="ListParagraph"/>
        <w:numPr>
          <w:ilvl w:val="0"/>
          <w:numId w:val="16"/>
        </w:numPr>
      </w:pPr>
      <w:r>
        <w:t>Other methods as appropriate.</w:t>
      </w:r>
    </w:p>
    <w:p w14:paraId="699DF1A8" w14:textId="151A2C52" w:rsidR="0058644A" w:rsidRPr="0058644A" w:rsidRDefault="00864604" w:rsidP="007F4816">
      <w:pPr>
        <w:pStyle w:val="Heading2"/>
      </w:pPr>
      <w:r>
        <w:t>Engagement methods</w:t>
      </w:r>
    </w:p>
    <w:p w14:paraId="2AFE91F4" w14:textId="77777777" w:rsidR="00864604" w:rsidRDefault="00864604" w:rsidP="00864604">
      <w:pPr>
        <w:pStyle w:val="Heading3"/>
      </w:pPr>
      <w:r>
        <w:t>Your Say Yarra web page</w:t>
      </w:r>
    </w:p>
    <w:p w14:paraId="03320174" w14:textId="598AC8C0" w:rsidR="00864604" w:rsidRDefault="002B524B" w:rsidP="00864604">
      <w:r>
        <w:t xml:space="preserve">Each individual RSS </w:t>
      </w:r>
      <w:r w:rsidR="00864604">
        <w:t xml:space="preserve">will have a dedicated Your Say Yarra web page. This will </w:t>
      </w:r>
      <w:r w:rsidR="002E18CB">
        <w:t xml:space="preserve">be updated regularly and </w:t>
      </w:r>
      <w:r w:rsidR="00864604">
        <w:t>include:</w:t>
      </w:r>
    </w:p>
    <w:p w14:paraId="306E8161" w14:textId="09198319" w:rsidR="00864604" w:rsidRDefault="00864604" w:rsidP="004F736A">
      <w:pPr>
        <w:pStyle w:val="ListParagraph"/>
        <w:numPr>
          <w:ilvl w:val="0"/>
          <w:numId w:val="12"/>
        </w:numPr>
      </w:pPr>
      <w:r>
        <w:t>Information and updates about the project, including the current status</w:t>
      </w:r>
      <w:r w:rsidR="002E18CB">
        <w:t>,</w:t>
      </w:r>
      <w:r>
        <w:t xml:space="preserve"> answer</w:t>
      </w:r>
      <w:r w:rsidR="002E18CB">
        <w:t>s to frequently asked questions, and any relevant background</w:t>
      </w:r>
    </w:p>
    <w:p w14:paraId="1A662F99" w14:textId="32C71E77" w:rsidR="00864604" w:rsidRDefault="00864604" w:rsidP="004F736A">
      <w:pPr>
        <w:pStyle w:val="ListParagraph"/>
        <w:numPr>
          <w:ilvl w:val="0"/>
          <w:numId w:val="12"/>
        </w:numPr>
      </w:pPr>
      <w:r>
        <w:t>A digital survey, during stage 1 and 2 (when the consultations are open)</w:t>
      </w:r>
    </w:p>
    <w:p w14:paraId="5D3CC464" w14:textId="77777777" w:rsidR="00864604" w:rsidRDefault="002E18CB" w:rsidP="004F736A">
      <w:pPr>
        <w:pStyle w:val="ListParagraph"/>
        <w:numPr>
          <w:ilvl w:val="0"/>
          <w:numId w:val="12"/>
        </w:numPr>
      </w:pPr>
      <w:r>
        <w:t>I</w:t>
      </w:r>
      <w:r w:rsidR="00864604">
        <w:t>nteractive map</w:t>
      </w:r>
      <w:r>
        <w:t>s</w:t>
      </w:r>
      <w:r w:rsidR="00023183">
        <w:t>, which provide opportunity for feedback and ideas during stage 1 and 2</w:t>
      </w:r>
    </w:p>
    <w:p w14:paraId="7F4718ED" w14:textId="1BE8808B" w:rsidR="002E18CB" w:rsidRDefault="002E18CB" w:rsidP="004F736A">
      <w:pPr>
        <w:pStyle w:val="ListParagraph"/>
        <w:numPr>
          <w:ilvl w:val="0"/>
          <w:numId w:val="12"/>
        </w:numPr>
      </w:pPr>
      <w:r>
        <w:t>Opportunity to subscribe to a mailing list</w:t>
      </w:r>
    </w:p>
    <w:p w14:paraId="65942BD0" w14:textId="419808A5" w:rsidR="00864604" w:rsidRDefault="00864604" w:rsidP="004F736A">
      <w:pPr>
        <w:pStyle w:val="ListParagraph"/>
        <w:numPr>
          <w:ilvl w:val="0"/>
          <w:numId w:val="12"/>
        </w:numPr>
      </w:pPr>
      <w:r>
        <w:t>Contact information</w:t>
      </w:r>
    </w:p>
    <w:p w14:paraId="0061C42D" w14:textId="00908BF8" w:rsidR="00023183" w:rsidRDefault="00023183" w:rsidP="004F736A">
      <w:pPr>
        <w:pStyle w:val="ListParagraph"/>
        <w:numPr>
          <w:ilvl w:val="0"/>
          <w:numId w:val="12"/>
        </w:numPr>
      </w:pPr>
      <w:r>
        <w:t>Dates for upcoming pop-up sessions</w:t>
      </w:r>
    </w:p>
    <w:p w14:paraId="41AF9E42" w14:textId="77777777" w:rsidR="002E18CB" w:rsidRPr="00864604" w:rsidRDefault="002E18CB" w:rsidP="004F736A">
      <w:pPr>
        <w:pStyle w:val="ListParagraph"/>
        <w:numPr>
          <w:ilvl w:val="0"/>
          <w:numId w:val="12"/>
        </w:numPr>
      </w:pPr>
      <w:proofErr w:type="gramStart"/>
      <w:r>
        <w:t>Any draft and final plans,</w:t>
      </w:r>
      <w:proofErr w:type="gramEnd"/>
      <w:r>
        <w:t xml:space="preserve"> once developed.</w:t>
      </w:r>
    </w:p>
    <w:p w14:paraId="09570E64" w14:textId="77777777" w:rsidR="00864604" w:rsidRDefault="00864604" w:rsidP="00864604">
      <w:pPr>
        <w:pStyle w:val="Heading3"/>
      </w:pPr>
      <w:r>
        <w:t>Surveys</w:t>
      </w:r>
    </w:p>
    <w:p w14:paraId="6BCFCDF8" w14:textId="4049BD4A" w:rsidR="002E18CB" w:rsidRDefault="002E18CB" w:rsidP="002E18CB">
      <w:r>
        <w:t>Surveys</w:t>
      </w:r>
      <w:r w:rsidR="00864604" w:rsidRPr="00F40273">
        <w:t xml:space="preserve"> will ask the community for input on their experience or understanding of </w:t>
      </w:r>
      <w:r w:rsidR="00B2782F">
        <w:t>road</w:t>
      </w:r>
      <w:r w:rsidR="00B2782F" w:rsidRPr="00F40273">
        <w:t xml:space="preserve"> </w:t>
      </w:r>
      <w:r w:rsidR="00864604" w:rsidRPr="00F40273">
        <w:t>safety issues in the area</w:t>
      </w:r>
      <w:r>
        <w:t>.</w:t>
      </w:r>
      <w:r w:rsidRPr="002E18CB">
        <w:t xml:space="preserve"> </w:t>
      </w:r>
      <w:r w:rsidR="00B2782F">
        <w:t>The c</w:t>
      </w:r>
      <w:r>
        <w:t>ommunity will have the opportunity to provide feedback online or in person via:</w:t>
      </w:r>
    </w:p>
    <w:p w14:paraId="1E1D936A" w14:textId="77777777" w:rsidR="002E18CB" w:rsidRDefault="002E18CB" w:rsidP="004F736A">
      <w:pPr>
        <w:pStyle w:val="ListParagraph"/>
        <w:numPr>
          <w:ilvl w:val="0"/>
          <w:numId w:val="13"/>
        </w:numPr>
      </w:pPr>
      <w:r>
        <w:t>Digital survey forms</w:t>
      </w:r>
    </w:p>
    <w:p w14:paraId="6FAD07C5" w14:textId="77777777" w:rsidR="002E18CB" w:rsidRDefault="002E18CB" w:rsidP="004F736A">
      <w:pPr>
        <w:pStyle w:val="ListParagraph"/>
        <w:numPr>
          <w:ilvl w:val="0"/>
          <w:numId w:val="13"/>
        </w:numPr>
      </w:pPr>
      <w:r>
        <w:t>Interactive maps</w:t>
      </w:r>
    </w:p>
    <w:p w14:paraId="5C100E98" w14:textId="6DADB30C" w:rsidR="005F5197" w:rsidRDefault="002E18CB" w:rsidP="004F736A">
      <w:pPr>
        <w:pStyle w:val="ListParagraph"/>
        <w:numPr>
          <w:ilvl w:val="0"/>
          <w:numId w:val="13"/>
        </w:numPr>
      </w:pPr>
      <w:r>
        <w:t>Hard-copy survey forms (either at pop-up engagement sessions or via direct mail)</w:t>
      </w:r>
      <w:r w:rsidR="00B2782F">
        <w:t>.</w:t>
      </w:r>
    </w:p>
    <w:p w14:paraId="6F0CCB23" w14:textId="77777777" w:rsidR="00023183" w:rsidRDefault="00425439" w:rsidP="00023183">
      <w:pPr>
        <w:pStyle w:val="Heading3"/>
      </w:pPr>
      <w:r>
        <w:t>Interactive map</w:t>
      </w:r>
    </w:p>
    <w:p w14:paraId="58D9E976" w14:textId="77777777" w:rsidR="00425439" w:rsidRDefault="00425439" w:rsidP="00425439">
      <w:r>
        <w:t>The Your Say Yarra page will include a map of the precinct. During each stage, it will perform different functions.</w:t>
      </w:r>
    </w:p>
    <w:p w14:paraId="3ADE3580" w14:textId="77777777" w:rsidR="00023183" w:rsidRDefault="00023183" w:rsidP="00023183">
      <w:pPr>
        <w:rPr>
          <w:b/>
        </w:rPr>
      </w:pPr>
      <w:r w:rsidRPr="00023183">
        <w:rPr>
          <w:b/>
        </w:rPr>
        <w:t>Stage 1</w:t>
      </w:r>
    </w:p>
    <w:p w14:paraId="79B73CF9" w14:textId="29BC9005" w:rsidR="00425439" w:rsidRDefault="00425439" w:rsidP="004F736A">
      <w:pPr>
        <w:pStyle w:val="ListBullet"/>
        <w:numPr>
          <w:ilvl w:val="0"/>
          <w:numId w:val="17"/>
        </w:numPr>
      </w:pPr>
      <w:r>
        <w:t>Community has opportunity to pla</w:t>
      </w:r>
      <w:r w:rsidR="00B2782F">
        <w:t>ce</w:t>
      </w:r>
      <w:r>
        <w:t xml:space="preserve"> markers on the map to identify and describ</w:t>
      </w:r>
      <w:r w:rsidR="00B2782F">
        <w:t>e</w:t>
      </w:r>
      <w:r>
        <w:t xml:space="preserve"> locations with </w:t>
      </w:r>
      <w:r w:rsidR="00B2782F">
        <w:t xml:space="preserve">road </w:t>
      </w:r>
      <w:r>
        <w:t>safety issues.</w:t>
      </w:r>
    </w:p>
    <w:p w14:paraId="05AB159F" w14:textId="77777777" w:rsidR="00425439" w:rsidRDefault="00425439" w:rsidP="004F736A">
      <w:pPr>
        <w:pStyle w:val="ListBullet"/>
        <w:numPr>
          <w:ilvl w:val="0"/>
          <w:numId w:val="17"/>
        </w:numPr>
      </w:pPr>
      <w:r>
        <w:t>The map will show all comments and markers from participating community members, to support transparency about the range of needs and perspectives within the community.</w:t>
      </w:r>
    </w:p>
    <w:p w14:paraId="0F691D4D" w14:textId="77777777" w:rsidR="00425439" w:rsidRDefault="00425439" w:rsidP="00425439">
      <w:pPr>
        <w:pStyle w:val="ListBullet"/>
        <w:numPr>
          <w:ilvl w:val="0"/>
          <w:numId w:val="0"/>
        </w:numPr>
        <w:ind w:left="720"/>
      </w:pPr>
    </w:p>
    <w:p w14:paraId="4E95D0B7" w14:textId="77777777" w:rsidR="00023183" w:rsidRDefault="00023183" w:rsidP="00023183">
      <w:pPr>
        <w:rPr>
          <w:b/>
        </w:rPr>
      </w:pPr>
      <w:r>
        <w:rPr>
          <w:b/>
        </w:rPr>
        <w:lastRenderedPageBreak/>
        <w:t>Stage 2</w:t>
      </w:r>
    </w:p>
    <w:p w14:paraId="6474C9BB" w14:textId="77777777" w:rsidR="00425439" w:rsidRDefault="00425439" w:rsidP="004F736A">
      <w:pPr>
        <w:pStyle w:val="ListBullet"/>
        <w:numPr>
          <w:ilvl w:val="0"/>
          <w:numId w:val="18"/>
        </w:numPr>
      </w:pPr>
      <w:r>
        <w:t>The map will show the initial draft plan’s proposed treatment options. This will include further information and images as appropriate.</w:t>
      </w:r>
    </w:p>
    <w:p w14:paraId="6F6BEF2F" w14:textId="77777777" w:rsidR="00425439" w:rsidRDefault="00425439" w:rsidP="004F736A">
      <w:pPr>
        <w:pStyle w:val="ListBullet"/>
        <w:numPr>
          <w:ilvl w:val="0"/>
          <w:numId w:val="18"/>
        </w:numPr>
      </w:pPr>
      <w:r>
        <w:t>Community will have an opportunity to give public feedback and add comments directly on the map.</w:t>
      </w:r>
    </w:p>
    <w:p w14:paraId="1AC3DFA1" w14:textId="77777777" w:rsidR="00425439" w:rsidRPr="00425439" w:rsidRDefault="00425439" w:rsidP="00425439">
      <w:pPr>
        <w:pStyle w:val="ListBullet"/>
        <w:numPr>
          <w:ilvl w:val="0"/>
          <w:numId w:val="0"/>
        </w:numPr>
        <w:ind w:left="720"/>
      </w:pPr>
    </w:p>
    <w:p w14:paraId="6766D936" w14:textId="77777777" w:rsidR="00023183" w:rsidRPr="00023183" w:rsidRDefault="00023183" w:rsidP="00023183">
      <w:pPr>
        <w:rPr>
          <w:b/>
        </w:rPr>
      </w:pPr>
      <w:r>
        <w:rPr>
          <w:b/>
        </w:rPr>
        <w:t>Stage 3</w:t>
      </w:r>
    </w:p>
    <w:p w14:paraId="6FA7CF85" w14:textId="77777777" w:rsidR="00023183" w:rsidRDefault="00425439" w:rsidP="004F736A">
      <w:pPr>
        <w:pStyle w:val="ListParagraph"/>
        <w:numPr>
          <w:ilvl w:val="0"/>
          <w:numId w:val="12"/>
        </w:numPr>
      </w:pPr>
      <w:r>
        <w:t>The map shows the final draft plan.</w:t>
      </w:r>
      <w:r w:rsidRPr="00425439">
        <w:t xml:space="preserve"> </w:t>
      </w:r>
      <w:r>
        <w:t>This will include further information and images as appropriate.</w:t>
      </w:r>
    </w:p>
    <w:p w14:paraId="13D11888" w14:textId="77777777" w:rsidR="00864604" w:rsidRDefault="00023183" w:rsidP="00864604">
      <w:pPr>
        <w:pStyle w:val="Heading3"/>
      </w:pPr>
      <w:r>
        <w:t>Pop-up</w:t>
      </w:r>
      <w:r w:rsidR="00864604">
        <w:t xml:space="preserve"> engagement sessions</w:t>
      </w:r>
    </w:p>
    <w:p w14:paraId="57A6CC95" w14:textId="77777777" w:rsidR="00864604" w:rsidRPr="00DE0857" w:rsidRDefault="002E18CB" w:rsidP="00DE0857">
      <w:pPr>
        <w:pStyle w:val="NoSpacing"/>
        <w:rPr>
          <w:rFonts w:ascii="Arial" w:hAnsi="Arial" w:cs="Arial"/>
          <w:color w:val="000000" w:themeColor="text1"/>
        </w:rPr>
      </w:pPr>
      <w:r w:rsidRPr="00DE0857">
        <w:rPr>
          <w:rFonts w:ascii="Arial" w:hAnsi="Arial" w:cs="Arial"/>
          <w:color w:val="000000" w:themeColor="text1"/>
        </w:rPr>
        <w:t>During stage 1 and 2 the community will have the opportunity to meet with the project team to find out more about the project and have their say. They can provide feedback through:</w:t>
      </w:r>
    </w:p>
    <w:p w14:paraId="35034C4B" w14:textId="77777777" w:rsidR="002E18CB" w:rsidRDefault="002E18CB" w:rsidP="004F736A">
      <w:pPr>
        <w:pStyle w:val="ListParagraph"/>
        <w:numPr>
          <w:ilvl w:val="0"/>
          <w:numId w:val="14"/>
        </w:numPr>
      </w:pPr>
      <w:r>
        <w:t>Hard-copy surveys</w:t>
      </w:r>
    </w:p>
    <w:p w14:paraId="5A929CC1" w14:textId="77777777" w:rsidR="002E18CB" w:rsidRDefault="002E18CB" w:rsidP="004F736A">
      <w:pPr>
        <w:pStyle w:val="ListParagraph"/>
        <w:numPr>
          <w:ilvl w:val="0"/>
          <w:numId w:val="14"/>
        </w:numPr>
      </w:pPr>
      <w:r>
        <w:t xml:space="preserve">Conversations with Yarra </w:t>
      </w:r>
      <w:r w:rsidR="00023183">
        <w:t xml:space="preserve">Council </w:t>
      </w:r>
      <w:r>
        <w:t>officers</w:t>
      </w:r>
    </w:p>
    <w:p w14:paraId="45948B34" w14:textId="41EDC624" w:rsidR="002E18CB" w:rsidRDefault="002E18CB" w:rsidP="004F736A">
      <w:pPr>
        <w:pStyle w:val="ListParagraph"/>
        <w:numPr>
          <w:ilvl w:val="0"/>
          <w:numId w:val="14"/>
        </w:numPr>
      </w:pPr>
      <w:r>
        <w:t>Other methods as appropriate, including provid</w:t>
      </w:r>
      <w:r w:rsidR="00FA501E">
        <w:t>ing</w:t>
      </w:r>
      <w:r>
        <w:t xml:space="preserve"> feedback on a map.</w:t>
      </w:r>
    </w:p>
    <w:p w14:paraId="6EAD23BA" w14:textId="77777777" w:rsidR="00864604" w:rsidRDefault="002E18CB" w:rsidP="00864604">
      <w:r>
        <w:t>These sessions will be promoted before each of the first two stages begin.</w:t>
      </w:r>
    </w:p>
    <w:p w14:paraId="4F7286C3" w14:textId="77777777" w:rsidR="007B6052" w:rsidRPr="00F40273" w:rsidRDefault="007B6052" w:rsidP="007B6052">
      <w:pPr>
        <w:pStyle w:val="Heading3"/>
      </w:pPr>
      <w:r>
        <w:t>Social research</w:t>
      </w:r>
    </w:p>
    <w:p w14:paraId="1415E6A7" w14:textId="43BB94C4" w:rsidR="007B6052" w:rsidRDefault="007B6052" w:rsidP="00DE0857">
      <w:pPr>
        <w:pStyle w:val="NoSpacing"/>
        <w:rPr>
          <w:rFonts w:ascii="Arial" w:hAnsi="Arial" w:cs="Arial"/>
          <w:color w:val="000000" w:themeColor="text1"/>
        </w:rPr>
      </w:pPr>
      <w:r w:rsidRPr="00DE0857">
        <w:rPr>
          <w:rFonts w:ascii="Arial" w:hAnsi="Arial" w:cs="Arial"/>
          <w:color w:val="000000" w:themeColor="text1"/>
        </w:rPr>
        <w:t>Social research methodology will be used to get a representative sample of data on community perceptions.  This would be independently facilitated t</w:t>
      </w:r>
      <w:r w:rsidR="002E18CB" w:rsidRPr="00DE0857">
        <w:rPr>
          <w:rFonts w:ascii="Arial" w:hAnsi="Arial" w:cs="Arial"/>
          <w:color w:val="000000" w:themeColor="text1"/>
        </w:rPr>
        <w:t>o ensure a fully transparent and accountable process.</w:t>
      </w:r>
    </w:p>
    <w:p w14:paraId="0E46FAB9" w14:textId="77777777" w:rsidR="00DE0857" w:rsidRPr="00DE0857" w:rsidRDefault="00DE0857" w:rsidP="00DE0857">
      <w:pPr>
        <w:pStyle w:val="NoSpacing"/>
        <w:rPr>
          <w:rFonts w:ascii="Arial" w:hAnsi="Arial" w:cs="Arial"/>
          <w:color w:val="000000" w:themeColor="text1"/>
        </w:rPr>
      </w:pPr>
    </w:p>
    <w:p w14:paraId="5EABA9D9" w14:textId="36EFCED0" w:rsidR="002E18CB" w:rsidRDefault="002E18CB" w:rsidP="00DE0857">
      <w:pPr>
        <w:pStyle w:val="NoSpacing"/>
        <w:rPr>
          <w:rFonts w:ascii="Arial" w:hAnsi="Arial" w:cs="Arial"/>
          <w:color w:val="000000" w:themeColor="text1"/>
        </w:rPr>
      </w:pPr>
      <w:r w:rsidRPr="00DE0857">
        <w:rPr>
          <w:rFonts w:ascii="Arial" w:hAnsi="Arial" w:cs="Arial"/>
          <w:color w:val="000000" w:themeColor="text1"/>
        </w:rPr>
        <w:t>This</w:t>
      </w:r>
      <w:r w:rsidR="007B6052" w:rsidRPr="00DE0857">
        <w:rPr>
          <w:rFonts w:ascii="Arial" w:hAnsi="Arial" w:cs="Arial"/>
          <w:color w:val="000000" w:themeColor="text1"/>
        </w:rPr>
        <w:t xml:space="preserve"> may be a focus</w:t>
      </w:r>
      <w:r w:rsidRPr="00DE0857">
        <w:rPr>
          <w:rFonts w:ascii="Arial" w:hAnsi="Arial" w:cs="Arial"/>
          <w:color w:val="000000" w:themeColor="text1"/>
        </w:rPr>
        <w:t xml:space="preserve"> group </w:t>
      </w:r>
      <w:r w:rsidR="007B6052" w:rsidRPr="00DE0857">
        <w:rPr>
          <w:rFonts w:ascii="Arial" w:hAnsi="Arial" w:cs="Arial"/>
          <w:color w:val="000000" w:themeColor="text1"/>
        </w:rPr>
        <w:t xml:space="preserve">that </w:t>
      </w:r>
      <w:r w:rsidRPr="00DE0857">
        <w:rPr>
          <w:rFonts w:ascii="Arial" w:hAnsi="Arial" w:cs="Arial"/>
          <w:color w:val="000000" w:themeColor="text1"/>
        </w:rPr>
        <w:t>will comprise a representat</w:t>
      </w:r>
      <w:r w:rsidR="00023183" w:rsidRPr="00DE0857">
        <w:rPr>
          <w:rFonts w:ascii="Arial" w:hAnsi="Arial" w:cs="Arial"/>
          <w:color w:val="000000" w:themeColor="text1"/>
        </w:rPr>
        <w:t>ive sample of community members, using social research methodology.</w:t>
      </w:r>
      <w:r w:rsidR="007B6052" w:rsidRPr="00DE0857">
        <w:rPr>
          <w:rFonts w:ascii="Arial" w:hAnsi="Arial" w:cs="Arial"/>
          <w:color w:val="000000" w:themeColor="text1"/>
        </w:rPr>
        <w:t xml:space="preserve"> It may also be household surveying.</w:t>
      </w:r>
    </w:p>
    <w:p w14:paraId="28DDCA8B" w14:textId="77777777" w:rsidR="00D23886" w:rsidRPr="00DE0857" w:rsidRDefault="00D23886" w:rsidP="00DE0857">
      <w:pPr>
        <w:pStyle w:val="NoSpacing"/>
        <w:rPr>
          <w:rFonts w:ascii="Arial" w:hAnsi="Arial" w:cs="Arial"/>
          <w:color w:val="000000" w:themeColor="text1"/>
        </w:rPr>
      </w:pPr>
    </w:p>
    <w:p w14:paraId="5C721D44" w14:textId="20D9A561" w:rsidR="007B6052" w:rsidRDefault="007B6052" w:rsidP="00F31E02">
      <w:pPr>
        <w:pStyle w:val="Heading4"/>
      </w:pPr>
      <w:r>
        <w:t>Focus groups</w:t>
      </w:r>
    </w:p>
    <w:p w14:paraId="7A9FC5FE" w14:textId="5FED4040" w:rsidR="002E18CB" w:rsidRPr="00DE0857" w:rsidRDefault="007B6052" w:rsidP="00DE0857">
      <w:pPr>
        <w:pStyle w:val="NoSpacing"/>
        <w:rPr>
          <w:rFonts w:ascii="Arial" w:hAnsi="Arial" w:cs="Arial"/>
          <w:color w:val="000000" w:themeColor="text1"/>
        </w:rPr>
      </w:pPr>
      <w:r w:rsidRPr="00DE0857">
        <w:rPr>
          <w:rFonts w:ascii="Arial" w:hAnsi="Arial" w:cs="Arial"/>
          <w:color w:val="000000" w:themeColor="text1"/>
        </w:rPr>
        <w:t xml:space="preserve">Focus groups would be independently recruited and facilitated. </w:t>
      </w:r>
    </w:p>
    <w:p w14:paraId="5EFAA0E0" w14:textId="77777777" w:rsidR="00DE0857" w:rsidRPr="002E18CB" w:rsidRDefault="00DE0857" w:rsidP="002E18CB">
      <w:pPr>
        <w:rPr>
          <w:bCs/>
        </w:rPr>
      </w:pPr>
    </w:p>
    <w:p w14:paraId="5E7BA226" w14:textId="77777777" w:rsidR="002E18CB" w:rsidRDefault="002E18CB" w:rsidP="002E18CB">
      <w:pPr>
        <w:pStyle w:val="Heading4"/>
      </w:pPr>
      <w:r>
        <w:t>Stage 1</w:t>
      </w:r>
    </w:p>
    <w:p w14:paraId="480875D4" w14:textId="7985EE1A" w:rsidR="00864604" w:rsidRDefault="002E18CB" w:rsidP="00DE0857">
      <w:pPr>
        <w:pStyle w:val="NoSpacing"/>
        <w:rPr>
          <w:rFonts w:ascii="Arial" w:hAnsi="Arial" w:cs="Arial"/>
          <w:color w:val="000000" w:themeColor="text1"/>
        </w:rPr>
      </w:pPr>
      <w:r w:rsidRPr="00874EDC">
        <w:rPr>
          <w:rFonts w:ascii="Arial" w:hAnsi="Arial" w:cs="Arial"/>
          <w:color w:val="000000" w:themeColor="text1"/>
        </w:rPr>
        <w:t>T</w:t>
      </w:r>
      <w:r w:rsidR="00864604" w:rsidRPr="00874EDC">
        <w:rPr>
          <w:rFonts w:ascii="Arial" w:hAnsi="Arial" w:cs="Arial"/>
          <w:color w:val="000000" w:themeColor="text1"/>
        </w:rPr>
        <w:t>he purpose of the focus group will be to support a deeper investigation of the issues we h</w:t>
      </w:r>
      <w:r w:rsidR="00023183" w:rsidRPr="00874EDC">
        <w:rPr>
          <w:rFonts w:ascii="Arial" w:hAnsi="Arial" w:cs="Arial"/>
          <w:color w:val="000000" w:themeColor="text1"/>
        </w:rPr>
        <w:t>ear from the broader community.</w:t>
      </w:r>
    </w:p>
    <w:p w14:paraId="220C591A" w14:textId="77777777" w:rsidR="00DE0857" w:rsidRPr="00874EDC" w:rsidRDefault="00DE0857" w:rsidP="00DE0857">
      <w:pPr>
        <w:pStyle w:val="NoSpacing"/>
        <w:rPr>
          <w:rFonts w:ascii="Arial" w:hAnsi="Arial" w:cs="Arial"/>
          <w:color w:val="000000" w:themeColor="text1"/>
        </w:rPr>
      </w:pPr>
    </w:p>
    <w:p w14:paraId="079D20AF" w14:textId="58898BC5" w:rsidR="00023183" w:rsidRPr="00DE0857" w:rsidRDefault="00023183" w:rsidP="00DE0857">
      <w:pPr>
        <w:pStyle w:val="NoSpacing"/>
        <w:rPr>
          <w:rFonts w:ascii="Arial" w:hAnsi="Arial" w:cs="Arial"/>
          <w:color w:val="000000" w:themeColor="text1"/>
        </w:rPr>
      </w:pPr>
      <w:r w:rsidRPr="00874EDC">
        <w:rPr>
          <w:rFonts w:ascii="Arial" w:hAnsi="Arial" w:cs="Arial"/>
          <w:color w:val="000000" w:themeColor="text1"/>
        </w:rPr>
        <w:t>During Stage 1, focus group members would be interviewed about the</w:t>
      </w:r>
      <w:r w:rsidR="00425439" w:rsidRPr="00874EDC">
        <w:rPr>
          <w:rFonts w:ascii="Arial" w:hAnsi="Arial" w:cs="Arial"/>
          <w:color w:val="000000" w:themeColor="text1"/>
        </w:rPr>
        <w:t>ir experience of the</w:t>
      </w:r>
      <w:r w:rsidRPr="00874EDC">
        <w:rPr>
          <w:rFonts w:ascii="Arial" w:hAnsi="Arial" w:cs="Arial"/>
          <w:color w:val="000000" w:themeColor="text1"/>
        </w:rPr>
        <w:t xml:space="preserve"> </w:t>
      </w:r>
      <w:r w:rsidR="00FA501E" w:rsidRPr="00874EDC">
        <w:rPr>
          <w:rFonts w:ascii="Arial" w:hAnsi="Arial" w:cs="Arial"/>
          <w:color w:val="000000" w:themeColor="text1"/>
        </w:rPr>
        <w:t xml:space="preserve">area’s </w:t>
      </w:r>
      <w:r w:rsidRPr="00874EDC">
        <w:rPr>
          <w:rFonts w:ascii="Arial" w:hAnsi="Arial" w:cs="Arial"/>
          <w:color w:val="000000" w:themeColor="text1"/>
        </w:rPr>
        <w:t>road</w:t>
      </w:r>
      <w:r w:rsidR="00FA501E" w:rsidRPr="00874EDC">
        <w:rPr>
          <w:rFonts w:ascii="Arial" w:hAnsi="Arial" w:cs="Arial"/>
          <w:color w:val="000000" w:themeColor="text1"/>
        </w:rPr>
        <w:t xml:space="preserve"> </w:t>
      </w:r>
      <w:r w:rsidRPr="00874EDC">
        <w:rPr>
          <w:rFonts w:ascii="Arial" w:hAnsi="Arial" w:cs="Arial"/>
          <w:color w:val="000000" w:themeColor="text1"/>
        </w:rPr>
        <w:t>safety issues.</w:t>
      </w:r>
    </w:p>
    <w:p w14:paraId="31FB84CF" w14:textId="77777777" w:rsidR="002E18CB" w:rsidRDefault="002E18CB" w:rsidP="002E18CB">
      <w:pPr>
        <w:pStyle w:val="Heading4"/>
      </w:pPr>
      <w:r>
        <w:t>Stage 2</w:t>
      </w:r>
    </w:p>
    <w:p w14:paraId="1922CB9F" w14:textId="3B003217" w:rsidR="002E18CB" w:rsidRDefault="002E18CB" w:rsidP="00DE0857">
      <w:pPr>
        <w:pStyle w:val="NoSpacing"/>
        <w:rPr>
          <w:rFonts w:ascii="Arial" w:hAnsi="Arial" w:cs="Arial"/>
          <w:color w:val="000000" w:themeColor="text1"/>
        </w:rPr>
      </w:pPr>
      <w:r w:rsidRPr="00DE0857">
        <w:rPr>
          <w:rFonts w:ascii="Arial" w:hAnsi="Arial" w:cs="Arial"/>
          <w:color w:val="000000" w:themeColor="text1"/>
        </w:rPr>
        <w:t xml:space="preserve">The focus group will be reconvened and independently facilitated to ensure a fully transparent and accountable process. </w:t>
      </w:r>
    </w:p>
    <w:p w14:paraId="118E6989" w14:textId="77777777" w:rsidR="00DE0857" w:rsidRPr="00DE0857" w:rsidRDefault="00DE0857" w:rsidP="00DE0857">
      <w:pPr>
        <w:pStyle w:val="NoSpacing"/>
        <w:rPr>
          <w:rFonts w:ascii="Arial" w:hAnsi="Arial" w:cs="Arial"/>
          <w:color w:val="000000" w:themeColor="text1"/>
        </w:rPr>
      </w:pPr>
    </w:p>
    <w:p w14:paraId="66EA651B" w14:textId="67DD4A5C" w:rsidR="00864604" w:rsidRPr="00DE0857" w:rsidRDefault="002E18CB" w:rsidP="00DE0857">
      <w:pPr>
        <w:pStyle w:val="NoSpacing"/>
        <w:rPr>
          <w:rFonts w:ascii="Arial" w:hAnsi="Arial" w:cs="Arial"/>
          <w:color w:val="000000" w:themeColor="text1"/>
        </w:rPr>
      </w:pPr>
      <w:r w:rsidRPr="00DE0857">
        <w:rPr>
          <w:rFonts w:ascii="Arial" w:hAnsi="Arial" w:cs="Arial"/>
          <w:color w:val="000000" w:themeColor="text1"/>
        </w:rPr>
        <w:t>During Stage 2, the focus group will support a deeper investigation of the</w:t>
      </w:r>
      <w:r w:rsidR="00FA501E" w:rsidRPr="00DE0857">
        <w:rPr>
          <w:rFonts w:ascii="Arial" w:hAnsi="Arial" w:cs="Arial"/>
          <w:color w:val="000000" w:themeColor="text1"/>
        </w:rPr>
        <w:t xml:space="preserve"> proposed</w:t>
      </w:r>
      <w:r w:rsidRPr="00DE0857">
        <w:rPr>
          <w:rFonts w:ascii="Arial" w:hAnsi="Arial" w:cs="Arial"/>
          <w:color w:val="000000" w:themeColor="text1"/>
        </w:rPr>
        <w:t xml:space="preserve"> treatment</w:t>
      </w:r>
      <w:r w:rsidR="00FA501E" w:rsidRPr="00DE0857">
        <w:rPr>
          <w:rFonts w:ascii="Arial" w:hAnsi="Arial" w:cs="Arial"/>
          <w:color w:val="000000" w:themeColor="text1"/>
        </w:rPr>
        <w:t>s/</w:t>
      </w:r>
      <w:r w:rsidRPr="00DE0857">
        <w:rPr>
          <w:rFonts w:ascii="Arial" w:hAnsi="Arial" w:cs="Arial"/>
          <w:color w:val="000000" w:themeColor="text1"/>
        </w:rPr>
        <w:t>options and ensure any challenges the</w:t>
      </w:r>
      <w:r w:rsidR="00425439" w:rsidRPr="00DE0857">
        <w:rPr>
          <w:rFonts w:ascii="Arial" w:hAnsi="Arial" w:cs="Arial"/>
          <w:color w:val="000000" w:themeColor="text1"/>
        </w:rPr>
        <w:t>se options</w:t>
      </w:r>
      <w:r w:rsidRPr="00DE0857">
        <w:rPr>
          <w:rFonts w:ascii="Arial" w:hAnsi="Arial" w:cs="Arial"/>
          <w:color w:val="000000" w:themeColor="text1"/>
        </w:rPr>
        <w:t xml:space="preserve"> may present are well understood</w:t>
      </w:r>
      <w:r w:rsidR="00425439" w:rsidRPr="00DE0857">
        <w:rPr>
          <w:rFonts w:ascii="Arial" w:hAnsi="Arial" w:cs="Arial"/>
          <w:color w:val="000000" w:themeColor="text1"/>
        </w:rPr>
        <w:t xml:space="preserve"> by the group</w:t>
      </w:r>
      <w:r w:rsidRPr="00DE0857">
        <w:rPr>
          <w:rFonts w:ascii="Arial" w:hAnsi="Arial" w:cs="Arial"/>
          <w:color w:val="000000" w:themeColor="text1"/>
        </w:rPr>
        <w:t>.</w:t>
      </w:r>
      <w:r w:rsidR="00023183" w:rsidRPr="00DE0857">
        <w:rPr>
          <w:rFonts w:ascii="Arial" w:hAnsi="Arial" w:cs="Arial"/>
          <w:color w:val="000000" w:themeColor="text1"/>
        </w:rPr>
        <w:t xml:space="preserve"> </w:t>
      </w:r>
    </w:p>
    <w:p w14:paraId="4935AE8D" w14:textId="77777777" w:rsidR="00023183" w:rsidRPr="00023183" w:rsidRDefault="00023183" w:rsidP="00023183">
      <w:pPr>
        <w:pStyle w:val="Heading3"/>
      </w:pPr>
      <w:r w:rsidRPr="00023183">
        <w:t xml:space="preserve">Other </w:t>
      </w:r>
      <w:r>
        <w:t>engagement opportunities</w:t>
      </w:r>
    </w:p>
    <w:p w14:paraId="2B7626B9" w14:textId="2F7A870F" w:rsidR="00023183" w:rsidRDefault="00023183" w:rsidP="00D23886">
      <w:pPr>
        <w:pStyle w:val="NoSpacing"/>
        <w:rPr>
          <w:rFonts w:ascii="Arial" w:hAnsi="Arial" w:cs="Arial"/>
          <w:color w:val="000000" w:themeColor="text1"/>
        </w:rPr>
      </w:pPr>
      <w:r w:rsidRPr="00D23886">
        <w:rPr>
          <w:rFonts w:ascii="Arial" w:hAnsi="Arial" w:cs="Arial"/>
          <w:color w:val="000000" w:themeColor="text1"/>
        </w:rPr>
        <w:t>The community can also provide feedback or ask for more information through emails, phone calls, written correspondence, and direct conversations.</w:t>
      </w:r>
    </w:p>
    <w:p w14:paraId="6F8AD323" w14:textId="7FD19A25" w:rsidR="00544C48" w:rsidRDefault="00544C48">
      <w:pPr>
        <w:rPr>
          <w:bCs/>
        </w:rPr>
      </w:pPr>
    </w:p>
    <w:p w14:paraId="40DE93B6" w14:textId="0533F272" w:rsidR="006A7CD5" w:rsidRPr="006A5F71" w:rsidRDefault="008A2D4A" w:rsidP="006A7CD5">
      <w:pPr>
        <w:pStyle w:val="Heading1"/>
      </w:pPr>
      <w:r>
        <w:t>8</w:t>
      </w:r>
      <w:r w:rsidR="006A7CD5" w:rsidRPr="006A5F71">
        <w:t xml:space="preserve">. </w:t>
      </w:r>
      <w:r w:rsidR="00DE0857">
        <w:t>Guide to</w:t>
      </w:r>
      <w:r w:rsidR="006A7CD5" w:rsidRPr="006A5F71">
        <w:t xml:space="preserve"> Selection of Treatments and Examples</w:t>
      </w:r>
    </w:p>
    <w:p w14:paraId="28517E08" w14:textId="63EF6016" w:rsidR="00DE0857" w:rsidRPr="00DE0857" w:rsidRDefault="00DE0857" w:rsidP="00DE0857">
      <w:pPr>
        <w:pStyle w:val="NoSpacing"/>
        <w:rPr>
          <w:rFonts w:ascii="Arial" w:hAnsi="Arial" w:cs="Arial"/>
          <w:shd w:val="clear" w:color="auto" w:fill="FFFFFF"/>
        </w:rPr>
      </w:pPr>
      <w:r w:rsidRPr="00DE0857">
        <w:rPr>
          <w:rFonts w:ascii="Arial" w:hAnsi="Arial" w:cs="Arial"/>
          <w:shd w:val="clear" w:color="auto" w:fill="FFFFFF"/>
        </w:rPr>
        <w:t xml:space="preserve">Table 1 provides a description of treatments that have </w:t>
      </w:r>
      <w:r w:rsidR="00F8749C">
        <w:rPr>
          <w:rFonts w:ascii="Arial" w:hAnsi="Arial" w:cs="Arial"/>
          <w:shd w:val="clear" w:color="auto" w:fill="FFFFFF"/>
        </w:rPr>
        <w:t xml:space="preserve">been </w:t>
      </w:r>
      <w:r w:rsidRPr="00DE0857">
        <w:rPr>
          <w:rFonts w:ascii="Arial" w:hAnsi="Arial" w:cs="Arial"/>
          <w:shd w:val="clear" w:color="auto" w:fill="FFFFFF"/>
        </w:rPr>
        <w:t>applied within Yarra to address road safety issues.</w:t>
      </w:r>
    </w:p>
    <w:p w14:paraId="5CBB4C4C" w14:textId="77777777" w:rsidR="00DE0857" w:rsidRPr="00DE0857" w:rsidRDefault="00DE0857" w:rsidP="00DE0857">
      <w:pPr>
        <w:pStyle w:val="NoSpacing"/>
        <w:rPr>
          <w:rFonts w:ascii="Arial" w:hAnsi="Arial" w:cs="Arial"/>
          <w:shd w:val="clear" w:color="auto" w:fill="FFFFFF"/>
        </w:rPr>
      </w:pPr>
    </w:p>
    <w:p w14:paraId="595CD0CC" w14:textId="186AF181" w:rsidR="00DE0857" w:rsidRPr="00DE0857" w:rsidRDefault="00DE0857" w:rsidP="00DE0857">
      <w:pPr>
        <w:pStyle w:val="NoSpacing"/>
        <w:rPr>
          <w:rFonts w:ascii="Arial" w:hAnsi="Arial" w:cs="Arial"/>
          <w:shd w:val="clear" w:color="auto" w:fill="FFFFFF"/>
        </w:rPr>
      </w:pPr>
      <w:r w:rsidRPr="00DE0857">
        <w:rPr>
          <w:rFonts w:ascii="Arial" w:hAnsi="Arial" w:cs="Arial"/>
          <w:shd w:val="clear" w:color="auto" w:fill="FFFFFF"/>
        </w:rPr>
        <w:t xml:space="preserve">The treatments provide a benchmark of what can typically be delivered within the timescales, consultation processes and funding opportunities associated with the RSS.  </w:t>
      </w:r>
    </w:p>
    <w:p w14:paraId="59BF98EF" w14:textId="77777777" w:rsidR="00DE0857" w:rsidRPr="00DE0857" w:rsidRDefault="00DE0857" w:rsidP="00DE0857">
      <w:pPr>
        <w:pStyle w:val="NoSpacing"/>
        <w:rPr>
          <w:rFonts w:ascii="Arial" w:hAnsi="Arial" w:cs="Arial"/>
          <w:shd w:val="clear" w:color="auto" w:fill="FFFFFF"/>
        </w:rPr>
      </w:pPr>
    </w:p>
    <w:p w14:paraId="58C2FE6B" w14:textId="43C9A979" w:rsidR="00DE0857" w:rsidRDefault="00DE0857" w:rsidP="00DE0857">
      <w:pPr>
        <w:pStyle w:val="NoSpacing"/>
        <w:rPr>
          <w:rFonts w:ascii="Arial" w:hAnsi="Arial" w:cs="Arial"/>
          <w:shd w:val="clear" w:color="auto" w:fill="FFFFFF"/>
        </w:rPr>
      </w:pPr>
      <w:r w:rsidRPr="00DE0857">
        <w:rPr>
          <w:rFonts w:ascii="Arial" w:hAnsi="Arial" w:cs="Arial"/>
          <w:shd w:val="clear" w:color="auto" w:fill="FFFFFF"/>
        </w:rPr>
        <w:lastRenderedPageBreak/>
        <w:t>Strategic infrastructure such as separated bicycle corridors or road safety infrastructure delivery on arterial roads is not included within the benchmark treatments as these would most likely require standalone project investigation, consultation, approval and delivery considerations and processes.</w:t>
      </w:r>
    </w:p>
    <w:p w14:paraId="2A776B83" w14:textId="4264514A" w:rsidR="00DE0857" w:rsidRDefault="00DE0857" w:rsidP="00DE0857">
      <w:pPr>
        <w:pStyle w:val="NoSpacing"/>
        <w:rPr>
          <w:rFonts w:ascii="Arial" w:hAnsi="Arial" w:cs="Arial"/>
          <w:shd w:val="clear" w:color="auto" w:fill="FFFFFF"/>
        </w:rPr>
      </w:pPr>
    </w:p>
    <w:p w14:paraId="6F1BE301" w14:textId="78C238B9" w:rsidR="00DE0857" w:rsidRDefault="00DE0857" w:rsidP="00DE0857">
      <w:pPr>
        <w:pStyle w:val="NoSpacing"/>
        <w:rPr>
          <w:rFonts w:ascii="Arial" w:hAnsi="Arial" w:cs="Arial"/>
          <w:shd w:val="clear" w:color="auto" w:fill="FFFFFF"/>
        </w:rPr>
      </w:pPr>
      <w:r>
        <w:rPr>
          <w:rFonts w:ascii="Arial" w:hAnsi="Arial" w:cs="Arial"/>
          <w:shd w:val="clear" w:color="auto" w:fill="FFFFFF"/>
        </w:rPr>
        <w:t xml:space="preserve">Table 1 has been adapted from </w:t>
      </w:r>
      <w:r w:rsidRPr="00DE0857">
        <w:rPr>
          <w:rFonts w:ascii="Arial" w:hAnsi="Arial" w:cs="Arial"/>
          <w:shd w:val="clear" w:color="auto" w:fill="FFFFFF"/>
        </w:rPr>
        <w:t>Austroads Guide to Traffic Management: Local Area Traffic Management</w:t>
      </w:r>
      <w:r>
        <w:rPr>
          <w:rFonts w:ascii="Arial" w:hAnsi="Arial" w:cs="Arial"/>
          <w:shd w:val="clear" w:color="auto" w:fill="FFFFFF"/>
        </w:rPr>
        <w:t xml:space="preserve"> with the effectiveness of treatments refined to align with Yarra’s inner-city transport and movement context, where this </w:t>
      </w:r>
      <w:r w:rsidR="00B309B7">
        <w:rPr>
          <w:rFonts w:ascii="Arial" w:hAnsi="Arial" w:cs="Arial"/>
          <w:shd w:val="clear" w:color="auto" w:fill="FFFFFF"/>
        </w:rPr>
        <w:t>has been found</w:t>
      </w:r>
      <w:r w:rsidR="00D23886">
        <w:rPr>
          <w:rFonts w:ascii="Arial" w:hAnsi="Arial" w:cs="Arial"/>
          <w:shd w:val="clear" w:color="auto" w:fill="FFFFFF"/>
        </w:rPr>
        <w:t xml:space="preserve"> (</w:t>
      </w:r>
      <w:r w:rsidR="009C748C">
        <w:rPr>
          <w:rFonts w:ascii="Arial" w:hAnsi="Arial" w:cs="Arial"/>
          <w:shd w:val="clear" w:color="auto" w:fill="FFFFFF"/>
        </w:rPr>
        <w:t>via</w:t>
      </w:r>
      <w:r w:rsidR="00D23886">
        <w:rPr>
          <w:rFonts w:ascii="Arial" w:hAnsi="Arial" w:cs="Arial"/>
          <w:shd w:val="clear" w:color="auto" w:fill="FFFFFF"/>
        </w:rPr>
        <w:t xml:space="preserve"> Council officer research and knowledge)</w:t>
      </w:r>
      <w:r w:rsidR="00B309B7">
        <w:rPr>
          <w:rFonts w:ascii="Arial" w:hAnsi="Arial" w:cs="Arial"/>
          <w:shd w:val="clear" w:color="auto" w:fill="FFFFFF"/>
        </w:rPr>
        <w:t xml:space="preserve"> to differ from national guidelines.</w:t>
      </w:r>
    </w:p>
    <w:p w14:paraId="4E071408" w14:textId="00985672" w:rsidR="0012399D" w:rsidRDefault="0012399D" w:rsidP="00DE0857">
      <w:pPr>
        <w:pStyle w:val="NoSpacing"/>
        <w:rPr>
          <w:rFonts w:ascii="Arial" w:hAnsi="Arial" w:cs="Arial"/>
          <w:shd w:val="clear" w:color="auto" w:fill="FFFFFF"/>
        </w:rPr>
      </w:pPr>
    </w:p>
    <w:p w14:paraId="6F38F73A" w14:textId="3591F7F3" w:rsidR="0012399D" w:rsidRDefault="0012399D" w:rsidP="00DE0857">
      <w:pPr>
        <w:pStyle w:val="NoSpacing"/>
        <w:rPr>
          <w:rFonts w:ascii="Arial" w:hAnsi="Arial" w:cs="Arial"/>
          <w:shd w:val="clear" w:color="auto" w:fill="FFFFFF"/>
        </w:rPr>
      </w:pPr>
      <w:r>
        <w:rPr>
          <w:rFonts w:ascii="Arial" w:hAnsi="Arial" w:cs="Arial"/>
          <w:shd w:val="clear" w:color="auto" w:fill="FFFFFF"/>
        </w:rPr>
        <w:t xml:space="preserve">The road safety treatments delivered via the RSS closely align with Safe Systems principles and best practice in road safety – including Yarra’s own innovations and contributions to best practice. </w:t>
      </w:r>
    </w:p>
    <w:p w14:paraId="6DF491EC" w14:textId="5A8F0C5C" w:rsidR="00B309B7" w:rsidRDefault="00B309B7" w:rsidP="00DE0857">
      <w:pPr>
        <w:pStyle w:val="NoSpacing"/>
        <w:rPr>
          <w:rFonts w:ascii="Arial" w:hAnsi="Arial" w:cs="Arial"/>
          <w:shd w:val="clear" w:color="auto" w:fill="FFFFFF"/>
        </w:rPr>
      </w:pPr>
    </w:p>
    <w:p w14:paraId="3CDA088D" w14:textId="39AC4E58" w:rsidR="00B309B7" w:rsidRDefault="00713536" w:rsidP="00DE0857">
      <w:pPr>
        <w:pStyle w:val="NoSpacing"/>
        <w:rPr>
          <w:rFonts w:ascii="Arial" w:hAnsi="Arial" w:cs="Arial"/>
          <w:shd w:val="clear" w:color="auto" w:fill="FFFFFF"/>
        </w:rPr>
      </w:pPr>
      <w:r>
        <w:rPr>
          <w:rFonts w:ascii="Arial" w:hAnsi="Arial" w:cs="Arial"/>
          <w:shd w:val="clear" w:color="auto" w:fill="FFFFFF"/>
        </w:rPr>
        <w:t xml:space="preserve">Table 1 </w:t>
      </w:r>
      <w:r w:rsidR="00063D90">
        <w:rPr>
          <w:rFonts w:ascii="Arial" w:hAnsi="Arial" w:cs="Arial"/>
          <w:shd w:val="clear" w:color="auto" w:fill="FFFFFF"/>
        </w:rPr>
        <w:t>also includes a measurement of cyclist comfort as this is a consideration for selecting treatments – noting that</w:t>
      </w:r>
      <w:r w:rsidR="0012399D">
        <w:rPr>
          <w:rFonts w:ascii="Arial" w:hAnsi="Arial" w:cs="Arial"/>
          <w:shd w:val="clear" w:color="auto" w:fill="FFFFFF"/>
        </w:rPr>
        <w:t xml:space="preserve"> </w:t>
      </w:r>
      <w:r w:rsidR="0012399D" w:rsidRPr="00787F90">
        <w:t>there is a fine balance in addressing the needs and differing priorities of various stakeholders in Yarra (such as residents, businesses, visitors, pedestrians, cyclists, car owners etc.) and delivering safe local roads that encourage the harmonious interaction of all road users.</w:t>
      </w:r>
      <w:r w:rsidR="00063D90">
        <w:rPr>
          <w:rFonts w:ascii="Arial" w:hAnsi="Arial" w:cs="Arial"/>
          <w:shd w:val="clear" w:color="auto" w:fill="FFFFFF"/>
        </w:rPr>
        <w:t xml:space="preserve"> </w:t>
      </w:r>
      <w:r>
        <w:rPr>
          <w:rFonts w:ascii="Arial" w:hAnsi="Arial" w:cs="Arial"/>
          <w:shd w:val="clear" w:color="auto" w:fill="FFFFFF"/>
        </w:rPr>
        <w:t xml:space="preserve"> </w:t>
      </w:r>
    </w:p>
    <w:p w14:paraId="22464A61" w14:textId="7DA03EDB" w:rsidR="0012399D" w:rsidRDefault="0012399D" w:rsidP="00DE0857">
      <w:pPr>
        <w:pStyle w:val="NoSpacing"/>
        <w:rPr>
          <w:rFonts w:ascii="Arial" w:hAnsi="Arial" w:cs="Arial"/>
          <w:shd w:val="clear" w:color="auto" w:fill="FFFFFF"/>
        </w:rPr>
      </w:pPr>
    </w:p>
    <w:p w14:paraId="09DCF68A" w14:textId="76751EE9" w:rsidR="0012399D" w:rsidRDefault="0012399D" w:rsidP="00DE0857">
      <w:pPr>
        <w:pStyle w:val="NoSpacing"/>
        <w:rPr>
          <w:rFonts w:ascii="Arial" w:hAnsi="Arial" w:cs="Arial"/>
          <w:shd w:val="clear" w:color="auto" w:fill="FFFFFF"/>
        </w:rPr>
      </w:pPr>
      <w:r>
        <w:rPr>
          <w:rFonts w:ascii="Arial" w:hAnsi="Arial" w:cs="Arial"/>
          <w:shd w:val="clear" w:color="auto" w:fill="FFFFFF"/>
        </w:rPr>
        <w:t>Treatments are selected to best address identified safety issues within the common range of constraints within Yarra such as existing lighting, demand for parking, underground services and storm water drainage.</w:t>
      </w:r>
    </w:p>
    <w:p w14:paraId="54DF742E" w14:textId="77777777" w:rsidR="0012399D" w:rsidRDefault="0012399D" w:rsidP="00DE0857">
      <w:pPr>
        <w:pStyle w:val="NoSpacing"/>
        <w:rPr>
          <w:rFonts w:ascii="Arial" w:hAnsi="Arial" w:cs="Arial"/>
          <w:shd w:val="clear" w:color="auto" w:fill="FFFFFF"/>
        </w:rPr>
      </w:pPr>
    </w:p>
    <w:p w14:paraId="07984CAD" w14:textId="056E64B2" w:rsidR="0012399D" w:rsidRDefault="0012399D" w:rsidP="00DE0857">
      <w:pPr>
        <w:pStyle w:val="NoSpacing"/>
        <w:rPr>
          <w:rFonts w:ascii="Arial" w:hAnsi="Arial" w:cs="Arial"/>
          <w:shd w:val="clear" w:color="auto" w:fill="FFFFFF"/>
        </w:rPr>
      </w:pPr>
      <w:r>
        <w:rPr>
          <w:rFonts w:ascii="Arial" w:hAnsi="Arial" w:cs="Arial"/>
          <w:shd w:val="clear" w:color="auto" w:fill="FFFFFF"/>
        </w:rPr>
        <w:t>Opportunities to incorporate wider Council objectives around landscaping/permeable surfaces/tree planting, water sensitive design,</w:t>
      </w:r>
      <w:r w:rsidR="00975F79">
        <w:rPr>
          <w:rFonts w:ascii="Arial" w:hAnsi="Arial" w:cs="Arial"/>
          <w:shd w:val="clear" w:color="auto" w:fill="FFFFFF"/>
        </w:rPr>
        <w:t xml:space="preserve"> supporting the local economy and</w:t>
      </w:r>
      <w:r w:rsidR="00703B85">
        <w:rPr>
          <w:rFonts w:ascii="Arial" w:hAnsi="Arial" w:cs="Arial"/>
          <w:shd w:val="clear" w:color="auto" w:fill="FFFFFF"/>
        </w:rPr>
        <w:t xml:space="preserve"> street activation (as appropriate) are important considerations when selecting treatments.</w:t>
      </w:r>
      <w:r w:rsidR="00975F79">
        <w:rPr>
          <w:rFonts w:ascii="Arial" w:hAnsi="Arial" w:cs="Arial"/>
          <w:shd w:val="clear" w:color="auto" w:fill="FFFFFF"/>
        </w:rPr>
        <w:t xml:space="preserve"> </w:t>
      </w:r>
      <w:r>
        <w:rPr>
          <w:rFonts w:ascii="Arial" w:hAnsi="Arial" w:cs="Arial"/>
          <w:shd w:val="clear" w:color="auto" w:fill="FFFFFF"/>
        </w:rPr>
        <w:t xml:space="preserve">  </w:t>
      </w:r>
    </w:p>
    <w:p w14:paraId="54470BA3" w14:textId="44965530" w:rsidR="00900665" w:rsidRDefault="00900665" w:rsidP="00DE0857">
      <w:pPr>
        <w:pStyle w:val="NoSpacing"/>
        <w:rPr>
          <w:rFonts w:ascii="Arial" w:hAnsi="Arial" w:cs="Arial"/>
          <w:shd w:val="clear" w:color="auto" w:fill="FFFFFF"/>
        </w:rPr>
      </w:pPr>
    </w:p>
    <w:p w14:paraId="75DADD25" w14:textId="77777777" w:rsidR="00A36213" w:rsidRDefault="00A36213" w:rsidP="006A7CD5">
      <w:pPr>
        <w:pStyle w:val="NoSpacing"/>
        <w:rPr>
          <w:rFonts w:ascii="Arial" w:hAnsi="Arial" w:cs="Arial"/>
        </w:rPr>
        <w:sectPr w:rsidR="00A36213" w:rsidSect="00DA45C8">
          <w:headerReference w:type="even" r:id="rId15"/>
          <w:headerReference w:type="default" r:id="rId16"/>
          <w:headerReference w:type="first" r:id="rId17"/>
          <w:pgSz w:w="11907" w:h="16840" w:code="9"/>
          <w:pgMar w:top="1729" w:right="1134" w:bottom="1134" w:left="1134" w:header="454" w:footer="312" w:gutter="0"/>
          <w:cols w:space="708"/>
          <w:docGrid w:linePitch="360"/>
        </w:sectPr>
      </w:pPr>
    </w:p>
    <w:p w14:paraId="4810CA9E" w14:textId="77777777" w:rsidR="00A36213" w:rsidRPr="00B655D1" w:rsidRDefault="00A36213" w:rsidP="00A36213">
      <w:pPr>
        <w:jc w:val="center"/>
        <w:rPr>
          <w:b/>
          <w:bCs/>
        </w:rPr>
      </w:pPr>
      <w:r w:rsidRPr="00B655D1">
        <w:rPr>
          <w:b/>
          <w:bCs/>
        </w:rPr>
        <w:lastRenderedPageBreak/>
        <w:t>Table 1 - Benchmarking treatments suitable for RSS</w:t>
      </w:r>
    </w:p>
    <w:tbl>
      <w:tblPr>
        <w:tblStyle w:val="TableGrid"/>
        <w:tblW w:w="17144" w:type="dxa"/>
        <w:tblLook w:val="04A0" w:firstRow="1" w:lastRow="0" w:firstColumn="1" w:lastColumn="0" w:noHBand="0" w:noVBand="1"/>
      </w:tblPr>
      <w:tblGrid>
        <w:gridCol w:w="1478"/>
        <w:gridCol w:w="2578"/>
        <w:gridCol w:w="945"/>
        <w:gridCol w:w="945"/>
        <w:gridCol w:w="1056"/>
        <w:gridCol w:w="1224"/>
        <w:gridCol w:w="1236"/>
        <w:gridCol w:w="947"/>
        <w:gridCol w:w="920"/>
        <w:gridCol w:w="3975"/>
        <w:gridCol w:w="920"/>
        <w:gridCol w:w="920"/>
      </w:tblGrid>
      <w:tr w:rsidR="00A36213" w14:paraId="1799EA8D" w14:textId="77777777" w:rsidTr="009D5ECD">
        <w:trPr>
          <w:gridAfter w:val="2"/>
          <w:cnfStyle w:val="100000000000" w:firstRow="1" w:lastRow="0" w:firstColumn="0" w:lastColumn="0" w:oddVBand="0" w:evenVBand="0" w:oddHBand="0" w:evenHBand="0" w:firstRowFirstColumn="0" w:firstRowLastColumn="0" w:lastRowFirstColumn="0" w:lastRowLastColumn="0"/>
          <w:wAfter w:w="1840" w:type="dxa"/>
        </w:trPr>
        <w:tc>
          <w:tcPr>
            <w:tcW w:w="4056" w:type="dxa"/>
            <w:gridSpan w:val="2"/>
          </w:tcPr>
          <w:p w14:paraId="4739EDE2" w14:textId="77777777" w:rsidR="00A36213" w:rsidRPr="009A090A" w:rsidRDefault="00A36213" w:rsidP="00B45C61">
            <w:pPr>
              <w:rPr>
                <w:b w:val="0"/>
                <w:bCs/>
              </w:rPr>
            </w:pPr>
            <w:r w:rsidRPr="009A090A">
              <w:rPr>
                <w:b w:val="0"/>
                <w:bCs/>
              </w:rPr>
              <w:t>Treatments</w:t>
            </w:r>
          </w:p>
        </w:tc>
        <w:tc>
          <w:tcPr>
            <w:tcW w:w="945" w:type="dxa"/>
          </w:tcPr>
          <w:p w14:paraId="1467D2D1" w14:textId="77777777" w:rsidR="00A36213" w:rsidRPr="009A090A" w:rsidRDefault="00A36213" w:rsidP="00B45C61">
            <w:pPr>
              <w:jc w:val="center"/>
              <w:rPr>
                <w:b w:val="0"/>
                <w:bCs/>
              </w:rPr>
            </w:pPr>
            <w:r w:rsidRPr="009A090A">
              <w:rPr>
                <w:b w:val="0"/>
                <w:bCs/>
              </w:rPr>
              <w:t>Reduce</w:t>
            </w:r>
          </w:p>
          <w:p w14:paraId="6E0F5BFD" w14:textId="77777777" w:rsidR="00A36213" w:rsidRPr="009A090A" w:rsidRDefault="00A36213" w:rsidP="00B45C61">
            <w:pPr>
              <w:jc w:val="center"/>
              <w:rPr>
                <w:b w:val="0"/>
                <w:bCs/>
              </w:rPr>
            </w:pPr>
            <w:r w:rsidRPr="009A090A">
              <w:rPr>
                <w:b w:val="0"/>
                <w:bCs/>
              </w:rPr>
              <w:t>vehicle speeds</w:t>
            </w:r>
          </w:p>
        </w:tc>
        <w:tc>
          <w:tcPr>
            <w:tcW w:w="945" w:type="dxa"/>
          </w:tcPr>
          <w:p w14:paraId="5E48DE5D" w14:textId="77777777" w:rsidR="00A36213" w:rsidRPr="009A090A" w:rsidRDefault="00A36213" w:rsidP="00B45C61">
            <w:pPr>
              <w:jc w:val="center"/>
              <w:rPr>
                <w:b w:val="0"/>
                <w:bCs/>
              </w:rPr>
            </w:pPr>
            <w:r w:rsidRPr="009A090A">
              <w:rPr>
                <w:b w:val="0"/>
                <w:bCs/>
              </w:rPr>
              <w:t>Reduce traffic volume</w:t>
            </w:r>
          </w:p>
        </w:tc>
        <w:tc>
          <w:tcPr>
            <w:tcW w:w="1056" w:type="dxa"/>
          </w:tcPr>
          <w:p w14:paraId="2C876D87" w14:textId="6C1F916A" w:rsidR="00A36213" w:rsidRPr="009A090A" w:rsidRDefault="00A36213" w:rsidP="00B45C61">
            <w:pPr>
              <w:jc w:val="center"/>
              <w:rPr>
                <w:b w:val="0"/>
                <w:bCs/>
              </w:rPr>
            </w:pPr>
            <w:r w:rsidRPr="009A090A">
              <w:rPr>
                <w:b w:val="0"/>
                <w:bCs/>
              </w:rPr>
              <w:t>Reduced crash risk</w:t>
            </w:r>
            <w:r>
              <w:rPr>
                <w:b w:val="0"/>
                <w:bCs/>
              </w:rPr>
              <w:t xml:space="preserve"> </w:t>
            </w:r>
            <w:r w:rsidR="00CA7B03">
              <w:rPr>
                <w:b w:val="0"/>
                <w:bCs/>
                <w:vertAlign w:val="superscript"/>
              </w:rPr>
              <w:t>A</w:t>
            </w:r>
          </w:p>
        </w:tc>
        <w:tc>
          <w:tcPr>
            <w:tcW w:w="1224" w:type="dxa"/>
          </w:tcPr>
          <w:p w14:paraId="6281A26B" w14:textId="77777777" w:rsidR="00A36213" w:rsidRPr="009A090A" w:rsidRDefault="00A36213" w:rsidP="00B45C61">
            <w:pPr>
              <w:jc w:val="center"/>
              <w:rPr>
                <w:b w:val="0"/>
                <w:bCs/>
              </w:rPr>
            </w:pPr>
            <w:r w:rsidRPr="009A090A">
              <w:rPr>
                <w:b w:val="0"/>
                <w:bCs/>
              </w:rPr>
              <w:t>Increase pedestrian safety</w:t>
            </w:r>
          </w:p>
        </w:tc>
        <w:tc>
          <w:tcPr>
            <w:tcW w:w="1236" w:type="dxa"/>
          </w:tcPr>
          <w:p w14:paraId="2240BC90" w14:textId="77777777" w:rsidR="00A36213" w:rsidRPr="009A090A" w:rsidRDefault="00A36213" w:rsidP="00B45C61">
            <w:pPr>
              <w:jc w:val="center"/>
              <w:rPr>
                <w:b w:val="0"/>
                <w:bCs/>
              </w:rPr>
            </w:pPr>
            <w:r w:rsidRPr="009A090A">
              <w:rPr>
                <w:b w:val="0"/>
                <w:bCs/>
              </w:rPr>
              <w:t>Increase bicycle safety</w:t>
            </w:r>
          </w:p>
        </w:tc>
        <w:tc>
          <w:tcPr>
            <w:tcW w:w="947" w:type="dxa"/>
          </w:tcPr>
          <w:p w14:paraId="288EA40D" w14:textId="1F1F356B" w:rsidR="00A36213" w:rsidRPr="009A090A" w:rsidRDefault="00A36213" w:rsidP="00B45C61">
            <w:pPr>
              <w:jc w:val="center"/>
              <w:rPr>
                <w:b w:val="0"/>
                <w:bCs/>
              </w:rPr>
            </w:pPr>
            <w:r w:rsidRPr="009A090A">
              <w:rPr>
                <w:b w:val="0"/>
                <w:bCs/>
              </w:rPr>
              <w:t>Cyclist comfort</w:t>
            </w:r>
            <w:r>
              <w:rPr>
                <w:b w:val="0"/>
                <w:bCs/>
              </w:rPr>
              <w:t xml:space="preserve"> </w:t>
            </w:r>
            <w:r w:rsidR="00CA7B03">
              <w:rPr>
                <w:b w:val="0"/>
                <w:bCs/>
                <w:vertAlign w:val="superscript"/>
              </w:rPr>
              <w:t>B</w:t>
            </w:r>
          </w:p>
        </w:tc>
        <w:tc>
          <w:tcPr>
            <w:tcW w:w="920" w:type="dxa"/>
          </w:tcPr>
          <w:p w14:paraId="033841FF" w14:textId="77777777" w:rsidR="00A36213" w:rsidRPr="009A090A" w:rsidRDefault="00A36213" w:rsidP="00B45C61">
            <w:pPr>
              <w:jc w:val="center"/>
              <w:rPr>
                <w:b w:val="0"/>
                <w:bCs/>
              </w:rPr>
            </w:pPr>
            <w:r w:rsidRPr="009A090A">
              <w:rPr>
                <w:b w:val="0"/>
                <w:bCs/>
              </w:rPr>
              <w:t>Loss of parking</w:t>
            </w:r>
          </w:p>
        </w:tc>
        <w:tc>
          <w:tcPr>
            <w:tcW w:w="3975" w:type="dxa"/>
          </w:tcPr>
          <w:p w14:paraId="20487AC0" w14:textId="77777777" w:rsidR="00A36213" w:rsidRPr="009A090A" w:rsidRDefault="00A36213" w:rsidP="00B45C61">
            <w:pPr>
              <w:rPr>
                <w:b w:val="0"/>
                <w:bCs/>
              </w:rPr>
            </w:pPr>
            <w:r>
              <w:rPr>
                <w:b w:val="0"/>
                <w:bCs/>
              </w:rPr>
              <w:t>Other considerations</w:t>
            </w:r>
          </w:p>
        </w:tc>
      </w:tr>
      <w:tr w:rsidR="00000032" w14:paraId="0713D283" w14:textId="77777777" w:rsidTr="009D5ECD">
        <w:trPr>
          <w:gridAfter w:val="2"/>
          <w:wAfter w:w="1840" w:type="dxa"/>
        </w:trPr>
        <w:tc>
          <w:tcPr>
            <w:tcW w:w="1478" w:type="dxa"/>
            <w:vMerge w:val="restart"/>
          </w:tcPr>
          <w:p w14:paraId="06C7E2B1" w14:textId="77777777" w:rsidR="00000032" w:rsidRDefault="00000032" w:rsidP="00B45C61">
            <w:r>
              <w:t xml:space="preserve">Vertical Deflection Treatments </w:t>
            </w:r>
          </w:p>
        </w:tc>
        <w:tc>
          <w:tcPr>
            <w:tcW w:w="2578" w:type="dxa"/>
          </w:tcPr>
          <w:p w14:paraId="3D504E02" w14:textId="77777777" w:rsidR="00000032" w:rsidRDefault="00000032" w:rsidP="00B45C61">
            <w:r w:rsidRPr="008E1AC4">
              <w:t xml:space="preserve">1) Road </w:t>
            </w:r>
            <w:r>
              <w:t>c</w:t>
            </w:r>
            <w:r w:rsidRPr="008E1AC4">
              <w:t xml:space="preserve">ushions </w:t>
            </w:r>
          </w:p>
        </w:tc>
        <w:tc>
          <w:tcPr>
            <w:tcW w:w="945" w:type="dxa"/>
          </w:tcPr>
          <w:p w14:paraId="4CCD74EC" w14:textId="77777777" w:rsidR="00000032" w:rsidRDefault="00000032" w:rsidP="00B45C61">
            <w:pPr>
              <w:jc w:val="center"/>
            </w:pPr>
            <w:r>
              <w:t>Good</w:t>
            </w:r>
          </w:p>
        </w:tc>
        <w:tc>
          <w:tcPr>
            <w:tcW w:w="945" w:type="dxa"/>
          </w:tcPr>
          <w:p w14:paraId="010B658B" w14:textId="77777777" w:rsidR="00000032" w:rsidRDefault="00000032" w:rsidP="00B45C61">
            <w:pPr>
              <w:jc w:val="center"/>
            </w:pPr>
            <w:r>
              <w:t>Poor</w:t>
            </w:r>
          </w:p>
        </w:tc>
        <w:tc>
          <w:tcPr>
            <w:tcW w:w="1056" w:type="dxa"/>
          </w:tcPr>
          <w:p w14:paraId="2D4336E0" w14:textId="77777777" w:rsidR="00000032" w:rsidRDefault="00000032" w:rsidP="00B45C61">
            <w:pPr>
              <w:jc w:val="center"/>
            </w:pPr>
            <w:r>
              <w:t>Yes</w:t>
            </w:r>
          </w:p>
        </w:tc>
        <w:tc>
          <w:tcPr>
            <w:tcW w:w="1224" w:type="dxa"/>
          </w:tcPr>
          <w:p w14:paraId="069CFDC1" w14:textId="77777777" w:rsidR="00000032" w:rsidRDefault="00000032" w:rsidP="00B45C61">
            <w:pPr>
              <w:jc w:val="center"/>
            </w:pPr>
            <w:r>
              <w:t xml:space="preserve">Indirectly </w:t>
            </w:r>
            <w:r>
              <w:rPr>
                <w:vertAlign w:val="superscript"/>
              </w:rPr>
              <w:t>3</w:t>
            </w:r>
          </w:p>
        </w:tc>
        <w:tc>
          <w:tcPr>
            <w:tcW w:w="1236" w:type="dxa"/>
          </w:tcPr>
          <w:p w14:paraId="4FBF93F1" w14:textId="77777777" w:rsidR="00000032" w:rsidRDefault="00000032" w:rsidP="00B45C61">
            <w:pPr>
              <w:jc w:val="center"/>
            </w:pPr>
            <w:r w:rsidRPr="00D72604">
              <w:t xml:space="preserve">Indirectly </w:t>
            </w:r>
            <w:r w:rsidRPr="00D72604">
              <w:rPr>
                <w:vertAlign w:val="superscript"/>
              </w:rPr>
              <w:t>3</w:t>
            </w:r>
          </w:p>
        </w:tc>
        <w:tc>
          <w:tcPr>
            <w:tcW w:w="947" w:type="dxa"/>
          </w:tcPr>
          <w:p w14:paraId="039B56F0" w14:textId="77777777" w:rsidR="00000032" w:rsidRDefault="00000032" w:rsidP="00B45C61">
            <w:pPr>
              <w:jc w:val="center"/>
            </w:pPr>
            <w:r>
              <w:t>OK</w:t>
            </w:r>
          </w:p>
        </w:tc>
        <w:tc>
          <w:tcPr>
            <w:tcW w:w="920" w:type="dxa"/>
          </w:tcPr>
          <w:p w14:paraId="7962F0D4" w14:textId="77777777" w:rsidR="00000032" w:rsidRDefault="00000032" w:rsidP="00B45C61">
            <w:pPr>
              <w:jc w:val="center"/>
            </w:pPr>
            <w:r>
              <w:t>No</w:t>
            </w:r>
          </w:p>
        </w:tc>
        <w:tc>
          <w:tcPr>
            <w:tcW w:w="3975" w:type="dxa"/>
          </w:tcPr>
          <w:p w14:paraId="63BDE555" w14:textId="77777777" w:rsidR="00000032" w:rsidRDefault="00000032" w:rsidP="00B45C61">
            <w:r>
              <w:t>Lower cost, community typically supportive</w:t>
            </w:r>
          </w:p>
        </w:tc>
      </w:tr>
      <w:tr w:rsidR="00000032" w14:paraId="2B455660"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Pr>
        <w:tc>
          <w:tcPr>
            <w:tcW w:w="1478" w:type="dxa"/>
            <w:vMerge/>
          </w:tcPr>
          <w:p w14:paraId="1E7F9CE5" w14:textId="77777777" w:rsidR="00000032" w:rsidRDefault="00000032" w:rsidP="00B45C61"/>
        </w:tc>
        <w:tc>
          <w:tcPr>
            <w:tcW w:w="2578" w:type="dxa"/>
          </w:tcPr>
          <w:p w14:paraId="20B2C49A" w14:textId="77777777" w:rsidR="00000032" w:rsidRDefault="00000032" w:rsidP="00B45C61">
            <w:r w:rsidRPr="008E1AC4">
              <w:t xml:space="preserve">2) Road </w:t>
            </w:r>
            <w:r>
              <w:t>h</w:t>
            </w:r>
            <w:r w:rsidRPr="008E1AC4">
              <w:t>umps</w:t>
            </w:r>
          </w:p>
        </w:tc>
        <w:tc>
          <w:tcPr>
            <w:tcW w:w="945" w:type="dxa"/>
          </w:tcPr>
          <w:p w14:paraId="052CFF65" w14:textId="77777777" w:rsidR="00000032" w:rsidRDefault="00000032" w:rsidP="00B45C61">
            <w:pPr>
              <w:jc w:val="center"/>
            </w:pPr>
            <w:r>
              <w:t>Good</w:t>
            </w:r>
          </w:p>
        </w:tc>
        <w:tc>
          <w:tcPr>
            <w:tcW w:w="945" w:type="dxa"/>
          </w:tcPr>
          <w:p w14:paraId="2A4E890E" w14:textId="77777777" w:rsidR="00000032" w:rsidRDefault="00000032" w:rsidP="00B45C61">
            <w:pPr>
              <w:jc w:val="center"/>
            </w:pPr>
            <w:r>
              <w:t>Poor</w:t>
            </w:r>
          </w:p>
        </w:tc>
        <w:tc>
          <w:tcPr>
            <w:tcW w:w="1056" w:type="dxa"/>
          </w:tcPr>
          <w:p w14:paraId="21EC9CE1" w14:textId="77777777" w:rsidR="00000032" w:rsidRDefault="00000032" w:rsidP="00B45C61">
            <w:pPr>
              <w:jc w:val="center"/>
            </w:pPr>
            <w:r>
              <w:t>Yes</w:t>
            </w:r>
          </w:p>
        </w:tc>
        <w:tc>
          <w:tcPr>
            <w:tcW w:w="1224" w:type="dxa"/>
          </w:tcPr>
          <w:p w14:paraId="0D4B1F76" w14:textId="77777777" w:rsidR="00000032" w:rsidRDefault="00000032" w:rsidP="00B45C61">
            <w:pPr>
              <w:jc w:val="center"/>
            </w:pPr>
            <w:r>
              <w:t xml:space="preserve">Indirectly </w:t>
            </w:r>
            <w:r>
              <w:rPr>
                <w:vertAlign w:val="superscript"/>
              </w:rPr>
              <w:t>3</w:t>
            </w:r>
          </w:p>
        </w:tc>
        <w:tc>
          <w:tcPr>
            <w:tcW w:w="1236" w:type="dxa"/>
          </w:tcPr>
          <w:p w14:paraId="16029C6E" w14:textId="77777777" w:rsidR="00000032" w:rsidRDefault="00000032" w:rsidP="00B45C61">
            <w:pPr>
              <w:jc w:val="center"/>
            </w:pPr>
            <w:r w:rsidRPr="00D72604">
              <w:t xml:space="preserve">Indirectly </w:t>
            </w:r>
            <w:r w:rsidRPr="00D72604">
              <w:rPr>
                <w:vertAlign w:val="superscript"/>
              </w:rPr>
              <w:t>3</w:t>
            </w:r>
          </w:p>
        </w:tc>
        <w:tc>
          <w:tcPr>
            <w:tcW w:w="947" w:type="dxa"/>
          </w:tcPr>
          <w:p w14:paraId="7D37E207" w14:textId="77777777" w:rsidR="00000032" w:rsidRDefault="00000032" w:rsidP="00B45C61">
            <w:pPr>
              <w:jc w:val="center"/>
            </w:pPr>
            <w:r>
              <w:t>Poor</w:t>
            </w:r>
          </w:p>
        </w:tc>
        <w:tc>
          <w:tcPr>
            <w:tcW w:w="920" w:type="dxa"/>
          </w:tcPr>
          <w:p w14:paraId="63E71DFA" w14:textId="77777777" w:rsidR="00000032" w:rsidRDefault="00000032" w:rsidP="00B45C61">
            <w:pPr>
              <w:jc w:val="center"/>
            </w:pPr>
            <w:r>
              <w:t>No</w:t>
            </w:r>
          </w:p>
        </w:tc>
        <w:tc>
          <w:tcPr>
            <w:tcW w:w="3975" w:type="dxa"/>
          </w:tcPr>
          <w:p w14:paraId="3475EE57" w14:textId="77777777" w:rsidR="00000032" w:rsidRDefault="00000032" w:rsidP="00B45C61">
            <w:r>
              <w:t>Lower cost, community typically supportive</w:t>
            </w:r>
          </w:p>
        </w:tc>
      </w:tr>
      <w:tr w:rsidR="00000032" w14:paraId="4E54D0D2" w14:textId="77777777" w:rsidTr="009D5ECD">
        <w:trPr>
          <w:gridAfter w:val="2"/>
          <w:wAfter w:w="1840" w:type="dxa"/>
        </w:trPr>
        <w:tc>
          <w:tcPr>
            <w:tcW w:w="1478" w:type="dxa"/>
            <w:vMerge/>
          </w:tcPr>
          <w:p w14:paraId="1E0F6164" w14:textId="77777777" w:rsidR="00000032" w:rsidRDefault="00000032" w:rsidP="00B45C61"/>
        </w:tc>
        <w:tc>
          <w:tcPr>
            <w:tcW w:w="2578" w:type="dxa"/>
          </w:tcPr>
          <w:p w14:paraId="4F17FBDD" w14:textId="77777777" w:rsidR="00000032" w:rsidRDefault="00000032" w:rsidP="00B45C61">
            <w:r w:rsidRPr="008E1AC4">
              <w:t xml:space="preserve">3) Wombat </w:t>
            </w:r>
            <w:r>
              <w:t>c</w:t>
            </w:r>
            <w:r w:rsidRPr="008E1AC4">
              <w:t>rossings</w:t>
            </w:r>
          </w:p>
        </w:tc>
        <w:tc>
          <w:tcPr>
            <w:tcW w:w="945" w:type="dxa"/>
          </w:tcPr>
          <w:p w14:paraId="66263283" w14:textId="77777777" w:rsidR="00000032" w:rsidRDefault="00000032" w:rsidP="00B45C61">
            <w:pPr>
              <w:jc w:val="center"/>
            </w:pPr>
            <w:r>
              <w:t>Good</w:t>
            </w:r>
          </w:p>
        </w:tc>
        <w:tc>
          <w:tcPr>
            <w:tcW w:w="945" w:type="dxa"/>
          </w:tcPr>
          <w:p w14:paraId="626CB4A3" w14:textId="77777777" w:rsidR="00000032" w:rsidRDefault="00000032" w:rsidP="00B45C61">
            <w:pPr>
              <w:jc w:val="center"/>
            </w:pPr>
            <w:r>
              <w:t>Poor</w:t>
            </w:r>
          </w:p>
        </w:tc>
        <w:tc>
          <w:tcPr>
            <w:tcW w:w="1056" w:type="dxa"/>
          </w:tcPr>
          <w:p w14:paraId="7F5AC460" w14:textId="77777777" w:rsidR="00000032" w:rsidRDefault="00000032" w:rsidP="00B45C61">
            <w:pPr>
              <w:jc w:val="center"/>
            </w:pPr>
            <w:r>
              <w:t>Yes</w:t>
            </w:r>
          </w:p>
        </w:tc>
        <w:tc>
          <w:tcPr>
            <w:tcW w:w="1224" w:type="dxa"/>
          </w:tcPr>
          <w:p w14:paraId="582C9E0B" w14:textId="77777777" w:rsidR="00000032" w:rsidRDefault="00000032" w:rsidP="00B45C61">
            <w:pPr>
              <w:jc w:val="center"/>
            </w:pPr>
            <w:r>
              <w:t xml:space="preserve">Directly </w:t>
            </w:r>
            <w:r w:rsidRPr="005B6DC6">
              <w:rPr>
                <w:vertAlign w:val="superscript"/>
              </w:rPr>
              <w:t>4</w:t>
            </w:r>
          </w:p>
        </w:tc>
        <w:tc>
          <w:tcPr>
            <w:tcW w:w="1236" w:type="dxa"/>
          </w:tcPr>
          <w:p w14:paraId="42B7FFE9" w14:textId="77777777" w:rsidR="00000032" w:rsidRDefault="00000032" w:rsidP="00B45C61">
            <w:pPr>
              <w:jc w:val="center"/>
            </w:pPr>
            <w:r w:rsidRPr="00D72604">
              <w:t xml:space="preserve">Indirectly </w:t>
            </w:r>
            <w:r w:rsidRPr="00D72604">
              <w:rPr>
                <w:vertAlign w:val="superscript"/>
              </w:rPr>
              <w:t>3</w:t>
            </w:r>
          </w:p>
        </w:tc>
        <w:tc>
          <w:tcPr>
            <w:tcW w:w="947" w:type="dxa"/>
          </w:tcPr>
          <w:p w14:paraId="27E16769" w14:textId="77777777" w:rsidR="00000032" w:rsidRDefault="00000032" w:rsidP="00B45C61">
            <w:pPr>
              <w:jc w:val="center"/>
            </w:pPr>
            <w:r>
              <w:t>Poor</w:t>
            </w:r>
          </w:p>
        </w:tc>
        <w:tc>
          <w:tcPr>
            <w:tcW w:w="920" w:type="dxa"/>
          </w:tcPr>
          <w:p w14:paraId="0D48F1DA" w14:textId="77777777" w:rsidR="00000032" w:rsidRDefault="00000032" w:rsidP="00B45C61">
            <w:pPr>
              <w:jc w:val="center"/>
            </w:pPr>
            <w:r>
              <w:t>Yes</w:t>
            </w:r>
          </w:p>
        </w:tc>
        <w:tc>
          <w:tcPr>
            <w:tcW w:w="3975" w:type="dxa"/>
          </w:tcPr>
          <w:p w14:paraId="4272EF58" w14:textId="30D6B035" w:rsidR="00000032" w:rsidRDefault="00000032" w:rsidP="00B45C61">
            <w:r>
              <w:t>Higher cost, community typically supportive</w:t>
            </w:r>
            <w:r w:rsidR="00236AD1">
              <w:t>, planting opportunities</w:t>
            </w:r>
          </w:p>
        </w:tc>
      </w:tr>
      <w:tr w:rsidR="00000032" w14:paraId="5894DD51"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Pr>
        <w:tc>
          <w:tcPr>
            <w:tcW w:w="1478" w:type="dxa"/>
            <w:vMerge/>
          </w:tcPr>
          <w:p w14:paraId="26DBD791" w14:textId="77777777" w:rsidR="00000032" w:rsidRDefault="00000032" w:rsidP="00B45C61"/>
        </w:tc>
        <w:tc>
          <w:tcPr>
            <w:tcW w:w="2578" w:type="dxa"/>
          </w:tcPr>
          <w:p w14:paraId="5AE98FE5" w14:textId="77777777" w:rsidR="00000032" w:rsidRDefault="00000032" w:rsidP="00B45C61">
            <w:r w:rsidRPr="008E1AC4">
              <w:t xml:space="preserve">4) Raised </w:t>
            </w:r>
            <w:r>
              <w:t>i</w:t>
            </w:r>
            <w:r w:rsidRPr="008E1AC4">
              <w:t>ntersections</w:t>
            </w:r>
          </w:p>
        </w:tc>
        <w:tc>
          <w:tcPr>
            <w:tcW w:w="945" w:type="dxa"/>
          </w:tcPr>
          <w:p w14:paraId="4D422333" w14:textId="77777777" w:rsidR="00000032" w:rsidRDefault="00000032" w:rsidP="00B45C61">
            <w:pPr>
              <w:jc w:val="center"/>
            </w:pPr>
            <w:r>
              <w:t>Good</w:t>
            </w:r>
          </w:p>
        </w:tc>
        <w:tc>
          <w:tcPr>
            <w:tcW w:w="945" w:type="dxa"/>
          </w:tcPr>
          <w:p w14:paraId="7D4D41A7" w14:textId="77777777" w:rsidR="00000032" w:rsidRDefault="00000032" w:rsidP="00B45C61">
            <w:pPr>
              <w:jc w:val="center"/>
            </w:pPr>
            <w:r>
              <w:t>Poor</w:t>
            </w:r>
          </w:p>
        </w:tc>
        <w:tc>
          <w:tcPr>
            <w:tcW w:w="1056" w:type="dxa"/>
          </w:tcPr>
          <w:p w14:paraId="17DC939D" w14:textId="77777777" w:rsidR="00000032" w:rsidRDefault="00000032" w:rsidP="00B45C61">
            <w:pPr>
              <w:jc w:val="center"/>
            </w:pPr>
            <w:r>
              <w:t>Yes</w:t>
            </w:r>
          </w:p>
        </w:tc>
        <w:tc>
          <w:tcPr>
            <w:tcW w:w="1224" w:type="dxa"/>
          </w:tcPr>
          <w:p w14:paraId="0417AFE7" w14:textId="77777777" w:rsidR="00000032" w:rsidRDefault="00000032" w:rsidP="00B45C61">
            <w:pPr>
              <w:jc w:val="center"/>
            </w:pPr>
            <w:r w:rsidRPr="00A53206">
              <w:t xml:space="preserve">Indirectly </w:t>
            </w:r>
            <w:r w:rsidRPr="00A53206">
              <w:rPr>
                <w:vertAlign w:val="superscript"/>
              </w:rPr>
              <w:t>3</w:t>
            </w:r>
          </w:p>
        </w:tc>
        <w:tc>
          <w:tcPr>
            <w:tcW w:w="1236" w:type="dxa"/>
          </w:tcPr>
          <w:p w14:paraId="1BC3D76F" w14:textId="77777777" w:rsidR="00000032" w:rsidRDefault="00000032" w:rsidP="00B45C61">
            <w:pPr>
              <w:jc w:val="center"/>
            </w:pPr>
            <w:r w:rsidRPr="00D72604">
              <w:t xml:space="preserve">Indirectly </w:t>
            </w:r>
            <w:r w:rsidRPr="00D72604">
              <w:rPr>
                <w:vertAlign w:val="superscript"/>
              </w:rPr>
              <w:t>3</w:t>
            </w:r>
          </w:p>
        </w:tc>
        <w:tc>
          <w:tcPr>
            <w:tcW w:w="947" w:type="dxa"/>
          </w:tcPr>
          <w:p w14:paraId="432C7EBD" w14:textId="77777777" w:rsidR="00000032" w:rsidRDefault="00000032" w:rsidP="00B45C61">
            <w:pPr>
              <w:jc w:val="center"/>
            </w:pPr>
            <w:r>
              <w:t>OK</w:t>
            </w:r>
          </w:p>
        </w:tc>
        <w:tc>
          <w:tcPr>
            <w:tcW w:w="920" w:type="dxa"/>
          </w:tcPr>
          <w:p w14:paraId="1D06E218" w14:textId="77777777" w:rsidR="00000032" w:rsidRDefault="00000032" w:rsidP="00B45C61">
            <w:pPr>
              <w:jc w:val="center"/>
            </w:pPr>
            <w:r>
              <w:t>No</w:t>
            </w:r>
          </w:p>
        </w:tc>
        <w:tc>
          <w:tcPr>
            <w:tcW w:w="3975" w:type="dxa"/>
          </w:tcPr>
          <w:p w14:paraId="2C1C667F" w14:textId="77777777" w:rsidR="00000032" w:rsidRDefault="00000032" w:rsidP="00B45C61">
            <w:r>
              <w:t>Higher cost, community typically supportive</w:t>
            </w:r>
          </w:p>
        </w:tc>
      </w:tr>
      <w:tr w:rsidR="006B4FF5" w14:paraId="1C6C6433" w14:textId="77777777" w:rsidTr="009D5ECD">
        <w:trPr>
          <w:gridAfter w:val="2"/>
          <w:wAfter w:w="1840" w:type="dxa"/>
        </w:trPr>
        <w:tc>
          <w:tcPr>
            <w:tcW w:w="1478" w:type="dxa"/>
            <w:vMerge/>
          </w:tcPr>
          <w:p w14:paraId="10D3FED0" w14:textId="77777777" w:rsidR="006B4FF5" w:rsidRDefault="006B4FF5" w:rsidP="006B4FF5"/>
        </w:tc>
        <w:tc>
          <w:tcPr>
            <w:tcW w:w="2578" w:type="dxa"/>
          </w:tcPr>
          <w:p w14:paraId="2FE334B3" w14:textId="5B65152D" w:rsidR="006B4FF5" w:rsidRPr="008E1AC4" w:rsidRDefault="006B4FF5" w:rsidP="006B4FF5">
            <w:r>
              <w:t>5) Gateway treatments</w:t>
            </w:r>
          </w:p>
        </w:tc>
        <w:tc>
          <w:tcPr>
            <w:tcW w:w="945" w:type="dxa"/>
          </w:tcPr>
          <w:p w14:paraId="3A698747" w14:textId="7E67B942" w:rsidR="006B4FF5" w:rsidRDefault="006B4FF5" w:rsidP="006B4FF5">
            <w:pPr>
              <w:jc w:val="center"/>
            </w:pPr>
            <w:r>
              <w:t>Good</w:t>
            </w:r>
          </w:p>
        </w:tc>
        <w:tc>
          <w:tcPr>
            <w:tcW w:w="945" w:type="dxa"/>
          </w:tcPr>
          <w:p w14:paraId="7D7776DF" w14:textId="6D1A7338" w:rsidR="006B4FF5" w:rsidRDefault="006B4FF5" w:rsidP="006B4FF5">
            <w:pPr>
              <w:jc w:val="center"/>
            </w:pPr>
            <w:r>
              <w:t>Poor</w:t>
            </w:r>
          </w:p>
        </w:tc>
        <w:tc>
          <w:tcPr>
            <w:tcW w:w="1056" w:type="dxa"/>
          </w:tcPr>
          <w:p w14:paraId="6B183F2C" w14:textId="572F3F7B" w:rsidR="006B4FF5" w:rsidRDefault="006B4FF5" w:rsidP="006B4FF5">
            <w:pPr>
              <w:jc w:val="center"/>
            </w:pPr>
            <w:r>
              <w:t>Yes</w:t>
            </w:r>
          </w:p>
        </w:tc>
        <w:tc>
          <w:tcPr>
            <w:tcW w:w="1224" w:type="dxa"/>
          </w:tcPr>
          <w:p w14:paraId="1C3C660F" w14:textId="620B3736" w:rsidR="006B4FF5" w:rsidRPr="00A53206" w:rsidRDefault="006B4FF5" w:rsidP="006B4FF5">
            <w:pPr>
              <w:jc w:val="center"/>
            </w:pPr>
            <w:r>
              <w:t xml:space="preserve">Directly </w:t>
            </w:r>
            <w:r w:rsidRPr="005B6DC6">
              <w:rPr>
                <w:vertAlign w:val="superscript"/>
              </w:rPr>
              <w:t>4</w:t>
            </w:r>
          </w:p>
        </w:tc>
        <w:tc>
          <w:tcPr>
            <w:tcW w:w="1236" w:type="dxa"/>
          </w:tcPr>
          <w:p w14:paraId="542416A7" w14:textId="30EA80CD" w:rsidR="006B4FF5" w:rsidRPr="00D72604" w:rsidRDefault="006B4FF5" w:rsidP="006B4FF5">
            <w:pPr>
              <w:jc w:val="center"/>
            </w:pPr>
            <w:r>
              <w:t>Directly</w:t>
            </w:r>
            <w:r w:rsidRPr="00D72604">
              <w:t xml:space="preserve"> </w:t>
            </w:r>
            <w:r>
              <w:rPr>
                <w:vertAlign w:val="superscript"/>
              </w:rPr>
              <w:t>4</w:t>
            </w:r>
          </w:p>
        </w:tc>
        <w:tc>
          <w:tcPr>
            <w:tcW w:w="947" w:type="dxa"/>
          </w:tcPr>
          <w:p w14:paraId="0785F045" w14:textId="15F458BB" w:rsidR="006B4FF5" w:rsidRDefault="006B4FF5" w:rsidP="006B4FF5">
            <w:pPr>
              <w:jc w:val="center"/>
            </w:pPr>
            <w:r>
              <w:t>Poor</w:t>
            </w:r>
          </w:p>
        </w:tc>
        <w:tc>
          <w:tcPr>
            <w:tcW w:w="920" w:type="dxa"/>
          </w:tcPr>
          <w:p w14:paraId="385F3440" w14:textId="51F1CF7E" w:rsidR="006B4FF5" w:rsidRDefault="006B4FF5" w:rsidP="006B4FF5">
            <w:pPr>
              <w:jc w:val="center"/>
            </w:pPr>
            <w:r>
              <w:t>No</w:t>
            </w:r>
          </w:p>
        </w:tc>
        <w:tc>
          <w:tcPr>
            <w:tcW w:w="3975" w:type="dxa"/>
          </w:tcPr>
          <w:p w14:paraId="37644308" w14:textId="791EAE93" w:rsidR="006B4FF5" w:rsidRDefault="006B4FF5" w:rsidP="006B4FF5">
            <w:r>
              <w:t>Higher cost, community typically supportive</w:t>
            </w:r>
          </w:p>
        </w:tc>
      </w:tr>
      <w:tr w:rsidR="006B4FF5" w14:paraId="4A0587E7"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Pr>
        <w:tc>
          <w:tcPr>
            <w:tcW w:w="1478" w:type="dxa"/>
            <w:vMerge w:val="restart"/>
          </w:tcPr>
          <w:p w14:paraId="61FB5BB1" w14:textId="77777777" w:rsidR="006B4FF5" w:rsidRDefault="006B4FF5" w:rsidP="006B4FF5">
            <w:r>
              <w:t>Horizontal Deflection Treatments</w:t>
            </w:r>
          </w:p>
        </w:tc>
        <w:tc>
          <w:tcPr>
            <w:tcW w:w="2578" w:type="dxa"/>
          </w:tcPr>
          <w:p w14:paraId="02F98B64" w14:textId="68D72A24" w:rsidR="006B4FF5" w:rsidRDefault="006B4FF5" w:rsidP="006B4FF5">
            <w:r>
              <w:t>6) One lane slow point</w:t>
            </w:r>
          </w:p>
        </w:tc>
        <w:tc>
          <w:tcPr>
            <w:tcW w:w="945" w:type="dxa"/>
          </w:tcPr>
          <w:p w14:paraId="3A6538FF" w14:textId="77777777" w:rsidR="006B4FF5" w:rsidRDefault="006B4FF5" w:rsidP="006B4FF5">
            <w:pPr>
              <w:jc w:val="center"/>
            </w:pPr>
            <w:r>
              <w:t>Good</w:t>
            </w:r>
          </w:p>
        </w:tc>
        <w:tc>
          <w:tcPr>
            <w:tcW w:w="945" w:type="dxa"/>
          </w:tcPr>
          <w:p w14:paraId="584854EC" w14:textId="77777777" w:rsidR="006B4FF5" w:rsidRDefault="006B4FF5" w:rsidP="006B4FF5">
            <w:pPr>
              <w:jc w:val="center"/>
            </w:pPr>
            <w:r>
              <w:t xml:space="preserve">OK </w:t>
            </w:r>
            <w:r>
              <w:rPr>
                <w:vertAlign w:val="superscript"/>
              </w:rPr>
              <w:t>5</w:t>
            </w:r>
          </w:p>
        </w:tc>
        <w:tc>
          <w:tcPr>
            <w:tcW w:w="1056" w:type="dxa"/>
          </w:tcPr>
          <w:p w14:paraId="69EEBABF" w14:textId="77777777" w:rsidR="006B4FF5" w:rsidRDefault="006B4FF5" w:rsidP="006B4FF5">
            <w:pPr>
              <w:jc w:val="center"/>
            </w:pPr>
            <w:r>
              <w:t>Yes</w:t>
            </w:r>
          </w:p>
        </w:tc>
        <w:tc>
          <w:tcPr>
            <w:tcW w:w="1224" w:type="dxa"/>
          </w:tcPr>
          <w:p w14:paraId="067F2980" w14:textId="77777777" w:rsidR="006B4FF5" w:rsidRDefault="006B4FF5" w:rsidP="006B4FF5">
            <w:pPr>
              <w:jc w:val="center"/>
            </w:pPr>
            <w:r w:rsidRPr="00A53206">
              <w:t xml:space="preserve">Indirectly </w:t>
            </w:r>
            <w:r w:rsidRPr="00A53206">
              <w:rPr>
                <w:vertAlign w:val="superscript"/>
              </w:rPr>
              <w:t>3</w:t>
            </w:r>
          </w:p>
        </w:tc>
        <w:tc>
          <w:tcPr>
            <w:tcW w:w="1236" w:type="dxa"/>
          </w:tcPr>
          <w:p w14:paraId="5767CD7E" w14:textId="77777777" w:rsidR="006B4FF5" w:rsidRDefault="006B4FF5" w:rsidP="006B4FF5">
            <w:pPr>
              <w:jc w:val="center"/>
            </w:pPr>
            <w:r w:rsidRPr="00D72604">
              <w:t xml:space="preserve">Indirectly </w:t>
            </w:r>
            <w:r w:rsidRPr="00D72604">
              <w:rPr>
                <w:vertAlign w:val="superscript"/>
              </w:rPr>
              <w:t>3</w:t>
            </w:r>
          </w:p>
        </w:tc>
        <w:tc>
          <w:tcPr>
            <w:tcW w:w="947" w:type="dxa"/>
          </w:tcPr>
          <w:p w14:paraId="44434B3E" w14:textId="77777777" w:rsidR="006B4FF5" w:rsidRDefault="006B4FF5" w:rsidP="006B4FF5">
            <w:pPr>
              <w:jc w:val="center"/>
            </w:pPr>
            <w:r>
              <w:t>Poor</w:t>
            </w:r>
          </w:p>
        </w:tc>
        <w:tc>
          <w:tcPr>
            <w:tcW w:w="920" w:type="dxa"/>
          </w:tcPr>
          <w:p w14:paraId="64AA55A6" w14:textId="77777777" w:rsidR="006B4FF5" w:rsidRDefault="006B4FF5" w:rsidP="006B4FF5">
            <w:pPr>
              <w:jc w:val="center"/>
            </w:pPr>
            <w:r>
              <w:t>Yes</w:t>
            </w:r>
          </w:p>
        </w:tc>
        <w:tc>
          <w:tcPr>
            <w:tcW w:w="3975" w:type="dxa"/>
          </w:tcPr>
          <w:p w14:paraId="75A4B01F" w14:textId="77777777" w:rsidR="006B4FF5" w:rsidRDefault="006B4FF5" w:rsidP="006B4FF5">
            <w:r>
              <w:t>Higher cost, community support difficult, planting opportunities</w:t>
            </w:r>
          </w:p>
        </w:tc>
      </w:tr>
      <w:tr w:rsidR="006B4FF5" w14:paraId="05AE1317" w14:textId="77777777" w:rsidTr="009D5ECD">
        <w:trPr>
          <w:gridAfter w:val="2"/>
          <w:wAfter w:w="1840" w:type="dxa"/>
        </w:trPr>
        <w:tc>
          <w:tcPr>
            <w:tcW w:w="1478" w:type="dxa"/>
            <w:vMerge/>
          </w:tcPr>
          <w:p w14:paraId="513B7F76" w14:textId="77777777" w:rsidR="006B4FF5" w:rsidRDefault="006B4FF5" w:rsidP="006B4FF5"/>
        </w:tc>
        <w:tc>
          <w:tcPr>
            <w:tcW w:w="2578" w:type="dxa"/>
          </w:tcPr>
          <w:p w14:paraId="7295A3D6" w14:textId="6B16241D" w:rsidR="006B4FF5" w:rsidRDefault="00632B2F" w:rsidP="006B4FF5">
            <w:r>
              <w:t>7</w:t>
            </w:r>
            <w:r w:rsidR="006B4FF5">
              <w:t>) Two lane slow point</w:t>
            </w:r>
          </w:p>
        </w:tc>
        <w:tc>
          <w:tcPr>
            <w:tcW w:w="945" w:type="dxa"/>
          </w:tcPr>
          <w:p w14:paraId="71BB3E01" w14:textId="77777777" w:rsidR="006B4FF5" w:rsidRDefault="006B4FF5" w:rsidP="006B4FF5">
            <w:pPr>
              <w:jc w:val="center"/>
            </w:pPr>
            <w:r>
              <w:t>Good</w:t>
            </w:r>
          </w:p>
        </w:tc>
        <w:tc>
          <w:tcPr>
            <w:tcW w:w="945" w:type="dxa"/>
          </w:tcPr>
          <w:p w14:paraId="3746908B" w14:textId="77777777" w:rsidR="006B4FF5" w:rsidRDefault="006B4FF5" w:rsidP="006B4FF5">
            <w:pPr>
              <w:jc w:val="center"/>
            </w:pPr>
            <w:r>
              <w:t xml:space="preserve">OK </w:t>
            </w:r>
            <w:r>
              <w:rPr>
                <w:vertAlign w:val="superscript"/>
              </w:rPr>
              <w:t>5</w:t>
            </w:r>
          </w:p>
        </w:tc>
        <w:tc>
          <w:tcPr>
            <w:tcW w:w="1056" w:type="dxa"/>
          </w:tcPr>
          <w:p w14:paraId="2923F8CB" w14:textId="77777777" w:rsidR="006B4FF5" w:rsidRDefault="006B4FF5" w:rsidP="006B4FF5">
            <w:pPr>
              <w:jc w:val="center"/>
            </w:pPr>
            <w:r>
              <w:t>Yes</w:t>
            </w:r>
          </w:p>
        </w:tc>
        <w:tc>
          <w:tcPr>
            <w:tcW w:w="1224" w:type="dxa"/>
          </w:tcPr>
          <w:p w14:paraId="640C447B" w14:textId="77777777" w:rsidR="006B4FF5" w:rsidRDefault="006B4FF5" w:rsidP="006B4FF5">
            <w:pPr>
              <w:jc w:val="center"/>
            </w:pPr>
            <w:r w:rsidRPr="00A53206">
              <w:t xml:space="preserve">Indirectly </w:t>
            </w:r>
            <w:r w:rsidRPr="00A53206">
              <w:rPr>
                <w:vertAlign w:val="superscript"/>
              </w:rPr>
              <w:t>3</w:t>
            </w:r>
          </w:p>
        </w:tc>
        <w:tc>
          <w:tcPr>
            <w:tcW w:w="1236" w:type="dxa"/>
          </w:tcPr>
          <w:p w14:paraId="45AC207D" w14:textId="77777777" w:rsidR="006B4FF5" w:rsidRDefault="006B4FF5" w:rsidP="006B4FF5">
            <w:pPr>
              <w:jc w:val="center"/>
            </w:pPr>
            <w:r w:rsidRPr="00D72604">
              <w:t xml:space="preserve">Indirectly </w:t>
            </w:r>
            <w:r w:rsidRPr="00D72604">
              <w:rPr>
                <w:vertAlign w:val="superscript"/>
              </w:rPr>
              <w:t>3</w:t>
            </w:r>
          </w:p>
        </w:tc>
        <w:tc>
          <w:tcPr>
            <w:tcW w:w="947" w:type="dxa"/>
          </w:tcPr>
          <w:p w14:paraId="77673446" w14:textId="77777777" w:rsidR="006B4FF5" w:rsidRDefault="006B4FF5" w:rsidP="006B4FF5">
            <w:pPr>
              <w:jc w:val="center"/>
            </w:pPr>
            <w:r>
              <w:t>Poor</w:t>
            </w:r>
          </w:p>
        </w:tc>
        <w:tc>
          <w:tcPr>
            <w:tcW w:w="920" w:type="dxa"/>
          </w:tcPr>
          <w:p w14:paraId="4D4D4B9A" w14:textId="77777777" w:rsidR="006B4FF5" w:rsidRDefault="006B4FF5" w:rsidP="006B4FF5">
            <w:pPr>
              <w:jc w:val="center"/>
            </w:pPr>
            <w:r>
              <w:t>Yes</w:t>
            </w:r>
          </w:p>
        </w:tc>
        <w:tc>
          <w:tcPr>
            <w:tcW w:w="3975" w:type="dxa"/>
          </w:tcPr>
          <w:p w14:paraId="295A3B9F" w14:textId="778F9E38" w:rsidR="006B4FF5" w:rsidRDefault="006B4FF5" w:rsidP="006B4FF5">
            <w:r>
              <w:t xml:space="preserve">Higher cost, community support difficult, </w:t>
            </w:r>
            <w:r w:rsidR="00236AD1">
              <w:t>planting and activation opportunities</w:t>
            </w:r>
          </w:p>
        </w:tc>
      </w:tr>
      <w:tr w:rsidR="006B4FF5" w14:paraId="0CF00BB6"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Pr>
        <w:tc>
          <w:tcPr>
            <w:tcW w:w="1478" w:type="dxa"/>
            <w:vMerge/>
          </w:tcPr>
          <w:p w14:paraId="021F020C" w14:textId="77777777" w:rsidR="006B4FF5" w:rsidRDefault="006B4FF5" w:rsidP="006B4FF5"/>
        </w:tc>
        <w:tc>
          <w:tcPr>
            <w:tcW w:w="2578" w:type="dxa"/>
          </w:tcPr>
          <w:p w14:paraId="7A9E2BAC" w14:textId="47D09635" w:rsidR="006B4FF5" w:rsidRDefault="00632B2F" w:rsidP="006B4FF5">
            <w:r>
              <w:t>8</w:t>
            </w:r>
            <w:r w:rsidR="006B4FF5">
              <w:t>) Kerb build outs</w:t>
            </w:r>
          </w:p>
        </w:tc>
        <w:tc>
          <w:tcPr>
            <w:tcW w:w="945" w:type="dxa"/>
          </w:tcPr>
          <w:p w14:paraId="20FE50DC" w14:textId="77777777" w:rsidR="006B4FF5" w:rsidRDefault="006B4FF5" w:rsidP="006B4FF5">
            <w:pPr>
              <w:jc w:val="center"/>
            </w:pPr>
            <w:r>
              <w:t>Good</w:t>
            </w:r>
          </w:p>
        </w:tc>
        <w:tc>
          <w:tcPr>
            <w:tcW w:w="945" w:type="dxa"/>
          </w:tcPr>
          <w:p w14:paraId="5770DD90" w14:textId="77777777" w:rsidR="006B4FF5" w:rsidRDefault="006B4FF5" w:rsidP="006B4FF5">
            <w:pPr>
              <w:jc w:val="center"/>
            </w:pPr>
            <w:r>
              <w:t>Poor</w:t>
            </w:r>
          </w:p>
        </w:tc>
        <w:tc>
          <w:tcPr>
            <w:tcW w:w="1056" w:type="dxa"/>
          </w:tcPr>
          <w:p w14:paraId="1FF0CEC2" w14:textId="77777777" w:rsidR="006B4FF5" w:rsidRDefault="006B4FF5" w:rsidP="006B4FF5">
            <w:pPr>
              <w:jc w:val="center"/>
            </w:pPr>
            <w:r>
              <w:t>Yes</w:t>
            </w:r>
          </w:p>
        </w:tc>
        <w:tc>
          <w:tcPr>
            <w:tcW w:w="1224" w:type="dxa"/>
          </w:tcPr>
          <w:p w14:paraId="74389C19" w14:textId="77777777" w:rsidR="006B4FF5" w:rsidRDefault="006B4FF5" w:rsidP="006B4FF5">
            <w:pPr>
              <w:jc w:val="center"/>
            </w:pPr>
            <w:r>
              <w:t xml:space="preserve">Directly </w:t>
            </w:r>
            <w:r w:rsidRPr="005B6DC6">
              <w:rPr>
                <w:vertAlign w:val="superscript"/>
              </w:rPr>
              <w:t>4</w:t>
            </w:r>
          </w:p>
        </w:tc>
        <w:tc>
          <w:tcPr>
            <w:tcW w:w="1236" w:type="dxa"/>
          </w:tcPr>
          <w:p w14:paraId="3AC9710E" w14:textId="77777777" w:rsidR="006B4FF5" w:rsidRDefault="006B4FF5" w:rsidP="006B4FF5">
            <w:pPr>
              <w:jc w:val="center"/>
            </w:pPr>
            <w:r>
              <w:t xml:space="preserve">Indirectly </w:t>
            </w:r>
            <w:r>
              <w:rPr>
                <w:vertAlign w:val="superscript"/>
              </w:rPr>
              <w:t>3</w:t>
            </w:r>
          </w:p>
        </w:tc>
        <w:tc>
          <w:tcPr>
            <w:tcW w:w="947" w:type="dxa"/>
          </w:tcPr>
          <w:p w14:paraId="5D02F73B" w14:textId="77777777" w:rsidR="006B4FF5" w:rsidRDefault="006B4FF5" w:rsidP="006B4FF5">
            <w:pPr>
              <w:jc w:val="center"/>
            </w:pPr>
            <w:r>
              <w:t>Poor</w:t>
            </w:r>
          </w:p>
        </w:tc>
        <w:tc>
          <w:tcPr>
            <w:tcW w:w="920" w:type="dxa"/>
          </w:tcPr>
          <w:p w14:paraId="55D387C5" w14:textId="77777777" w:rsidR="006B4FF5" w:rsidRDefault="006B4FF5" w:rsidP="006B4FF5">
            <w:pPr>
              <w:jc w:val="center"/>
            </w:pPr>
            <w:r>
              <w:t>Yes</w:t>
            </w:r>
          </w:p>
        </w:tc>
        <w:tc>
          <w:tcPr>
            <w:tcW w:w="3975" w:type="dxa"/>
          </w:tcPr>
          <w:p w14:paraId="2F0C7BA4" w14:textId="63651DBF" w:rsidR="006B4FF5" w:rsidRDefault="006B4FF5" w:rsidP="006B4FF5">
            <w:r>
              <w:t xml:space="preserve">Community typically supportive, </w:t>
            </w:r>
            <w:r w:rsidR="00236AD1">
              <w:t>planting and activation opportunities</w:t>
            </w:r>
          </w:p>
        </w:tc>
      </w:tr>
      <w:tr w:rsidR="006B4FF5" w14:paraId="3052E9F4" w14:textId="77777777" w:rsidTr="009D5ECD">
        <w:trPr>
          <w:gridAfter w:val="2"/>
          <w:wAfter w:w="1840" w:type="dxa"/>
        </w:trPr>
        <w:tc>
          <w:tcPr>
            <w:tcW w:w="1478" w:type="dxa"/>
            <w:vMerge/>
          </w:tcPr>
          <w:p w14:paraId="6FFE0361" w14:textId="77777777" w:rsidR="006B4FF5" w:rsidRDefault="006B4FF5" w:rsidP="006B4FF5"/>
        </w:tc>
        <w:tc>
          <w:tcPr>
            <w:tcW w:w="2578" w:type="dxa"/>
          </w:tcPr>
          <w:p w14:paraId="7ED49E44" w14:textId="527218D5" w:rsidR="006B4FF5" w:rsidRDefault="00632B2F" w:rsidP="006B4FF5">
            <w:r>
              <w:t>9</w:t>
            </w:r>
            <w:r w:rsidR="006B4FF5">
              <w:t>) Lane narrowing</w:t>
            </w:r>
          </w:p>
        </w:tc>
        <w:tc>
          <w:tcPr>
            <w:tcW w:w="945" w:type="dxa"/>
          </w:tcPr>
          <w:p w14:paraId="3DC884A0" w14:textId="77777777" w:rsidR="006B4FF5" w:rsidRDefault="006B4FF5" w:rsidP="006B4FF5">
            <w:pPr>
              <w:jc w:val="center"/>
            </w:pPr>
            <w:r>
              <w:t>Good</w:t>
            </w:r>
          </w:p>
        </w:tc>
        <w:tc>
          <w:tcPr>
            <w:tcW w:w="945" w:type="dxa"/>
          </w:tcPr>
          <w:p w14:paraId="5094B395" w14:textId="77777777" w:rsidR="006B4FF5" w:rsidRDefault="006B4FF5" w:rsidP="006B4FF5">
            <w:pPr>
              <w:jc w:val="center"/>
            </w:pPr>
            <w:r>
              <w:t>Poor</w:t>
            </w:r>
          </w:p>
        </w:tc>
        <w:tc>
          <w:tcPr>
            <w:tcW w:w="1056" w:type="dxa"/>
          </w:tcPr>
          <w:p w14:paraId="73BA4393" w14:textId="77777777" w:rsidR="006B4FF5" w:rsidRDefault="006B4FF5" w:rsidP="006B4FF5">
            <w:pPr>
              <w:jc w:val="center"/>
            </w:pPr>
            <w:r>
              <w:t>Yes</w:t>
            </w:r>
          </w:p>
        </w:tc>
        <w:tc>
          <w:tcPr>
            <w:tcW w:w="1224" w:type="dxa"/>
          </w:tcPr>
          <w:p w14:paraId="4BBF668C" w14:textId="77777777" w:rsidR="006B4FF5" w:rsidRDefault="006B4FF5" w:rsidP="006B4FF5">
            <w:pPr>
              <w:jc w:val="center"/>
            </w:pPr>
            <w:r w:rsidRPr="0014437C">
              <w:t xml:space="preserve">Indirectly </w:t>
            </w:r>
            <w:r w:rsidRPr="0014437C">
              <w:rPr>
                <w:vertAlign w:val="superscript"/>
              </w:rPr>
              <w:t>3</w:t>
            </w:r>
          </w:p>
        </w:tc>
        <w:tc>
          <w:tcPr>
            <w:tcW w:w="1236" w:type="dxa"/>
          </w:tcPr>
          <w:p w14:paraId="08CDE45A" w14:textId="77777777" w:rsidR="006B4FF5" w:rsidRDefault="006B4FF5" w:rsidP="006B4FF5">
            <w:pPr>
              <w:jc w:val="center"/>
            </w:pPr>
            <w:r>
              <w:t xml:space="preserve">Directly </w:t>
            </w:r>
            <w:r w:rsidRPr="005B6DC6">
              <w:rPr>
                <w:vertAlign w:val="superscript"/>
              </w:rPr>
              <w:t>4</w:t>
            </w:r>
          </w:p>
        </w:tc>
        <w:tc>
          <w:tcPr>
            <w:tcW w:w="947" w:type="dxa"/>
          </w:tcPr>
          <w:p w14:paraId="5DBDFBDA" w14:textId="77777777" w:rsidR="006B4FF5" w:rsidRDefault="006B4FF5" w:rsidP="006B4FF5">
            <w:pPr>
              <w:jc w:val="center"/>
            </w:pPr>
            <w:r>
              <w:t>Good</w:t>
            </w:r>
          </w:p>
        </w:tc>
        <w:tc>
          <w:tcPr>
            <w:tcW w:w="920" w:type="dxa"/>
          </w:tcPr>
          <w:p w14:paraId="5C73CC03" w14:textId="77777777" w:rsidR="006B4FF5" w:rsidRDefault="006B4FF5" w:rsidP="006B4FF5">
            <w:pPr>
              <w:jc w:val="center"/>
            </w:pPr>
            <w:r>
              <w:t>No</w:t>
            </w:r>
          </w:p>
        </w:tc>
        <w:tc>
          <w:tcPr>
            <w:tcW w:w="3975" w:type="dxa"/>
          </w:tcPr>
          <w:p w14:paraId="6166658E" w14:textId="4967E101" w:rsidR="006B4FF5" w:rsidRDefault="006B4FF5" w:rsidP="006B4FF5">
            <w:r>
              <w:t>Lower cost, community typically supportive</w:t>
            </w:r>
          </w:p>
        </w:tc>
      </w:tr>
      <w:tr w:rsidR="006B4FF5" w14:paraId="31D5A787"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Pr>
        <w:tc>
          <w:tcPr>
            <w:tcW w:w="1478" w:type="dxa"/>
            <w:vMerge/>
          </w:tcPr>
          <w:p w14:paraId="77E608A8" w14:textId="77777777" w:rsidR="006B4FF5" w:rsidRDefault="006B4FF5" w:rsidP="006B4FF5"/>
        </w:tc>
        <w:tc>
          <w:tcPr>
            <w:tcW w:w="2578" w:type="dxa"/>
          </w:tcPr>
          <w:p w14:paraId="4EE71F20" w14:textId="036A396F" w:rsidR="006B4FF5" w:rsidRDefault="00632B2F" w:rsidP="006B4FF5">
            <w:r>
              <w:t>10</w:t>
            </w:r>
            <w:r w:rsidR="006B4FF5">
              <w:t xml:space="preserve">) Parking reconfiguration </w:t>
            </w:r>
            <w:r w:rsidR="006B4FF5">
              <w:rPr>
                <w:vertAlign w:val="superscript"/>
              </w:rPr>
              <w:t>6</w:t>
            </w:r>
          </w:p>
        </w:tc>
        <w:tc>
          <w:tcPr>
            <w:tcW w:w="945" w:type="dxa"/>
          </w:tcPr>
          <w:p w14:paraId="13A1DF7A" w14:textId="77777777" w:rsidR="006B4FF5" w:rsidRDefault="006B4FF5" w:rsidP="006B4FF5">
            <w:pPr>
              <w:jc w:val="center"/>
            </w:pPr>
            <w:r>
              <w:t>OK</w:t>
            </w:r>
          </w:p>
        </w:tc>
        <w:tc>
          <w:tcPr>
            <w:tcW w:w="945" w:type="dxa"/>
          </w:tcPr>
          <w:p w14:paraId="4406FE6C" w14:textId="77777777" w:rsidR="006B4FF5" w:rsidRDefault="006B4FF5" w:rsidP="006B4FF5">
            <w:pPr>
              <w:jc w:val="center"/>
            </w:pPr>
            <w:r>
              <w:t>Poor</w:t>
            </w:r>
          </w:p>
        </w:tc>
        <w:tc>
          <w:tcPr>
            <w:tcW w:w="1056" w:type="dxa"/>
          </w:tcPr>
          <w:p w14:paraId="5B5B4A6D" w14:textId="77777777" w:rsidR="006B4FF5" w:rsidRDefault="006B4FF5" w:rsidP="006B4FF5">
            <w:pPr>
              <w:jc w:val="center"/>
            </w:pPr>
            <w:r>
              <w:t>Yes</w:t>
            </w:r>
          </w:p>
        </w:tc>
        <w:tc>
          <w:tcPr>
            <w:tcW w:w="1224" w:type="dxa"/>
          </w:tcPr>
          <w:p w14:paraId="58432597" w14:textId="77777777" w:rsidR="006B4FF5" w:rsidRDefault="006B4FF5" w:rsidP="006B4FF5">
            <w:pPr>
              <w:jc w:val="center"/>
            </w:pPr>
            <w:r w:rsidRPr="0014437C">
              <w:t xml:space="preserve">Indirectly </w:t>
            </w:r>
            <w:r w:rsidRPr="0014437C">
              <w:rPr>
                <w:vertAlign w:val="superscript"/>
              </w:rPr>
              <w:t>3</w:t>
            </w:r>
          </w:p>
        </w:tc>
        <w:tc>
          <w:tcPr>
            <w:tcW w:w="1236" w:type="dxa"/>
          </w:tcPr>
          <w:p w14:paraId="23060493" w14:textId="77777777" w:rsidR="006B4FF5" w:rsidRDefault="006B4FF5" w:rsidP="006B4FF5">
            <w:pPr>
              <w:jc w:val="center"/>
            </w:pPr>
            <w:r w:rsidRPr="00B27EE2">
              <w:t xml:space="preserve">Indirectly </w:t>
            </w:r>
            <w:r w:rsidRPr="00B27EE2">
              <w:rPr>
                <w:vertAlign w:val="superscript"/>
              </w:rPr>
              <w:t>3</w:t>
            </w:r>
          </w:p>
        </w:tc>
        <w:tc>
          <w:tcPr>
            <w:tcW w:w="947" w:type="dxa"/>
          </w:tcPr>
          <w:p w14:paraId="38EA3267" w14:textId="77777777" w:rsidR="006B4FF5" w:rsidRDefault="006B4FF5" w:rsidP="006B4FF5">
            <w:pPr>
              <w:jc w:val="center"/>
            </w:pPr>
            <w:r>
              <w:t>OK</w:t>
            </w:r>
          </w:p>
        </w:tc>
        <w:tc>
          <w:tcPr>
            <w:tcW w:w="920" w:type="dxa"/>
          </w:tcPr>
          <w:p w14:paraId="0B9C5956" w14:textId="77777777" w:rsidR="006B4FF5" w:rsidRDefault="006B4FF5" w:rsidP="006B4FF5">
            <w:pPr>
              <w:jc w:val="center"/>
            </w:pPr>
            <w:r>
              <w:t>No</w:t>
            </w:r>
          </w:p>
        </w:tc>
        <w:tc>
          <w:tcPr>
            <w:tcW w:w="3975" w:type="dxa"/>
          </w:tcPr>
          <w:p w14:paraId="081BE966" w14:textId="77777777" w:rsidR="006B4FF5" w:rsidRDefault="006B4FF5" w:rsidP="006B4FF5">
            <w:r>
              <w:t>Lower cost, community typically supportive, planting opportunities</w:t>
            </w:r>
          </w:p>
        </w:tc>
      </w:tr>
      <w:tr w:rsidR="006B4FF5" w14:paraId="4A6EE5C3" w14:textId="77777777" w:rsidTr="009D5ECD">
        <w:trPr>
          <w:gridAfter w:val="2"/>
          <w:wAfter w:w="1840" w:type="dxa"/>
        </w:trPr>
        <w:tc>
          <w:tcPr>
            <w:tcW w:w="1478" w:type="dxa"/>
            <w:vMerge/>
          </w:tcPr>
          <w:p w14:paraId="6C88A5BB" w14:textId="77777777" w:rsidR="006B4FF5" w:rsidRDefault="006B4FF5" w:rsidP="006B4FF5"/>
        </w:tc>
        <w:tc>
          <w:tcPr>
            <w:tcW w:w="2578" w:type="dxa"/>
          </w:tcPr>
          <w:p w14:paraId="514ADFE8" w14:textId="3A29FF15" w:rsidR="006B4FF5" w:rsidRDefault="00632B2F" w:rsidP="006B4FF5">
            <w:r>
              <w:t>11</w:t>
            </w:r>
            <w:r w:rsidR="006B4FF5">
              <w:t>) Painted median islands</w:t>
            </w:r>
          </w:p>
        </w:tc>
        <w:tc>
          <w:tcPr>
            <w:tcW w:w="945" w:type="dxa"/>
          </w:tcPr>
          <w:p w14:paraId="407CB38E" w14:textId="77777777" w:rsidR="006B4FF5" w:rsidRDefault="006B4FF5" w:rsidP="006B4FF5">
            <w:pPr>
              <w:jc w:val="center"/>
            </w:pPr>
            <w:r>
              <w:t>OK</w:t>
            </w:r>
          </w:p>
        </w:tc>
        <w:tc>
          <w:tcPr>
            <w:tcW w:w="945" w:type="dxa"/>
          </w:tcPr>
          <w:p w14:paraId="0B01141F" w14:textId="77777777" w:rsidR="006B4FF5" w:rsidRDefault="006B4FF5" w:rsidP="006B4FF5">
            <w:pPr>
              <w:jc w:val="center"/>
            </w:pPr>
            <w:r>
              <w:t>Poor</w:t>
            </w:r>
          </w:p>
        </w:tc>
        <w:tc>
          <w:tcPr>
            <w:tcW w:w="1056" w:type="dxa"/>
          </w:tcPr>
          <w:p w14:paraId="436DB251" w14:textId="77777777" w:rsidR="006B4FF5" w:rsidRDefault="006B4FF5" w:rsidP="006B4FF5">
            <w:pPr>
              <w:jc w:val="center"/>
            </w:pPr>
            <w:r>
              <w:t>Yes</w:t>
            </w:r>
          </w:p>
        </w:tc>
        <w:tc>
          <w:tcPr>
            <w:tcW w:w="1224" w:type="dxa"/>
          </w:tcPr>
          <w:p w14:paraId="625EAB16" w14:textId="77777777" w:rsidR="006B4FF5" w:rsidRDefault="006B4FF5" w:rsidP="006B4FF5">
            <w:pPr>
              <w:jc w:val="center"/>
            </w:pPr>
            <w:r w:rsidRPr="008C362A">
              <w:t xml:space="preserve">Directly </w:t>
            </w:r>
            <w:r w:rsidRPr="008C362A">
              <w:rPr>
                <w:vertAlign w:val="superscript"/>
              </w:rPr>
              <w:t>4</w:t>
            </w:r>
          </w:p>
        </w:tc>
        <w:tc>
          <w:tcPr>
            <w:tcW w:w="1236" w:type="dxa"/>
          </w:tcPr>
          <w:p w14:paraId="64D646C7" w14:textId="77777777" w:rsidR="006B4FF5" w:rsidRDefault="006B4FF5" w:rsidP="006B4FF5">
            <w:pPr>
              <w:jc w:val="center"/>
            </w:pPr>
            <w:r w:rsidRPr="00B27EE2">
              <w:t xml:space="preserve">Indirectly </w:t>
            </w:r>
            <w:r w:rsidRPr="00B27EE2">
              <w:rPr>
                <w:vertAlign w:val="superscript"/>
              </w:rPr>
              <w:t>3</w:t>
            </w:r>
          </w:p>
        </w:tc>
        <w:tc>
          <w:tcPr>
            <w:tcW w:w="947" w:type="dxa"/>
          </w:tcPr>
          <w:p w14:paraId="0B662DB1" w14:textId="77777777" w:rsidR="006B4FF5" w:rsidRDefault="006B4FF5" w:rsidP="006B4FF5">
            <w:pPr>
              <w:jc w:val="center"/>
            </w:pPr>
            <w:r>
              <w:t>OK</w:t>
            </w:r>
          </w:p>
          <w:p w14:paraId="69F39A44" w14:textId="77777777" w:rsidR="006B4FF5" w:rsidRDefault="006B4FF5" w:rsidP="006B4FF5">
            <w:pPr>
              <w:jc w:val="center"/>
            </w:pPr>
          </w:p>
        </w:tc>
        <w:tc>
          <w:tcPr>
            <w:tcW w:w="920" w:type="dxa"/>
          </w:tcPr>
          <w:p w14:paraId="41722108" w14:textId="77777777" w:rsidR="006B4FF5" w:rsidRDefault="006B4FF5" w:rsidP="006B4FF5">
            <w:pPr>
              <w:jc w:val="center"/>
            </w:pPr>
            <w:r>
              <w:t>No</w:t>
            </w:r>
          </w:p>
        </w:tc>
        <w:tc>
          <w:tcPr>
            <w:tcW w:w="3975" w:type="dxa"/>
          </w:tcPr>
          <w:p w14:paraId="526A132F" w14:textId="268561B6" w:rsidR="006B4FF5" w:rsidRDefault="006B4FF5" w:rsidP="006B4FF5">
            <w:r>
              <w:t>Lower cost, community typically supportive</w:t>
            </w:r>
            <w:r w:rsidR="00B453F2">
              <w:t>, planting opportunities</w:t>
            </w:r>
          </w:p>
        </w:tc>
      </w:tr>
      <w:tr w:rsidR="006B4FF5" w14:paraId="392EE0C7"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Pr>
        <w:tc>
          <w:tcPr>
            <w:tcW w:w="1478" w:type="dxa"/>
            <w:vMerge/>
          </w:tcPr>
          <w:p w14:paraId="1B715511" w14:textId="77777777" w:rsidR="006B4FF5" w:rsidRDefault="006B4FF5" w:rsidP="006B4FF5"/>
        </w:tc>
        <w:tc>
          <w:tcPr>
            <w:tcW w:w="2578" w:type="dxa"/>
          </w:tcPr>
          <w:p w14:paraId="65D91DE1" w14:textId="12630685" w:rsidR="006B4FF5" w:rsidRDefault="006B4FF5" w:rsidP="006B4FF5">
            <w:r>
              <w:t>1</w:t>
            </w:r>
            <w:r w:rsidR="00632B2F">
              <w:t>2</w:t>
            </w:r>
            <w:r>
              <w:t>) Raised median islands</w:t>
            </w:r>
            <w:r w:rsidR="00006DB5">
              <w:t xml:space="preserve"> </w:t>
            </w:r>
            <w:r w:rsidR="00006DB5" w:rsidRPr="00006DB5">
              <w:rPr>
                <w:vertAlign w:val="superscript"/>
              </w:rPr>
              <w:t>7</w:t>
            </w:r>
          </w:p>
        </w:tc>
        <w:tc>
          <w:tcPr>
            <w:tcW w:w="945" w:type="dxa"/>
          </w:tcPr>
          <w:p w14:paraId="555C1D20" w14:textId="77777777" w:rsidR="006B4FF5" w:rsidRDefault="006B4FF5" w:rsidP="006B4FF5">
            <w:pPr>
              <w:jc w:val="center"/>
            </w:pPr>
            <w:r>
              <w:t>OK</w:t>
            </w:r>
          </w:p>
        </w:tc>
        <w:tc>
          <w:tcPr>
            <w:tcW w:w="945" w:type="dxa"/>
          </w:tcPr>
          <w:p w14:paraId="49D62D0A" w14:textId="77777777" w:rsidR="006B4FF5" w:rsidRDefault="006B4FF5" w:rsidP="006B4FF5">
            <w:pPr>
              <w:jc w:val="center"/>
            </w:pPr>
            <w:r>
              <w:t>Poor</w:t>
            </w:r>
          </w:p>
        </w:tc>
        <w:tc>
          <w:tcPr>
            <w:tcW w:w="1056" w:type="dxa"/>
          </w:tcPr>
          <w:p w14:paraId="388ABF5C" w14:textId="77777777" w:rsidR="006B4FF5" w:rsidRDefault="006B4FF5" w:rsidP="006B4FF5">
            <w:pPr>
              <w:jc w:val="center"/>
            </w:pPr>
            <w:r>
              <w:t>Yes</w:t>
            </w:r>
          </w:p>
        </w:tc>
        <w:tc>
          <w:tcPr>
            <w:tcW w:w="1224" w:type="dxa"/>
          </w:tcPr>
          <w:p w14:paraId="3DDC0763" w14:textId="77777777" w:rsidR="006B4FF5" w:rsidRDefault="006B4FF5" w:rsidP="006B4FF5">
            <w:pPr>
              <w:jc w:val="center"/>
            </w:pPr>
            <w:r w:rsidRPr="008C362A">
              <w:t xml:space="preserve">Directly </w:t>
            </w:r>
            <w:r w:rsidRPr="008C362A">
              <w:rPr>
                <w:vertAlign w:val="superscript"/>
              </w:rPr>
              <w:t>4</w:t>
            </w:r>
          </w:p>
        </w:tc>
        <w:tc>
          <w:tcPr>
            <w:tcW w:w="1236" w:type="dxa"/>
          </w:tcPr>
          <w:p w14:paraId="3D142813" w14:textId="77777777" w:rsidR="006B4FF5" w:rsidRDefault="006B4FF5" w:rsidP="006B4FF5">
            <w:pPr>
              <w:jc w:val="center"/>
            </w:pPr>
            <w:r w:rsidRPr="00B27EE2">
              <w:t xml:space="preserve">Indirectly </w:t>
            </w:r>
            <w:r w:rsidRPr="00B27EE2">
              <w:rPr>
                <w:vertAlign w:val="superscript"/>
              </w:rPr>
              <w:t>3</w:t>
            </w:r>
          </w:p>
        </w:tc>
        <w:tc>
          <w:tcPr>
            <w:tcW w:w="947" w:type="dxa"/>
          </w:tcPr>
          <w:p w14:paraId="495222D7" w14:textId="77777777" w:rsidR="006B4FF5" w:rsidRDefault="006B4FF5" w:rsidP="006B4FF5">
            <w:pPr>
              <w:jc w:val="center"/>
            </w:pPr>
            <w:r>
              <w:t>Poor</w:t>
            </w:r>
          </w:p>
        </w:tc>
        <w:tc>
          <w:tcPr>
            <w:tcW w:w="920" w:type="dxa"/>
          </w:tcPr>
          <w:p w14:paraId="6F0F65F3" w14:textId="77777777" w:rsidR="006B4FF5" w:rsidRDefault="006B4FF5" w:rsidP="006B4FF5">
            <w:pPr>
              <w:jc w:val="center"/>
            </w:pPr>
            <w:r>
              <w:t>No</w:t>
            </w:r>
          </w:p>
        </w:tc>
        <w:tc>
          <w:tcPr>
            <w:tcW w:w="3975" w:type="dxa"/>
          </w:tcPr>
          <w:p w14:paraId="3CC6FEEF" w14:textId="77777777" w:rsidR="006B4FF5" w:rsidRDefault="006B4FF5" w:rsidP="006B4FF5">
            <w:r>
              <w:t>Higher cost, community typically supportive, planting opportunities</w:t>
            </w:r>
          </w:p>
        </w:tc>
      </w:tr>
      <w:tr w:rsidR="006B4FF5" w14:paraId="6913ACB3" w14:textId="77777777" w:rsidTr="009D5ECD">
        <w:trPr>
          <w:gridAfter w:val="2"/>
          <w:wAfter w:w="1840" w:type="dxa"/>
        </w:trPr>
        <w:tc>
          <w:tcPr>
            <w:tcW w:w="1478" w:type="dxa"/>
            <w:vMerge w:val="restart"/>
          </w:tcPr>
          <w:p w14:paraId="567216D8" w14:textId="77777777" w:rsidR="006B4FF5" w:rsidRDefault="006B4FF5" w:rsidP="006B4FF5">
            <w:r>
              <w:t>Volume Reduction Treatments</w:t>
            </w:r>
          </w:p>
        </w:tc>
        <w:tc>
          <w:tcPr>
            <w:tcW w:w="2578" w:type="dxa"/>
          </w:tcPr>
          <w:p w14:paraId="71E35387" w14:textId="60A299FC" w:rsidR="006B4FF5" w:rsidRDefault="006B4FF5" w:rsidP="006B4FF5">
            <w:r>
              <w:t>1</w:t>
            </w:r>
            <w:r w:rsidR="00632B2F">
              <w:t>3</w:t>
            </w:r>
            <w:r>
              <w:t>) Full road closure</w:t>
            </w:r>
            <w:r w:rsidR="00006DB5">
              <w:t xml:space="preserve"> </w:t>
            </w:r>
            <w:r w:rsidR="00006DB5">
              <w:rPr>
                <w:vertAlign w:val="superscript"/>
              </w:rPr>
              <w:t>8</w:t>
            </w:r>
          </w:p>
        </w:tc>
        <w:tc>
          <w:tcPr>
            <w:tcW w:w="945" w:type="dxa"/>
          </w:tcPr>
          <w:p w14:paraId="390853EF" w14:textId="77777777" w:rsidR="006B4FF5" w:rsidRDefault="006B4FF5" w:rsidP="006B4FF5">
            <w:pPr>
              <w:jc w:val="center"/>
            </w:pPr>
            <w:r>
              <w:t>OK</w:t>
            </w:r>
          </w:p>
        </w:tc>
        <w:tc>
          <w:tcPr>
            <w:tcW w:w="945" w:type="dxa"/>
          </w:tcPr>
          <w:p w14:paraId="0F88D543" w14:textId="77777777" w:rsidR="006B4FF5" w:rsidRDefault="006B4FF5" w:rsidP="006B4FF5">
            <w:pPr>
              <w:jc w:val="center"/>
            </w:pPr>
            <w:r>
              <w:t>Good</w:t>
            </w:r>
          </w:p>
        </w:tc>
        <w:tc>
          <w:tcPr>
            <w:tcW w:w="1056" w:type="dxa"/>
          </w:tcPr>
          <w:p w14:paraId="0F6A323A" w14:textId="77777777" w:rsidR="006B4FF5" w:rsidRDefault="006B4FF5" w:rsidP="006B4FF5">
            <w:pPr>
              <w:jc w:val="center"/>
            </w:pPr>
            <w:r>
              <w:t>Yes</w:t>
            </w:r>
          </w:p>
        </w:tc>
        <w:tc>
          <w:tcPr>
            <w:tcW w:w="1224" w:type="dxa"/>
          </w:tcPr>
          <w:p w14:paraId="78158819" w14:textId="77777777" w:rsidR="006B4FF5" w:rsidRDefault="006B4FF5" w:rsidP="006B4FF5">
            <w:pPr>
              <w:jc w:val="center"/>
            </w:pPr>
            <w:r w:rsidRPr="007D06B2">
              <w:t xml:space="preserve">Indirectly </w:t>
            </w:r>
            <w:r w:rsidRPr="007D06B2">
              <w:rPr>
                <w:vertAlign w:val="superscript"/>
              </w:rPr>
              <w:t>3</w:t>
            </w:r>
          </w:p>
        </w:tc>
        <w:tc>
          <w:tcPr>
            <w:tcW w:w="1236" w:type="dxa"/>
          </w:tcPr>
          <w:p w14:paraId="6D132DA7" w14:textId="77777777" w:rsidR="006B4FF5" w:rsidRDefault="006B4FF5" w:rsidP="006B4FF5">
            <w:pPr>
              <w:jc w:val="center"/>
            </w:pPr>
            <w:r w:rsidRPr="00B27EE2">
              <w:t xml:space="preserve">Indirectly </w:t>
            </w:r>
            <w:r w:rsidRPr="00B27EE2">
              <w:rPr>
                <w:vertAlign w:val="superscript"/>
              </w:rPr>
              <w:t>3</w:t>
            </w:r>
          </w:p>
        </w:tc>
        <w:tc>
          <w:tcPr>
            <w:tcW w:w="947" w:type="dxa"/>
          </w:tcPr>
          <w:p w14:paraId="13CB4234" w14:textId="77777777" w:rsidR="006B4FF5" w:rsidRDefault="006B4FF5" w:rsidP="006B4FF5">
            <w:pPr>
              <w:jc w:val="center"/>
            </w:pPr>
            <w:r>
              <w:t>Good</w:t>
            </w:r>
          </w:p>
        </w:tc>
        <w:tc>
          <w:tcPr>
            <w:tcW w:w="920" w:type="dxa"/>
          </w:tcPr>
          <w:p w14:paraId="77B772F8" w14:textId="77777777" w:rsidR="006B4FF5" w:rsidRDefault="006B4FF5" w:rsidP="006B4FF5">
            <w:pPr>
              <w:jc w:val="center"/>
            </w:pPr>
            <w:r>
              <w:t>Yes</w:t>
            </w:r>
          </w:p>
        </w:tc>
        <w:tc>
          <w:tcPr>
            <w:tcW w:w="3975" w:type="dxa"/>
          </w:tcPr>
          <w:p w14:paraId="53C28922" w14:textId="194795F4" w:rsidR="006B4FF5" w:rsidRDefault="006B4FF5" w:rsidP="006B4FF5">
            <w:r>
              <w:t>Higher cost, community support difficult, planting and activation opportunities</w:t>
            </w:r>
          </w:p>
        </w:tc>
      </w:tr>
      <w:tr w:rsidR="006B4FF5" w14:paraId="0E041F42"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Pr>
        <w:tc>
          <w:tcPr>
            <w:tcW w:w="1478" w:type="dxa"/>
            <w:vMerge/>
          </w:tcPr>
          <w:p w14:paraId="32D53694" w14:textId="77777777" w:rsidR="006B4FF5" w:rsidRDefault="006B4FF5" w:rsidP="006B4FF5"/>
        </w:tc>
        <w:tc>
          <w:tcPr>
            <w:tcW w:w="2578" w:type="dxa"/>
          </w:tcPr>
          <w:p w14:paraId="389BA6A8" w14:textId="21122706" w:rsidR="006B4FF5" w:rsidRDefault="006B4FF5" w:rsidP="006B4FF5">
            <w:r>
              <w:t>1</w:t>
            </w:r>
            <w:r w:rsidR="00632B2F">
              <w:t>4</w:t>
            </w:r>
            <w:r>
              <w:t>) Partial road closure</w:t>
            </w:r>
          </w:p>
        </w:tc>
        <w:tc>
          <w:tcPr>
            <w:tcW w:w="945" w:type="dxa"/>
          </w:tcPr>
          <w:p w14:paraId="46553B2B" w14:textId="77777777" w:rsidR="006B4FF5" w:rsidRDefault="006B4FF5" w:rsidP="006B4FF5">
            <w:pPr>
              <w:jc w:val="center"/>
            </w:pPr>
            <w:r>
              <w:t>OK</w:t>
            </w:r>
          </w:p>
        </w:tc>
        <w:tc>
          <w:tcPr>
            <w:tcW w:w="945" w:type="dxa"/>
          </w:tcPr>
          <w:p w14:paraId="4ECBCD0B" w14:textId="77777777" w:rsidR="006B4FF5" w:rsidRDefault="006B4FF5" w:rsidP="006B4FF5">
            <w:pPr>
              <w:jc w:val="center"/>
            </w:pPr>
            <w:r>
              <w:t>Good</w:t>
            </w:r>
          </w:p>
        </w:tc>
        <w:tc>
          <w:tcPr>
            <w:tcW w:w="1056" w:type="dxa"/>
          </w:tcPr>
          <w:p w14:paraId="7B85F277" w14:textId="77777777" w:rsidR="006B4FF5" w:rsidRDefault="006B4FF5" w:rsidP="006B4FF5">
            <w:pPr>
              <w:jc w:val="center"/>
            </w:pPr>
            <w:r>
              <w:t>Yes</w:t>
            </w:r>
          </w:p>
        </w:tc>
        <w:tc>
          <w:tcPr>
            <w:tcW w:w="1224" w:type="dxa"/>
          </w:tcPr>
          <w:p w14:paraId="5CB3A668" w14:textId="77777777" w:rsidR="006B4FF5" w:rsidRDefault="006B4FF5" w:rsidP="006B4FF5">
            <w:pPr>
              <w:jc w:val="center"/>
            </w:pPr>
            <w:r w:rsidRPr="007D06B2">
              <w:t xml:space="preserve">Indirectly </w:t>
            </w:r>
            <w:r w:rsidRPr="007D06B2">
              <w:rPr>
                <w:vertAlign w:val="superscript"/>
              </w:rPr>
              <w:t>3</w:t>
            </w:r>
          </w:p>
        </w:tc>
        <w:tc>
          <w:tcPr>
            <w:tcW w:w="1236" w:type="dxa"/>
          </w:tcPr>
          <w:p w14:paraId="7303C243" w14:textId="77777777" w:rsidR="006B4FF5" w:rsidRDefault="006B4FF5" w:rsidP="006B4FF5">
            <w:pPr>
              <w:jc w:val="center"/>
            </w:pPr>
            <w:r w:rsidRPr="00B27EE2">
              <w:t xml:space="preserve">Indirectly </w:t>
            </w:r>
            <w:r w:rsidRPr="00B27EE2">
              <w:rPr>
                <w:vertAlign w:val="superscript"/>
              </w:rPr>
              <w:t>3</w:t>
            </w:r>
          </w:p>
        </w:tc>
        <w:tc>
          <w:tcPr>
            <w:tcW w:w="947" w:type="dxa"/>
          </w:tcPr>
          <w:p w14:paraId="7240866A" w14:textId="77777777" w:rsidR="006B4FF5" w:rsidRDefault="006B4FF5" w:rsidP="006B4FF5">
            <w:pPr>
              <w:jc w:val="center"/>
            </w:pPr>
            <w:r>
              <w:t xml:space="preserve">Good </w:t>
            </w:r>
          </w:p>
        </w:tc>
        <w:tc>
          <w:tcPr>
            <w:tcW w:w="920" w:type="dxa"/>
          </w:tcPr>
          <w:p w14:paraId="307176F0" w14:textId="77777777" w:rsidR="006B4FF5" w:rsidRDefault="006B4FF5" w:rsidP="006B4FF5">
            <w:pPr>
              <w:jc w:val="center"/>
            </w:pPr>
            <w:r>
              <w:t>Yes</w:t>
            </w:r>
          </w:p>
        </w:tc>
        <w:tc>
          <w:tcPr>
            <w:tcW w:w="3975" w:type="dxa"/>
          </w:tcPr>
          <w:p w14:paraId="0BEC945B" w14:textId="67ACA257" w:rsidR="006B4FF5" w:rsidRDefault="006B4FF5" w:rsidP="006B4FF5">
            <w:r>
              <w:t>Higher cost, community support difficult, planting and activation opportunities</w:t>
            </w:r>
          </w:p>
        </w:tc>
      </w:tr>
      <w:tr w:rsidR="006B4FF5" w14:paraId="499122F5" w14:textId="77777777" w:rsidTr="009D5ECD">
        <w:trPr>
          <w:gridAfter w:val="2"/>
          <w:wAfter w:w="1840" w:type="dxa"/>
        </w:trPr>
        <w:tc>
          <w:tcPr>
            <w:tcW w:w="1478" w:type="dxa"/>
            <w:vMerge/>
          </w:tcPr>
          <w:p w14:paraId="4F2FE34B" w14:textId="77777777" w:rsidR="006B4FF5" w:rsidRDefault="006B4FF5" w:rsidP="006B4FF5"/>
        </w:tc>
        <w:tc>
          <w:tcPr>
            <w:tcW w:w="2578" w:type="dxa"/>
          </w:tcPr>
          <w:p w14:paraId="7B2F968C" w14:textId="6E1F8CF0" w:rsidR="006B4FF5" w:rsidRDefault="006B4FF5" w:rsidP="006B4FF5">
            <w:r>
              <w:t>1</w:t>
            </w:r>
            <w:r w:rsidR="00632B2F">
              <w:t>5</w:t>
            </w:r>
            <w:r>
              <w:t>) Modified intersection</w:t>
            </w:r>
          </w:p>
        </w:tc>
        <w:tc>
          <w:tcPr>
            <w:tcW w:w="945" w:type="dxa"/>
          </w:tcPr>
          <w:p w14:paraId="6BAF850C" w14:textId="77777777" w:rsidR="006B4FF5" w:rsidRDefault="006B4FF5" w:rsidP="006B4FF5">
            <w:pPr>
              <w:jc w:val="center"/>
            </w:pPr>
            <w:r>
              <w:t>OK</w:t>
            </w:r>
          </w:p>
        </w:tc>
        <w:tc>
          <w:tcPr>
            <w:tcW w:w="945" w:type="dxa"/>
          </w:tcPr>
          <w:p w14:paraId="479017DE" w14:textId="77777777" w:rsidR="006B4FF5" w:rsidRDefault="006B4FF5" w:rsidP="006B4FF5">
            <w:pPr>
              <w:jc w:val="center"/>
            </w:pPr>
            <w:r>
              <w:t>Good</w:t>
            </w:r>
          </w:p>
        </w:tc>
        <w:tc>
          <w:tcPr>
            <w:tcW w:w="1056" w:type="dxa"/>
          </w:tcPr>
          <w:p w14:paraId="7DF078E2" w14:textId="77777777" w:rsidR="006B4FF5" w:rsidRDefault="006B4FF5" w:rsidP="006B4FF5">
            <w:pPr>
              <w:jc w:val="center"/>
            </w:pPr>
            <w:r>
              <w:t>Yes</w:t>
            </w:r>
          </w:p>
        </w:tc>
        <w:tc>
          <w:tcPr>
            <w:tcW w:w="1224" w:type="dxa"/>
          </w:tcPr>
          <w:p w14:paraId="0D5A831F" w14:textId="77777777" w:rsidR="006B4FF5" w:rsidRDefault="006B4FF5" w:rsidP="006B4FF5">
            <w:pPr>
              <w:jc w:val="center"/>
            </w:pPr>
            <w:r w:rsidRPr="00504D14">
              <w:t xml:space="preserve">Directly </w:t>
            </w:r>
            <w:r w:rsidRPr="00504D14">
              <w:rPr>
                <w:vertAlign w:val="superscript"/>
              </w:rPr>
              <w:t>4</w:t>
            </w:r>
          </w:p>
        </w:tc>
        <w:tc>
          <w:tcPr>
            <w:tcW w:w="1236" w:type="dxa"/>
          </w:tcPr>
          <w:p w14:paraId="6464EA0A" w14:textId="77777777" w:rsidR="006B4FF5" w:rsidRDefault="006B4FF5" w:rsidP="006B4FF5">
            <w:pPr>
              <w:jc w:val="center"/>
            </w:pPr>
            <w:r w:rsidRPr="00504D14">
              <w:t xml:space="preserve">Directly </w:t>
            </w:r>
            <w:r w:rsidRPr="00504D14">
              <w:rPr>
                <w:vertAlign w:val="superscript"/>
              </w:rPr>
              <w:t>4</w:t>
            </w:r>
          </w:p>
        </w:tc>
        <w:tc>
          <w:tcPr>
            <w:tcW w:w="947" w:type="dxa"/>
          </w:tcPr>
          <w:p w14:paraId="0E73812A" w14:textId="77777777" w:rsidR="006B4FF5" w:rsidRDefault="006B4FF5" w:rsidP="006B4FF5">
            <w:pPr>
              <w:jc w:val="center"/>
            </w:pPr>
            <w:r>
              <w:t>OK</w:t>
            </w:r>
          </w:p>
        </w:tc>
        <w:tc>
          <w:tcPr>
            <w:tcW w:w="920" w:type="dxa"/>
          </w:tcPr>
          <w:p w14:paraId="002EE195" w14:textId="77777777" w:rsidR="006B4FF5" w:rsidRDefault="006B4FF5" w:rsidP="006B4FF5">
            <w:pPr>
              <w:jc w:val="center"/>
            </w:pPr>
            <w:r>
              <w:t>Yes</w:t>
            </w:r>
          </w:p>
        </w:tc>
        <w:tc>
          <w:tcPr>
            <w:tcW w:w="3975" w:type="dxa"/>
          </w:tcPr>
          <w:p w14:paraId="2190C2E2" w14:textId="68E38362" w:rsidR="006B4FF5" w:rsidRDefault="006B4FF5" w:rsidP="006B4FF5">
            <w:r>
              <w:t>Higher cost, community support difficult</w:t>
            </w:r>
          </w:p>
        </w:tc>
      </w:tr>
      <w:tr w:rsidR="006B4FF5" w14:paraId="5C4E81CC"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Height w:val="205"/>
        </w:trPr>
        <w:tc>
          <w:tcPr>
            <w:tcW w:w="1478" w:type="dxa"/>
            <w:vMerge/>
          </w:tcPr>
          <w:p w14:paraId="5FF6E479" w14:textId="77777777" w:rsidR="006B4FF5" w:rsidRDefault="006B4FF5" w:rsidP="006B4FF5"/>
        </w:tc>
        <w:tc>
          <w:tcPr>
            <w:tcW w:w="2578" w:type="dxa"/>
          </w:tcPr>
          <w:p w14:paraId="1DA7DD23" w14:textId="7382CE29" w:rsidR="006B4FF5" w:rsidRDefault="006B4FF5" w:rsidP="006B4FF5">
            <w:r w:rsidRPr="008E1AC4">
              <w:t>1</w:t>
            </w:r>
            <w:r w:rsidR="00632B2F">
              <w:t>6</w:t>
            </w:r>
            <w:r w:rsidRPr="008E1AC4">
              <w:t xml:space="preserve">) Left-in/Left-out </w:t>
            </w:r>
            <w:r>
              <w:t>i</w:t>
            </w:r>
            <w:r w:rsidRPr="008E1AC4">
              <w:t>slands</w:t>
            </w:r>
          </w:p>
        </w:tc>
        <w:tc>
          <w:tcPr>
            <w:tcW w:w="945" w:type="dxa"/>
          </w:tcPr>
          <w:p w14:paraId="4BDB3FC3" w14:textId="77777777" w:rsidR="006B4FF5" w:rsidRDefault="006B4FF5" w:rsidP="006B4FF5">
            <w:pPr>
              <w:jc w:val="center"/>
            </w:pPr>
            <w:r>
              <w:t>OK</w:t>
            </w:r>
          </w:p>
        </w:tc>
        <w:tc>
          <w:tcPr>
            <w:tcW w:w="945" w:type="dxa"/>
          </w:tcPr>
          <w:p w14:paraId="3529F096" w14:textId="77777777" w:rsidR="006B4FF5" w:rsidRDefault="006B4FF5" w:rsidP="006B4FF5">
            <w:pPr>
              <w:jc w:val="center"/>
            </w:pPr>
            <w:r>
              <w:t>OK</w:t>
            </w:r>
          </w:p>
        </w:tc>
        <w:tc>
          <w:tcPr>
            <w:tcW w:w="1056" w:type="dxa"/>
          </w:tcPr>
          <w:p w14:paraId="24FF6EAE" w14:textId="77777777" w:rsidR="006B4FF5" w:rsidRDefault="006B4FF5" w:rsidP="006B4FF5">
            <w:pPr>
              <w:jc w:val="center"/>
            </w:pPr>
            <w:r>
              <w:t>Yes</w:t>
            </w:r>
          </w:p>
        </w:tc>
        <w:tc>
          <w:tcPr>
            <w:tcW w:w="1224" w:type="dxa"/>
          </w:tcPr>
          <w:p w14:paraId="7645C7EC" w14:textId="77777777" w:rsidR="006B4FF5" w:rsidRDefault="006B4FF5" w:rsidP="006B4FF5">
            <w:pPr>
              <w:jc w:val="center"/>
            </w:pPr>
            <w:r w:rsidRPr="00504D14">
              <w:t xml:space="preserve">Directly </w:t>
            </w:r>
            <w:r w:rsidRPr="00504D14">
              <w:rPr>
                <w:vertAlign w:val="superscript"/>
              </w:rPr>
              <w:t>4</w:t>
            </w:r>
          </w:p>
        </w:tc>
        <w:tc>
          <w:tcPr>
            <w:tcW w:w="1236" w:type="dxa"/>
          </w:tcPr>
          <w:p w14:paraId="6E13AA35" w14:textId="77777777" w:rsidR="006B4FF5" w:rsidRDefault="006B4FF5" w:rsidP="006B4FF5">
            <w:pPr>
              <w:jc w:val="center"/>
            </w:pPr>
            <w:r w:rsidRPr="00504D14">
              <w:t xml:space="preserve">Directly </w:t>
            </w:r>
            <w:r w:rsidRPr="00504D14">
              <w:rPr>
                <w:vertAlign w:val="superscript"/>
              </w:rPr>
              <w:t>4</w:t>
            </w:r>
          </w:p>
        </w:tc>
        <w:tc>
          <w:tcPr>
            <w:tcW w:w="947" w:type="dxa"/>
          </w:tcPr>
          <w:p w14:paraId="0375AEAA" w14:textId="77777777" w:rsidR="006B4FF5" w:rsidRDefault="006B4FF5" w:rsidP="006B4FF5">
            <w:pPr>
              <w:jc w:val="center"/>
            </w:pPr>
            <w:r>
              <w:t>Poor</w:t>
            </w:r>
          </w:p>
        </w:tc>
        <w:tc>
          <w:tcPr>
            <w:tcW w:w="920" w:type="dxa"/>
          </w:tcPr>
          <w:p w14:paraId="54BA6987" w14:textId="77777777" w:rsidR="006B4FF5" w:rsidRDefault="006B4FF5" w:rsidP="006B4FF5">
            <w:pPr>
              <w:jc w:val="center"/>
            </w:pPr>
            <w:r>
              <w:t>No</w:t>
            </w:r>
          </w:p>
        </w:tc>
        <w:tc>
          <w:tcPr>
            <w:tcW w:w="3975" w:type="dxa"/>
          </w:tcPr>
          <w:p w14:paraId="0E6F3B9C" w14:textId="77777777" w:rsidR="006B4FF5" w:rsidRDefault="006B4FF5" w:rsidP="006B4FF5">
            <w:r>
              <w:t>Lower cost, community typically supportive</w:t>
            </w:r>
          </w:p>
        </w:tc>
      </w:tr>
      <w:tr w:rsidR="006B4FF5" w14:paraId="0F350223" w14:textId="77777777" w:rsidTr="009D5ECD">
        <w:trPr>
          <w:gridAfter w:val="2"/>
          <w:wAfter w:w="1840" w:type="dxa"/>
        </w:trPr>
        <w:tc>
          <w:tcPr>
            <w:tcW w:w="1478" w:type="dxa"/>
            <w:vMerge w:val="restart"/>
          </w:tcPr>
          <w:p w14:paraId="4AD65CCE" w14:textId="77777777" w:rsidR="006B4FF5" w:rsidRDefault="006B4FF5" w:rsidP="006B4FF5">
            <w:r>
              <w:t>Roundabouts</w:t>
            </w:r>
          </w:p>
        </w:tc>
        <w:tc>
          <w:tcPr>
            <w:tcW w:w="2578" w:type="dxa"/>
          </w:tcPr>
          <w:p w14:paraId="1CB321AE" w14:textId="51A980F9" w:rsidR="006B4FF5" w:rsidRPr="008E1AC4" w:rsidRDefault="006B4FF5" w:rsidP="006B4FF5">
            <w:r>
              <w:t>1</w:t>
            </w:r>
            <w:r w:rsidR="00632B2F">
              <w:t>7</w:t>
            </w:r>
            <w:r>
              <w:t xml:space="preserve">) Vehicle orientated roundabout </w:t>
            </w:r>
            <w:r w:rsidR="00006DB5">
              <w:rPr>
                <w:vertAlign w:val="superscript"/>
              </w:rPr>
              <w:t>9</w:t>
            </w:r>
          </w:p>
        </w:tc>
        <w:tc>
          <w:tcPr>
            <w:tcW w:w="945" w:type="dxa"/>
          </w:tcPr>
          <w:p w14:paraId="1F1FD7B2" w14:textId="2EA7885B" w:rsidR="006B4FF5" w:rsidRDefault="006B4FF5" w:rsidP="006B4FF5">
            <w:pPr>
              <w:jc w:val="center"/>
            </w:pPr>
            <w:r>
              <w:t xml:space="preserve">Poor </w:t>
            </w:r>
            <w:r w:rsidR="00006DB5">
              <w:rPr>
                <w:vertAlign w:val="superscript"/>
              </w:rPr>
              <w:t>9</w:t>
            </w:r>
          </w:p>
        </w:tc>
        <w:tc>
          <w:tcPr>
            <w:tcW w:w="945" w:type="dxa"/>
          </w:tcPr>
          <w:p w14:paraId="23A28615" w14:textId="77777777" w:rsidR="006B4FF5" w:rsidRDefault="006B4FF5" w:rsidP="006B4FF5">
            <w:pPr>
              <w:jc w:val="center"/>
            </w:pPr>
            <w:r>
              <w:t>Poor</w:t>
            </w:r>
          </w:p>
        </w:tc>
        <w:tc>
          <w:tcPr>
            <w:tcW w:w="1056" w:type="dxa"/>
          </w:tcPr>
          <w:p w14:paraId="2CFE92DF" w14:textId="26655410" w:rsidR="006B4FF5" w:rsidRDefault="006B4FF5" w:rsidP="006B4FF5">
            <w:pPr>
              <w:jc w:val="center"/>
            </w:pPr>
            <w:r>
              <w:t xml:space="preserve">Yes </w:t>
            </w:r>
            <w:r w:rsidR="00006DB5">
              <w:rPr>
                <w:vertAlign w:val="superscript"/>
              </w:rPr>
              <w:t>9</w:t>
            </w:r>
          </w:p>
        </w:tc>
        <w:tc>
          <w:tcPr>
            <w:tcW w:w="1224" w:type="dxa"/>
          </w:tcPr>
          <w:p w14:paraId="3D55342D" w14:textId="77777777" w:rsidR="006B4FF5" w:rsidRDefault="006B4FF5" w:rsidP="006B4FF5">
            <w:pPr>
              <w:jc w:val="center"/>
            </w:pPr>
            <w:r>
              <w:t>No</w:t>
            </w:r>
          </w:p>
        </w:tc>
        <w:tc>
          <w:tcPr>
            <w:tcW w:w="1236" w:type="dxa"/>
          </w:tcPr>
          <w:p w14:paraId="08BF80E9" w14:textId="50F64DDC" w:rsidR="006B4FF5" w:rsidRDefault="006B4FF5" w:rsidP="006B4FF5">
            <w:pPr>
              <w:jc w:val="center"/>
            </w:pPr>
            <w:r>
              <w:t xml:space="preserve">No </w:t>
            </w:r>
            <w:r w:rsidR="00006DB5">
              <w:rPr>
                <w:vertAlign w:val="superscript"/>
              </w:rPr>
              <w:t>9</w:t>
            </w:r>
          </w:p>
        </w:tc>
        <w:tc>
          <w:tcPr>
            <w:tcW w:w="947" w:type="dxa"/>
          </w:tcPr>
          <w:p w14:paraId="35C126F6" w14:textId="77777777" w:rsidR="006B4FF5" w:rsidRDefault="006B4FF5" w:rsidP="006B4FF5">
            <w:pPr>
              <w:jc w:val="center"/>
            </w:pPr>
            <w:r>
              <w:t>Poor</w:t>
            </w:r>
          </w:p>
        </w:tc>
        <w:tc>
          <w:tcPr>
            <w:tcW w:w="920" w:type="dxa"/>
          </w:tcPr>
          <w:p w14:paraId="4E008DAC" w14:textId="77777777" w:rsidR="006B4FF5" w:rsidRDefault="006B4FF5" w:rsidP="006B4FF5">
            <w:pPr>
              <w:jc w:val="center"/>
            </w:pPr>
            <w:r>
              <w:t>No</w:t>
            </w:r>
          </w:p>
        </w:tc>
        <w:tc>
          <w:tcPr>
            <w:tcW w:w="3975" w:type="dxa"/>
          </w:tcPr>
          <w:p w14:paraId="0647E551" w14:textId="39D69047" w:rsidR="006B4FF5" w:rsidRDefault="006B4FF5" w:rsidP="006B4FF5">
            <w:r>
              <w:t>Very high cost</w:t>
            </w:r>
            <w:r w:rsidR="00236AD1">
              <w:t>, planting opportunities</w:t>
            </w:r>
          </w:p>
        </w:tc>
      </w:tr>
      <w:tr w:rsidR="006B4FF5" w14:paraId="339C3A37"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Pr>
        <w:tc>
          <w:tcPr>
            <w:tcW w:w="1478" w:type="dxa"/>
            <w:vMerge/>
          </w:tcPr>
          <w:p w14:paraId="7F9FA48B" w14:textId="77777777" w:rsidR="006B4FF5" w:rsidRDefault="006B4FF5" w:rsidP="006B4FF5"/>
        </w:tc>
        <w:tc>
          <w:tcPr>
            <w:tcW w:w="2578" w:type="dxa"/>
          </w:tcPr>
          <w:p w14:paraId="2A7872AA" w14:textId="3BFBAFF5" w:rsidR="006B4FF5" w:rsidRPr="008E1AC4" w:rsidRDefault="006B4FF5" w:rsidP="006B4FF5">
            <w:r>
              <w:t>1</w:t>
            </w:r>
            <w:r w:rsidR="00632B2F">
              <w:t>8</w:t>
            </w:r>
            <w:r>
              <w:t xml:space="preserve">) Modified roundabout </w:t>
            </w:r>
            <w:r w:rsidR="00006DB5">
              <w:rPr>
                <w:vertAlign w:val="superscript"/>
              </w:rPr>
              <w:t>10</w:t>
            </w:r>
          </w:p>
        </w:tc>
        <w:tc>
          <w:tcPr>
            <w:tcW w:w="945" w:type="dxa"/>
          </w:tcPr>
          <w:p w14:paraId="69D3BB7F" w14:textId="77777777" w:rsidR="006B4FF5" w:rsidRDefault="006B4FF5" w:rsidP="006B4FF5">
            <w:pPr>
              <w:jc w:val="center"/>
            </w:pPr>
            <w:r>
              <w:t>OK</w:t>
            </w:r>
          </w:p>
        </w:tc>
        <w:tc>
          <w:tcPr>
            <w:tcW w:w="945" w:type="dxa"/>
          </w:tcPr>
          <w:p w14:paraId="7ACCEBDF" w14:textId="77777777" w:rsidR="006B4FF5" w:rsidRDefault="006B4FF5" w:rsidP="006B4FF5">
            <w:pPr>
              <w:jc w:val="center"/>
            </w:pPr>
            <w:r>
              <w:t>Poor</w:t>
            </w:r>
          </w:p>
        </w:tc>
        <w:tc>
          <w:tcPr>
            <w:tcW w:w="1056" w:type="dxa"/>
          </w:tcPr>
          <w:p w14:paraId="2281CA11" w14:textId="77777777" w:rsidR="006B4FF5" w:rsidRDefault="006B4FF5" w:rsidP="006B4FF5">
            <w:pPr>
              <w:jc w:val="center"/>
            </w:pPr>
            <w:r>
              <w:t>Yes</w:t>
            </w:r>
          </w:p>
        </w:tc>
        <w:tc>
          <w:tcPr>
            <w:tcW w:w="1224" w:type="dxa"/>
          </w:tcPr>
          <w:p w14:paraId="6831B1FC" w14:textId="77777777" w:rsidR="006B4FF5" w:rsidRDefault="006B4FF5" w:rsidP="006B4FF5">
            <w:pPr>
              <w:jc w:val="center"/>
            </w:pPr>
            <w:r w:rsidRPr="0060693D">
              <w:t xml:space="preserve">Directly </w:t>
            </w:r>
            <w:r w:rsidRPr="0060693D">
              <w:rPr>
                <w:vertAlign w:val="superscript"/>
              </w:rPr>
              <w:t>4</w:t>
            </w:r>
          </w:p>
        </w:tc>
        <w:tc>
          <w:tcPr>
            <w:tcW w:w="1236" w:type="dxa"/>
          </w:tcPr>
          <w:p w14:paraId="5585F925" w14:textId="77777777" w:rsidR="006B4FF5" w:rsidRDefault="006B4FF5" w:rsidP="006B4FF5">
            <w:pPr>
              <w:jc w:val="center"/>
            </w:pPr>
            <w:r w:rsidRPr="0060693D">
              <w:t xml:space="preserve">Directly </w:t>
            </w:r>
            <w:r w:rsidRPr="0060693D">
              <w:rPr>
                <w:vertAlign w:val="superscript"/>
              </w:rPr>
              <w:t>4</w:t>
            </w:r>
          </w:p>
        </w:tc>
        <w:tc>
          <w:tcPr>
            <w:tcW w:w="947" w:type="dxa"/>
          </w:tcPr>
          <w:p w14:paraId="0FB3F02A" w14:textId="77777777" w:rsidR="006B4FF5" w:rsidRDefault="006B4FF5" w:rsidP="006B4FF5">
            <w:pPr>
              <w:jc w:val="center"/>
            </w:pPr>
            <w:r>
              <w:t>OK</w:t>
            </w:r>
          </w:p>
        </w:tc>
        <w:tc>
          <w:tcPr>
            <w:tcW w:w="920" w:type="dxa"/>
          </w:tcPr>
          <w:p w14:paraId="05112812" w14:textId="77777777" w:rsidR="006B4FF5" w:rsidRDefault="006B4FF5" w:rsidP="006B4FF5">
            <w:pPr>
              <w:jc w:val="center"/>
            </w:pPr>
            <w:r>
              <w:t>No</w:t>
            </w:r>
          </w:p>
        </w:tc>
        <w:tc>
          <w:tcPr>
            <w:tcW w:w="3975" w:type="dxa"/>
          </w:tcPr>
          <w:p w14:paraId="7E3ADF7A" w14:textId="482AC427" w:rsidR="006B4FF5" w:rsidRDefault="006B4FF5" w:rsidP="006B4FF5">
            <w:r>
              <w:t>Very high cost</w:t>
            </w:r>
            <w:r w:rsidR="00236AD1">
              <w:t>, planting opportunities</w:t>
            </w:r>
          </w:p>
        </w:tc>
      </w:tr>
      <w:tr w:rsidR="006B4FF5" w14:paraId="41BD8972" w14:textId="77777777" w:rsidTr="009D5ECD">
        <w:trPr>
          <w:gridAfter w:val="2"/>
          <w:wAfter w:w="1840" w:type="dxa"/>
        </w:trPr>
        <w:tc>
          <w:tcPr>
            <w:tcW w:w="1478" w:type="dxa"/>
            <w:vMerge w:val="restart"/>
          </w:tcPr>
          <w:p w14:paraId="0B72233B" w14:textId="77777777" w:rsidR="006B4FF5" w:rsidRDefault="006B4FF5" w:rsidP="006B4FF5">
            <w:r>
              <w:t>Psychological Calming Treatments</w:t>
            </w:r>
          </w:p>
        </w:tc>
        <w:tc>
          <w:tcPr>
            <w:tcW w:w="2578" w:type="dxa"/>
          </w:tcPr>
          <w:p w14:paraId="34BE3A58" w14:textId="0FC365E3" w:rsidR="006B4FF5" w:rsidRDefault="006B4FF5" w:rsidP="006B4FF5">
            <w:r>
              <w:t>1</w:t>
            </w:r>
            <w:r w:rsidR="00632B2F">
              <w:t>9</w:t>
            </w:r>
            <w:r w:rsidRPr="008E1AC4">
              <w:t>) On-road landscaping</w:t>
            </w:r>
          </w:p>
        </w:tc>
        <w:tc>
          <w:tcPr>
            <w:tcW w:w="945" w:type="dxa"/>
          </w:tcPr>
          <w:p w14:paraId="00D10662" w14:textId="77777777" w:rsidR="006B4FF5" w:rsidRDefault="006B4FF5" w:rsidP="006B4FF5">
            <w:pPr>
              <w:jc w:val="center"/>
            </w:pPr>
            <w:r>
              <w:t>Good</w:t>
            </w:r>
          </w:p>
        </w:tc>
        <w:tc>
          <w:tcPr>
            <w:tcW w:w="945" w:type="dxa"/>
          </w:tcPr>
          <w:p w14:paraId="6DEE8ADB" w14:textId="77777777" w:rsidR="006B4FF5" w:rsidRDefault="006B4FF5" w:rsidP="006B4FF5">
            <w:pPr>
              <w:jc w:val="center"/>
            </w:pPr>
            <w:r>
              <w:t>Poor</w:t>
            </w:r>
          </w:p>
        </w:tc>
        <w:tc>
          <w:tcPr>
            <w:tcW w:w="1056" w:type="dxa"/>
          </w:tcPr>
          <w:p w14:paraId="7351E8AB" w14:textId="77777777" w:rsidR="006B4FF5" w:rsidRDefault="006B4FF5" w:rsidP="006B4FF5">
            <w:pPr>
              <w:jc w:val="center"/>
            </w:pPr>
            <w:r>
              <w:t>Yes</w:t>
            </w:r>
          </w:p>
        </w:tc>
        <w:tc>
          <w:tcPr>
            <w:tcW w:w="1224" w:type="dxa"/>
          </w:tcPr>
          <w:p w14:paraId="2857F044" w14:textId="77777777" w:rsidR="006B4FF5" w:rsidRPr="0060693D" w:rsidRDefault="006B4FF5" w:rsidP="006B4FF5">
            <w:pPr>
              <w:jc w:val="center"/>
            </w:pPr>
            <w:r w:rsidRPr="00EE17D2">
              <w:t xml:space="preserve">Indirectly </w:t>
            </w:r>
            <w:r w:rsidRPr="00EE17D2">
              <w:rPr>
                <w:vertAlign w:val="superscript"/>
              </w:rPr>
              <w:t>3</w:t>
            </w:r>
          </w:p>
        </w:tc>
        <w:tc>
          <w:tcPr>
            <w:tcW w:w="1236" w:type="dxa"/>
          </w:tcPr>
          <w:p w14:paraId="50A93C31" w14:textId="77777777" w:rsidR="006B4FF5" w:rsidRPr="0060693D" w:rsidRDefault="006B4FF5" w:rsidP="006B4FF5">
            <w:pPr>
              <w:jc w:val="center"/>
            </w:pPr>
            <w:r w:rsidRPr="00EE17D2">
              <w:t xml:space="preserve">Indirectly </w:t>
            </w:r>
            <w:r w:rsidRPr="00EE17D2">
              <w:rPr>
                <w:vertAlign w:val="superscript"/>
              </w:rPr>
              <w:t>3</w:t>
            </w:r>
          </w:p>
        </w:tc>
        <w:tc>
          <w:tcPr>
            <w:tcW w:w="947" w:type="dxa"/>
          </w:tcPr>
          <w:p w14:paraId="0776F554" w14:textId="77777777" w:rsidR="006B4FF5" w:rsidRDefault="006B4FF5" w:rsidP="006B4FF5">
            <w:pPr>
              <w:jc w:val="center"/>
            </w:pPr>
            <w:r>
              <w:t>Poor</w:t>
            </w:r>
          </w:p>
        </w:tc>
        <w:tc>
          <w:tcPr>
            <w:tcW w:w="920" w:type="dxa"/>
          </w:tcPr>
          <w:p w14:paraId="79AE3C9A" w14:textId="77777777" w:rsidR="006B4FF5" w:rsidRDefault="006B4FF5" w:rsidP="006B4FF5">
            <w:pPr>
              <w:jc w:val="center"/>
            </w:pPr>
            <w:r>
              <w:t>No</w:t>
            </w:r>
          </w:p>
        </w:tc>
        <w:tc>
          <w:tcPr>
            <w:tcW w:w="3975" w:type="dxa"/>
          </w:tcPr>
          <w:p w14:paraId="2C57DCC7" w14:textId="062C1AB6" w:rsidR="006B4FF5" w:rsidRDefault="006B4FF5" w:rsidP="006B4FF5">
            <w:r>
              <w:t>Lower cost, community typically supportive</w:t>
            </w:r>
            <w:r w:rsidR="00236AD1">
              <w:t>, planting opportunities</w:t>
            </w:r>
          </w:p>
        </w:tc>
      </w:tr>
      <w:tr w:rsidR="006B4FF5" w14:paraId="72AAF414"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Pr>
        <w:tc>
          <w:tcPr>
            <w:tcW w:w="1478" w:type="dxa"/>
            <w:vMerge/>
          </w:tcPr>
          <w:p w14:paraId="1F4EBB60" w14:textId="77777777" w:rsidR="006B4FF5" w:rsidRDefault="006B4FF5" w:rsidP="006B4FF5"/>
        </w:tc>
        <w:tc>
          <w:tcPr>
            <w:tcW w:w="2578" w:type="dxa"/>
          </w:tcPr>
          <w:p w14:paraId="2A770700" w14:textId="6927044A" w:rsidR="006B4FF5" w:rsidRDefault="00632B2F" w:rsidP="006B4FF5">
            <w:r>
              <w:t>20</w:t>
            </w:r>
            <w:r w:rsidR="006B4FF5">
              <w:t xml:space="preserve">) Shared zones </w:t>
            </w:r>
          </w:p>
        </w:tc>
        <w:tc>
          <w:tcPr>
            <w:tcW w:w="945" w:type="dxa"/>
          </w:tcPr>
          <w:p w14:paraId="33545C86" w14:textId="77777777" w:rsidR="006B4FF5" w:rsidRDefault="006B4FF5" w:rsidP="006B4FF5">
            <w:pPr>
              <w:jc w:val="center"/>
            </w:pPr>
            <w:r>
              <w:t>Good</w:t>
            </w:r>
          </w:p>
        </w:tc>
        <w:tc>
          <w:tcPr>
            <w:tcW w:w="945" w:type="dxa"/>
          </w:tcPr>
          <w:p w14:paraId="466E4C22" w14:textId="77777777" w:rsidR="006B4FF5" w:rsidRDefault="006B4FF5" w:rsidP="006B4FF5">
            <w:pPr>
              <w:jc w:val="center"/>
            </w:pPr>
            <w:r>
              <w:t>OK</w:t>
            </w:r>
          </w:p>
        </w:tc>
        <w:tc>
          <w:tcPr>
            <w:tcW w:w="1056" w:type="dxa"/>
          </w:tcPr>
          <w:p w14:paraId="106B8AD2" w14:textId="77777777" w:rsidR="006B4FF5" w:rsidRDefault="006B4FF5" w:rsidP="006B4FF5">
            <w:pPr>
              <w:jc w:val="center"/>
            </w:pPr>
            <w:r>
              <w:t>Yes</w:t>
            </w:r>
          </w:p>
        </w:tc>
        <w:tc>
          <w:tcPr>
            <w:tcW w:w="1224" w:type="dxa"/>
          </w:tcPr>
          <w:p w14:paraId="08B9654C" w14:textId="77777777" w:rsidR="006B4FF5" w:rsidRPr="0060693D" w:rsidRDefault="006B4FF5" w:rsidP="006B4FF5">
            <w:pPr>
              <w:jc w:val="center"/>
            </w:pPr>
            <w:r w:rsidRPr="00C869B8">
              <w:t xml:space="preserve">Directly </w:t>
            </w:r>
            <w:r w:rsidRPr="00C869B8">
              <w:rPr>
                <w:vertAlign w:val="superscript"/>
              </w:rPr>
              <w:t>4</w:t>
            </w:r>
          </w:p>
        </w:tc>
        <w:tc>
          <w:tcPr>
            <w:tcW w:w="1236" w:type="dxa"/>
          </w:tcPr>
          <w:p w14:paraId="4B6FC144" w14:textId="77777777" w:rsidR="006B4FF5" w:rsidRPr="0060693D" w:rsidRDefault="006B4FF5" w:rsidP="006B4FF5">
            <w:pPr>
              <w:jc w:val="center"/>
            </w:pPr>
            <w:r w:rsidRPr="00C869B8">
              <w:t xml:space="preserve">Directly </w:t>
            </w:r>
            <w:r w:rsidRPr="00C869B8">
              <w:rPr>
                <w:vertAlign w:val="superscript"/>
              </w:rPr>
              <w:t>4</w:t>
            </w:r>
          </w:p>
        </w:tc>
        <w:tc>
          <w:tcPr>
            <w:tcW w:w="947" w:type="dxa"/>
          </w:tcPr>
          <w:p w14:paraId="1956316F" w14:textId="77777777" w:rsidR="006B4FF5" w:rsidRDefault="006B4FF5" w:rsidP="006B4FF5">
            <w:pPr>
              <w:jc w:val="center"/>
            </w:pPr>
            <w:r>
              <w:t>Good</w:t>
            </w:r>
          </w:p>
        </w:tc>
        <w:tc>
          <w:tcPr>
            <w:tcW w:w="920" w:type="dxa"/>
          </w:tcPr>
          <w:p w14:paraId="1AB34019" w14:textId="77777777" w:rsidR="006B4FF5" w:rsidRDefault="006B4FF5" w:rsidP="006B4FF5">
            <w:pPr>
              <w:jc w:val="center"/>
            </w:pPr>
            <w:r>
              <w:t>No</w:t>
            </w:r>
          </w:p>
        </w:tc>
        <w:tc>
          <w:tcPr>
            <w:tcW w:w="3975" w:type="dxa"/>
          </w:tcPr>
          <w:p w14:paraId="69AED193" w14:textId="65097BA0" w:rsidR="006B4FF5" w:rsidRDefault="006B4FF5" w:rsidP="006B4FF5">
            <w:r>
              <w:t>Very high cost, landscaping and activation opportunities</w:t>
            </w:r>
          </w:p>
        </w:tc>
      </w:tr>
      <w:tr w:rsidR="006B4FF5" w14:paraId="7DB8721B" w14:textId="77777777" w:rsidTr="009D5ECD">
        <w:trPr>
          <w:gridAfter w:val="2"/>
          <w:wAfter w:w="1840" w:type="dxa"/>
        </w:trPr>
        <w:tc>
          <w:tcPr>
            <w:tcW w:w="1478" w:type="dxa"/>
            <w:vMerge/>
          </w:tcPr>
          <w:p w14:paraId="236290E3" w14:textId="77777777" w:rsidR="006B4FF5" w:rsidRDefault="006B4FF5" w:rsidP="006B4FF5"/>
        </w:tc>
        <w:tc>
          <w:tcPr>
            <w:tcW w:w="2578" w:type="dxa"/>
          </w:tcPr>
          <w:p w14:paraId="175D246B" w14:textId="17E729EC" w:rsidR="006B4FF5" w:rsidRDefault="006B4FF5" w:rsidP="006B4FF5">
            <w:r>
              <w:t>2</w:t>
            </w:r>
            <w:r w:rsidR="00632B2F">
              <w:t>1</w:t>
            </w:r>
            <w:r>
              <w:t xml:space="preserve">) Painted </w:t>
            </w:r>
            <w:r w:rsidR="00E63578">
              <w:t>symbols</w:t>
            </w:r>
          </w:p>
        </w:tc>
        <w:tc>
          <w:tcPr>
            <w:tcW w:w="945" w:type="dxa"/>
          </w:tcPr>
          <w:p w14:paraId="6B4AC914" w14:textId="77777777" w:rsidR="006B4FF5" w:rsidRDefault="006B4FF5" w:rsidP="006B4FF5">
            <w:pPr>
              <w:jc w:val="center"/>
            </w:pPr>
            <w:r>
              <w:t>Good</w:t>
            </w:r>
          </w:p>
        </w:tc>
        <w:tc>
          <w:tcPr>
            <w:tcW w:w="945" w:type="dxa"/>
          </w:tcPr>
          <w:p w14:paraId="2F10E48D" w14:textId="77777777" w:rsidR="006B4FF5" w:rsidRDefault="006B4FF5" w:rsidP="006B4FF5">
            <w:pPr>
              <w:jc w:val="center"/>
            </w:pPr>
            <w:r>
              <w:t>Poor</w:t>
            </w:r>
          </w:p>
        </w:tc>
        <w:tc>
          <w:tcPr>
            <w:tcW w:w="1056" w:type="dxa"/>
          </w:tcPr>
          <w:p w14:paraId="361CB86F" w14:textId="77777777" w:rsidR="006B4FF5" w:rsidRDefault="006B4FF5" w:rsidP="006B4FF5">
            <w:pPr>
              <w:jc w:val="center"/>
            </w:pPr>
            <w:r>
              <w:t>Yes</w:t>
            </w:r>
          </w:p>
        </w:tc>
        <w:tc>
          <w:tcPr>
            <w:tcW w:w="1224" w:type="dxa"/>
          </w:tcPr>
          <w:p w14:paraId="06DC518B" w14:textId="77777777" w:rsidR="006B4FF5" w:rsidRPr="0060693D" w:rsidRDefault="006B4FF5" w:rsidP="006B4FF5">
            <w:pPr>
              <w:jc w:val="center"/>
            </w:pPr>
            <w:r w:rsidRPr="00C869B8">
              <w:t xml:space="preserve">Directly </w:t>
            </w:r>
            <w:r w:rsidRPr="00C869B8">
              <w:rPr>
                <w:vertAlign w:val="superscript"/>
              </w:rPr>
              <w:t>4</w:t>
            </w:r>
          </w:p>
        </w:tc>
        <w:tc>
          <w:tcPr>
            <w:tcW w:w="1236" w:type="dxa"/>
          </w:tcPr>
          <w:p w14:paraId="4D310575" w14:textId="77777777" w:rsidR="006B4FF5" w:rsidRPr="0060693D" w:rsidRDefault="006B4FF5" w:rsidP="006B4FF5">
            <w:pPr>
              <w:jc w:val="center"/>
            </w:pPr>
            <w:r w:rsidRPr="00C869B8">
              <w:t xml:space="preserve">Directly </w:t>
            </w:r>
            <w:r w:rsidRPr="00C869B8">
              <w:rPr>
                <w:vertAlign w:val="superscript"/>
              </w:rPr>
              <w:t>4</w:t>
            </w:r>
          </w:p>
        </w:tc>
        <w:tc>
          <w:tcPr>
            <w:tcW w:w="947" w:type="dxa"/>
          </w:tcPr>
          <w:p w14:paraId="6CAB29AD" w14:textId="77777777" w:rsidR="006B4FF5" w:rsidRDefault="006B4FF5" w:rsidP="006B4FF5">
            <w:pPr>
              <w:jc w:val="center"/>
            </w:pPr>
            <w:r>
              <w:t>Good</w:t>
            </w:r>
          </w:p>
        </w:tc>
        <w:tc>
          <w:tcPr>
            <w:tcW w:w="920" w:type="dxa"/>
          </w:tcPr>
          <w:p w14:paraId="7D6AB952" w14:textId="77777777" w:rsidR="006B4FF5" w:rsidRDefault="006B4FF5" w:rsidP="006B4FF5">
            <w:pPr>
              <w:jc w:val="center"/>
            </w:pPr>
            <w:r>
              <w:t xml:space="preserve">No </w:t>
            </w:r>
          </w:p>
        </w:tc>
        <w:tc>
          <w:tcPr>
            <w:tcW w:w="3975" w:type="dxa"/>
          </w:tcPr>
          <w:p w14:paraId="02547927" w14:textId="0071FEA6" w:rsidR="006B4FF5" w:rsidRDefault="00E63578" w:rsidP="006B4FF5">
            <w:r>
              <w:t>Lower</w:t>
            </w:r>
            <w:r w:rsidR="006B4FF5">
              <w:t xml:space="preserve"> cost, community typically supportive</w:t>
            </w:r>
          </w:p>
        </w:tc>
      </w:tr>
      <w:tr w:rsidR="006B4FF5" w14:paraId="49EB3D26"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Pr>
        <w:tc>
          <w:tcPr>
            <w:tcW w:w="1478" w:type="dxa"/>
            <w:vMerge w:val="restart"/>
          </w:tcPr>
          <w:p w14:paraId="27FE64B5" w14:textId="77777777" w:rsidR="006B4FF5" w:rsidRDefault="006B4FF5" w:rsidP="006B4FF5">
            <w:r>
              <w:lastRenderedPageBreak/>
              <w:t>Regulatory treatments</w:t>
            </w:r>
          </w:p>
        </w:tc>
        <w:tc>
          <w:tcPr>
            <w:tcW w:w="2578" w:type="dxa"/>
          </w:tcPr>
          <w:p w14:paraId="656A37B6" w14:textId="4DE5AF1A" w:rsidR="006B4FF5" w:rsidRDefault="006B4FF5" w:rsidP="006B4FF5">
            <w:r>
              <w:t>2</w:t>
            </w:r>
            <w:r w:rsidR="00632B2F">
              <w:t>2</w:t>
            </w:r>
            <w:r w:rsidRPr="008E1AC4">
              <w:t xml:space="preserve">) </w:t>
            </w:r>
            <w:r>
              <w:t xml:space="preserve">Turn bans </w:t>
            </w:r>
            <w:r>
              <w:rPr>
                <w:vertAlign w:val="superscript"/>
              </w:rPr>
              <w:t>1</w:t>
            </w:r>
            <w:r w:rsidR="00006DB5">
              <w:rPr>
                <w:vertAlign w:val="superscript"/>
              </w:rPr>
              <w:t>1</w:t>
            </w:r>
          </w:p>
        </w:tc>
        <w:tc>
          <w:tcPr>
            <w:tcW w:w="945" w:type="dxa"/>
          </w:tcPr>
          <w:p w14:paraId="36E837A8" w14:textId="3A1BE02A" w:rsidR="006B4FF5" w:rsidRDefault="006B4FF5" w:rsidP="006B4FF5">
            <w:pPr>
              <w:jc w:val="center"/>
            </w:pPr>
            <w:r>
              <w:t xml:space="preserve">OK </w:t>
            </w:r>
            <w:r>
              <w:rPr>
                <w:vertAlign w:val="superscript"/>
              </w:rPr>
              <w:t>1</w:t>
            </w:r>
            <w:r w:rsidR="00006DB5">
              <w:rPr>
                <w:vertAlign w:val="superscript"/>
              </w:rPr>
              <w:t>1</w:t>
            </w:r>
          </w:p>
        </w:tc>
        <w:tc>
          <w:tcPr>
            <w:tcW w:w="945" w:type="dxa"/>
          </w:tcPr>
          <w:p w14:paraId="05ABE926" w14:textId="1CC5E1C2" w:rsidR="006B4FF5" w:rsidRDefault="006B4FF5" w:rsidP="006B4FF5">
            <w:pPr>
              <w:jc w:val="center"/>
            </w:pPr>
            <w:r>
              <w:t xml:space="preserve">Poor </w:t>
            </w:r>
            <w:r>
              <w:rPr>
                <w:vertAlign w:val="superscript"/>
              </w:rPr>
              <w:t>1</w:t>
            </w:r>
            <w:r w:rsidR="00006DB5">
              <w:rPr>
                <w:vertAlign w:val="superscript"/>
              </w:rPr>
              <w:t>1</w:t>
            </w:r>
          </w:p>
        </w:tc>
        <w:tc>
          <w:tcPr>
            <w:tcW w:w="1056" w:type="dxa"/>
          </w:tcPr>
          <w:p w14:paraId="2F1C045D" w14:textId="77777777" w:rsidR="006B4FF5" w:rsidRDefault="006B4FF5" w:rsidP="006B4FF5">
            <w:pPr>
              <w:jc w:val="center"/>
            </w:pPr>
            <w:r>
              <w:t>Yes</w:t>
            </w:r>
          </w:p>
        </w:tc>
        <w:tc>
          <w:tcPr>
            <w:tcW w:w="1224" w:type="dxa"/>
          </w:tcPr>
          <w:p w14:paraId="60E0280B" w14:textId="77777777" w:rsidR="006B4FF5" w:rsidRPr="0060693D" w:rsidRDefault="006B4FF5" w:rsidP="006B4FF5">
            <w:pPr>
              <w:jc w:val="center"/>
            </w:pPr>
            <w:r w:rsidRPr="00ED2CAA">
              <w:t xml:space="preserve">Indirectly </w:t>
            </w:r>
            <w:r w:rsidRPr="00ED2CAA">
              <w:rPr>
                <w:vertAlign w:val="superscript"/>
              </w:rPr>
              <w:t>3</w:t>
            </w:r>
          </w:p>
        </w:tc>
        <w:tc>
          <w:tcPr>
            <w:tcW w:w="1236" w:type="dxa"/>
          </w:tcPr>
          <w:p w14:paraId="126D1A0C" w14:textId="77777777" w:rsidR="006B4FF5" w:rsidRPr="0060693D" w:rsidRDefault="006B4FF5" w:rsidP="006B4FF5">
            <w:pPr>
              <w:jc w:val="center"/>
            </w:pPr>
            <w:r w:rsidRPr="00ED2CAA">
              <w:t xml:space="preserve">Indirectly </w:t>
            </w:r>
            <w:r w:rsidRPr="00ED2CAA">
              <w:rPr>
                <w:vertAlign w:val="superscript"/>
              </w:rPr>
              <w:t>3</w:t>
            </w:r>
          </w:p>
        </w:tc>
        <w:tc>
          <w:tcPr>
            <w:tcW w:w="947" w:type="dxa"/>
          </w:tcPr>
          <w:p w14:paraId="7E8CEEFC" w14:textId="77777777" w:rsidR="006B4FF5" w:rsidRDefault="006B4FF5" w:rsidP="006B4FF5">
            <w:pPr>
              <w:jc w:val="center"/>
            </w:pPr>
            <w:r>
              <w:t>OK</w:t>
            </w:r>
          </w:p>
        </w:tc>
        <w:tc>
          <w:tcPr>
            <w:tcW w:w="920" w:type="dxa"/>
          </w:tcPr>
          <w:p w14:paraId="7FB93553" w14:textId="77777777" w:rsidR="006B4FF5" w:rsidRDefault="006B4FF5" w:rsidP="006B4FF5">
            <w:pPr>
              <w:jc w:val="center"/>
            </w:pPr>
            <w:r>
              <w:t>No</w:t>
            </w:r>
          </w:p>
        </w:tc>
        <w:tc>
          <w:tcPr>
            <w:tcW w:w="3975" w:type="dxa"/>
          </w:tcPr>
          <w:p w14:paraId="7F3FB40C" w14:textId="77777777" w:rsidR="006B4FF5" w:rsidRDefault="006B4FF5" w:rsidP="006B4FF5">
            <w:r>
              <w:t xml:space="preserve">Lower cost, community typically supportive, difficult to enforce </w:t>
            </w:r>
          </w:p>
        </w:tc>
      </w:tr>
      <w:tr w:rsidR="006B4FF5" w14:paraId="7E734B89" w14:textId="77777777" w:rsidTr="009D5ECD">
        <w:trPr>
          <w:gridAfter w:val="2"/>
          <w:wAfter w:w="1840" w:type="dxa"/>
        </w:trPr>
        <w:tc>
          <w:tcPr>
            <w:tcW w:w="1478" w:type="dxa"/>
            <w:vMerge/>
          </w:tcPr>
          <w:p w14:paraId="6095C055" w14:textId="77777777" w:rsidR="006B4FF5" w:rsidRDefault="006B4FF5" w:rsidP="006B4FF5"/>
        </w:tc>
        <w:tc>
          <w:tcPr>
            <w:tcW w:w="2578" w:type="dxa"/>
          </w:tcPr>
          <w:p w14:paraId="6C005B70" w14:textId="3F366117" w:rsidR="006B4FF5" w:rsidRDefault="006B4FF5" w:rsidP="006B4FF5">
            <w:r>
              <w:t>2</w:t>
            </w:r>
            <w:r w:rsidR="00632B2F">
              <w:t>3</w:t>
            </w:r>
            <w:r>
              <w:t>) One-way street</w:t>
            </w:r>
          </w:p>
        </w:tc>
        <w:tc>
          <w:tcPr>
            <w:tcW w:w="945" w:type="dxa"/>
          </w:tcPr>
          <w:p w14:paraId="64C0BA5E" w14:textId="77777777" w:rsidR="006B4FF5" w:rsidRDefault="006B4FF5" w:rsidP="006B4FF5">
            <w:pPr>
              <w:jc w:val="center"/>
            </w:pPr>
            <w:r>
              <w:t>Good</w:t>
            </w:r>
          </w:p>
        </w:tc>
        <w:tc>
          <w:tcPr>
            <w:tcW w:w="945" w:type="dxa"/>
          </w:tcPr>
          <w:p w14:paraId="50BA8A87" w14:textId="77777777" w:rsidR="006B4FF5" w:rsidRDefault="006B4FF5" w:rsidP="006B4FF5">
            <w:pPr>
              <w:jc w:val="center"/>
            </w:pPr>
            <w:r>
              <w:t>Good</w:t>
            </w:r>
          </w:p>
        </w:tc>
        <w:tc>
          <w:tcPr>
            <w:tcW w:w="1056" w:type="dxa"/>
          </w:tcPr>
          <w:p w14:paraId="1F6149D7" w14:textId="77777777" w:rsidR="006B4FF5" w:rsidRDefault="006B4FF5" w:rsidP="006B4FF5">
            <w:pPr>
              <w:jc w:val="center"/>
            </w:pPr>
            <w:r>
              <w:t>Yes</w:t>
            </w:r>
          </w:p>
        </w:tc>
        <w:tc>
          <w:tcPr>
            <w:tcW w:w="1224" w:type="dxa"/>
          </w:tcPr>
          <w:p w14:paraId="725A8D0D" w14:textId="77777777" w:rsidR="006B4FF5" w:rsidRPr="0060693D" w:rsidRDefault="006B4FF5" w:rsidP="006B4FF5">
            <w:pPr>
              <w:jc w:val="center"/>
            </w:pPr>
            <w:r w:rsidRPr="00654C0F">
              <w:t xml:space="preserve">Indirectly </w:t>
            </w:r>
            <w:r w:rsidRPr="00654C0F">
              <w:rPr>
                <w:vertAlign w:val="superscript"/>
              </w:rPr>
              <w:t>3</w:t>
            </w:r>
          </w:p>
        </w:tc>
        <w:tc>
          <w:tcPr>
            <w:tcW w:w="1236" w:type="dxa"/>
          </w:tcPr>
          <w:p w14:paraId="16E224A9" w14:textId="77777777" w:rsidR="006B4FF5" w:rsidRPr="0060693D" w:rsidRDefault="006B4FF5" w:rsidP="006B4FF5">
            <w:pPr>
              <w:jc w:val="center"/>
            </w:pPr>
            <w:r w:rsidRPr="00B170B8">
              <w:t xml:space="preserve">Directly </w:t>
            </w:r>
            <w:r w:rsidRPr="00B170B8">
              <w:rPr>
                <w:vertAlign w:val="superscript"/>
              </w:rPr>
              <w:t>4</w:t>
            </w:r>
          </w:p>
        </w:tc>
        <w:tc>
          <w:tcPr>
            <w:tcW w:w="947" w:type="dxa"/>
          </w:tcPr>
          <w:p w14:paraId="7CA52176" w14:textId="77777777" w:rsidR="006B4FF5" w:rsidRDefault="006B4FF5" w:rsidP="006B4FF5">
            <w:pPr>
              <w:jc w:val="center"/>
            </w:pPr>
            <w:r>
              <w:t>Good</w:t>
            </w:r>
          </w:p>
        </w:tc>
        <w:tc>
          <w:tcPr>
            <w:tcW w:w="920" w:type="dxa"/>
          </w:tcPr>
          <w:p w14:paraId="6601A34D" w14:textId="77777777" w:rsidR="006B4FF5" w:rsidRDefault="006B4FF5" w:rsidP="006B4FF5">
            <w:pPr>
              <w:jc w:val="center"/>
            </w:pPr>
            <w:r>
              <w:t>No</w:t>
            </w:r>
          </w:p>
        </w:tc>
        <w:tc>
          <w:tcPr>
            <w:tcW w:w="3975" w:type="dxa"/>
          </w:tcPr>
          <w:p w14:paraId="67E2AF7D" w14:textId="77777777" w:rsidR="006B4FF5" w:rsidRDefault="006B4FF5" w:rsidP="006B4FF5">
            <w:r>
              <w:t>Lower cost, community typically supportive, minor compliance issues</w:t>
            </w:r>
          </w:p>
        </w:tc>
      </w:tr>
      <w:tr w:rsidR="006B4FF5" w14:paraId="32FFB3BB"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Pr>
        <w:tc>
          <w:tcPr>
            <w:tcW w:w="1478" w:type="dxa"/>
            <w:vMerge/>
          </w:tcPr>
          <w:p w14:paraId="2825D403" w14:textId="77777777" w:rsidR="006B4FF5" w:rsidRDefault="006B4FF5" w:rsidP="006B4FF5"/>
        </w:tc>
        <w:tc>
          <w:tcPr>
            <w:tcW w:w="2578" w:type="dxa"/>
          </w:tcPr>
          <w:p w14:paraId="4E4339B3" w14:textId="754A421B" w:rsidR="006B4FF5" w:rsidRDefault="006B4FF5" w:rsidP="006B4FF5">
            <w:r>
              <w:t>Speed limits</w:t>
            </w:r>
          </w:p>
        </w:tc>
        <w:tc>
          <w:tcPr>
            <w:tcW w:w="945" w:type="dxa"/>
          </w:tcPr>
          <w:p w14:paraId="0409743A" w14:textId="77777777" w:rsidR="006B4FF5" w:rsidRDefault="006B4FF5" w:rsidP="006B4FF5">
            <w:pPr>
              <w:jc w:val="center"/>
            </w:pPr>
            <w:r>
              <w:t>Good</w:t>
            </w:r>
          </w:p>
        </w:tc>
        <w:tc>
          <w:tcPr>
            <w:tcW w:w="945" w:type="dxa"/>
          </w:tcPr>
          <w:p w14:paraId="79BC93A2" w14:textId="77777777" w:rsidR="006B4FF5" w:rsidRDefault="006B4FF5" w:rsidP="006B4FF5">
            <w:pPr>
              <w:jc w:val="center"/>
            </w:pPr>
            <w:r>
              <w:t>OK</w:t>
            </w:r>
          </w:p>
        </w:tc>
        <w:tc>
          <w:tcPr>
            <w:tcW w:w="1056" w:type="dxa"/>
          </w:tcPr>
          <w:p w14:paraId="5278A164" w14:textId="77777777" w:rsidR="006B4FF5" w:rsidRDefault="006B4FF5" w:rsidP="006B4FF5">
            <w:pPr>
              <w:jc w:val="center"/>
            </w:pPr>
            <w:r>
              <w:t>Yes</w:t>
            </w:r>
          </w:p>
        </w:tc>
        <w:tc>
          <w:tcPr>
            <w:tcW w:w="1224" w:type="dxa"/>
          </w:tcPr>
          <w:p w14:paraId="78D456C3" w14:textId="77777777" w:rsidR="006B4FF5" w:rsidRPr="0060693D" w:rsidRDefault="006B4FF5" w:rsidP="006B4FF5">
            <w:pPr>
              <w:jc w:val="center"/>
            </w:pPr>
            <w:r w:rsidRPr="00654C0F">
              <w:t xml:space="preserve">Indirectly </w:t>
            </w:r>
            <w:r w:rsidRPr="00654C0F">
              <w:rPr>
                <w:vertAlign w:val="superscript"/>
              </w:rPr>
              <w:t>3</w:t>
            </w:r>
          </w:p>
        </w:tc>
        <w:tc>
          <w:tcPr>
            <w:tcW w:w="1236" w:type="dxa"/>
          </w:tcPr>
          <w:p w14:paraId="05116417" w14:textId="77777777" w:rsidR="006B4FF5" w:rsidRPr="0060693D" w:rsidRDefault="006B4FF5" w:rsidP="006B4FF5">
            <w:pPr>
              <w:jc w:val="center"/>
            </w:pPr>
            <w:r w:rsidRPr="00B170B8">
              <w:t xml:space="preserve">Directly </w:t>
            </w:r>
            <w:r w:rsidRPr="00B170B8">
              <w:rPr>
                <w:vertAlign w:val="superscript"/>
              </w:rPr>
              <w:t>4</w:t>
            </w:r>
          </w:p>
        </w:tc>
        <w:tc>
          <w:tcPr>
            <w:tcW w:w="947" w:type="dxa"/>
          </w:tcPr>
          <w:p w14:paraId="0739738B" w14:textId="77777777" w:rsidR="006B4FF5" w:rsidRDefault="006B4FF5" w:rsidP="006B4FF5">
            <w:pPr>
              <w:jc w:val="center"/>
            </w:pPr>
            <w:r>
              <w:t>Good</w:t>
            </w:r>
          </w:p>
        </w:tc>
        <w:tc>
          <w:tcPr>
            <w:tcW w:w="920" w:type="dxa"/>
          </w:tcPr>
          <w:p w14:paraId="42123CEA" w14:textId="77777777" w:rsidR="006B4FF5" w:rsidRDefault="006B4FF5" w:rsidP="006B4FF5">
            <w:pPr>
              <w:jc w:val="center"/>
            </w:pPr>
            <w:r>
              <w:t>No</w:t>
            </w:r>
          </w:p>
        </w:tc>
        <w:tc>
          <w:tcPr>
            <w:tcW w:w="3975" w:type="dxa"/>
          </w:tcPr>
          <w:p w14:paraId="50B7B74C" w14:textId="77777777" w:rsidR="006B4FF5" w:rsidRDefault="006B4FF5" w:rsidP="006B4FF5">
            <w:r>
              <w:t>Lower cost, community typically supportive, external approval required</w:t>
            </w:r>
          </w:p>
        </w:tc>
      </w:tr>
      <w:tr w:rsidR="006B4FF5" w14:paraId="15091223" w14:textId="77777777" w:rsidTr="009D5ECD">
        <w:trPr>
          <w:gridAfter w:val="2"/>
          <w:wAfter w:w="1840" w:type="dxa"/>
        </w:trPr>
        <w:tc>
          <w:tcPr>
            <w:tcW w:w="1478" w:type="dxa"/>
            <w:vMerge/>
          </w:tcPr>
          <w:p w14:paraId="169ECD99" w14:textId="77777777" w:rsidR="006B4FF5" w:rsidRDefault="006B4FF5" w:rsidP="006B4FF5"/>
        </w:tc>
        <w:tc>
          <w:tcPr>
            <w:tcW w:w="2578" w:type="dxa"/>
          </w:tcPr>
          <w:p w14:paraId="6542370E" w14:textId="32AD9579" w:rsidR="006B4FF5" w:rsidRDefault="006B4FF5" w:rsidP="006B4FF5">
            <w:r>
              <w:t>STOP and Give Way</w:t>
            </w:r>
          </w:p>
        </w:tc>
        <w:tc>
          <w:tcPr>
            <w:tcW w:w="945" w:type="dxa"/>
          </w:tcPr>
          <w:p w14:paraId="3846F113" w14:textId="77777777" w:rsidR="006B4FF5" w:rsidRDefault="006B4FF5" w:rsidP="006B4FF5">
            <w:pPr>
              <w:jc w:val="center"/>
            </w:pPr>
            <w:r>
              <w:t>N/A</w:t>
            </w:r>
          </w:p>
        </w:tc>
        <w:tc>
          <w:tcPr>
            <w:tcW w:w="945" w:type="dxa"/>
          </w:tcPr>
          <w:p w14:paraId="149B2957" w14:textId="77777777" w:rsidR="006B4FF5" w:rsidRDefault="006B4FF5" w:rsidP="006B4FF5">
            <w:pPr>
              <w:jc w:val="center"/>
            </w:pPr>
            <w:r>
              <w:t>N/A</w:t>
            </w:r>
          </w:p>
        </w:tc>
        <w:tc>
          <w:tcPr>
            <w:tcW w:w="1056" w:type="dxa"/>
          </w:tcPr>
          <w:p w14:paraId="1F8DB45E" w14:textId="77777777" w:rsidR="006B4FF5" w:rsidRDefault="006B4FF5" w:rsidP="006B4FF5">
            <w:pPr>
              <w:jc w:val="center"/>
            </w:pPr>
            <w:r>
              <w:t>Yes</w:t>
            </w:r>
          </w:p>
        </w:tc>
        <w:tc>
          <w:tcPr>
            <w:tcW w:w="1224" w:type="dxa"/>
          </w:tcPr>
          <w:p w14:paraId="1A4D31BF" w14:textId="77777777" w:rsidR="006B4FF5" w:rsidRPr="0060693D" w:rsidRDefault="006B4FF5" w:rsidP="006B4FF5">
            <w:pPr>
              <w:jc w:val="center"/>
            </w:pPr>
            <w:r>
              <w:t>N/A</w:t>
            </w:r>
          </w:p>
        </w:tc>
        <w:tc>
          <w:tcPr>
            <w:tcW w:w="1236" w:type="dxa"/>
          </w:tcPr>
          <w:p w14:paraId="1E7A3DB0" w14:textId="77777777" w:rsidR="006B4FF5" w:rsidRPr="0060693D" w:rsidRDefault="006B4FF5" w:rsidP="006B4FF5">
            <w:pPr>
              <w:jc w:val="center"/>
            </w:pPr>
            <w:r>
              <w:t>N/A</w:t>
            </w:r>
          </w:p>
        </w:tc>
        <w:tc>
          <w:tcPr>
            <w:tcW w:w="947" w:type="dxa"/>
          </w:tcPr>
          <w:p w14:paraId="529D3F7C" w14:textId="77777777" w:rsidR="006B4FF5" w:rsidRDefault="006B4FF5" w:rsidP="006B4FF5">
            <w:pPr>
              <w:jc w:val="center"/>
            </w:pPr>
            <w:r>
              <w:t>N/A</w:t>
            </w:r>
          </w:p>
        </w:tc>
        <w:tc>
          <w:tcPr>
            <w:tcW w:w="920" w:type="dxa"/>
          </w:tcPr>
          <w:p w14:paraId="75995AE0" w14:textId="77777777" w:rsidR="006B4FF5" w:rsidRDefault="006B4FF5" w:rsidP="006B4FF5">
            <w:pPr>
              <w:jc w:val="center"/>
            </w:pPr>
            <w:r>
              <w:t>No</w:t>
            </w:r>
          </w:p>
        </w:tc>
        <w:tc>
          <w:tcPr>
            <w:tcW w:w="3975" w:type="dxa"/>
          </w:tcPr>
          <w:p w14:paraId="1740339F" w14:textId="77777777" w:rsidR="006B4FF5" w:rsidRDefault="006B4FF5" w:rsidP="006B4FF5">
            <w:r>
              <w:t>Lower cost, community typically supportive, external approval required</w:t>
            </w:r>
          </w:p>
        </w:tc>
      </w:tr>
      <w:tr w:rsidR="00972104" w14:paraId="39D295F6"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Pr>
        <w:tc>
          <w:tcPr>
            <w:tcW w:w="1478" w:type="dxa"/>
            <w:vMerge w:val="restart"/>
          </w:tcPr>
          <w:p w14:paraId="1809851C" w14:textId="77777777" w:rsidR="00972104" w:rsidRDefault="00972104" w:rsidP="006B4FF5">
            <w:r>
              <w:t>Other Treatments</w:t>
            </w:r>
          </w:p>
        </w:tc>
        <w:tc>
          <w:tcPr>
            <w:tcW w:w="2578" w:type="dxa"/>
          </w:tcPr>
          <w:p w14:paraId="40444615" w14:textId="1D1A74C7" w:rsidR="00972104" w:rsidRDefault="00972104" w:rsidP="006B4FF5">
            <w:r>
              <w:t>2</w:t>
            </w:r>
            <w:r w:rsidR="00D05037">
              <w:t>4</w:t>
            </w:r>
            <w:r>
              <w:t>) Signed pedestrian crossing</w:t>
            </w:r>
          </w:p>
        </w:tc>
        <w:tc>
          <w:tcPr>
            <w:tcW w:w="945" w:type="dxa"/>
          </w:tcPr>
          <w:p w14:paraId="16417557" w14:textId="77777777" w:rsidR="00972104" w:rsidRDefault="00972104" w:rsidP="006B4FF5">
            <w:pPr>
              <w:jc w:val="center"/>
            </w:pPr>
            <w:r>
              <w:t>Good</w:t>
            </w:r>
          </w:p>
        </w:tc>
        <w:tc>
          <w:tcPr>
            <w:tcW w:w="945" w:type="dxa"/>
          </w:tcPr>
          <w:p w14:paraId="683F38AF" w14:textId="77777777" w:rsidR="00972104" w:rsidRDefault="00972104" w:rsidP="006B4FF5">
            <w:pPr>
              <w:jc w:val="center"/>
            </w:pPr>
            <w:r>
              <w:t>Poor</w:t>
            </w:r>
          </w:p>
        </w:tc>
        <w:tc>
          <w:tcPr>
            <w:tcW w:w="1056" w:type="dxa"/>
          </w:tcPr>
          <w:p w14:paraId="5C6E869C" w14:textId="77777777" w:rsidR="00972104" w:rsidRDefault="00972104" w:rsidP="006B4FF5">
            <w:pPr>
              <w:jc w:val="center"/>
            </w:pPr>
            <w:r>
              <w:t>Yes</w:t>
            </w:r>
          </w:p>
        </w:tc>
        <w:tc>
          <w:tcPr>
            <w:tcW w:w="1224" w:type="dxa"/>
          </w:tcPr>
          <w:p w14:paraId="172F043D" w14:textId="77777777" w:rsidR="00972104" w:rsidRPr="0060693D" w:rsidRDefault="00972104" w:rsidP="006B4FF5">
            <w:pPr>
              <w:jc w:val="center"/>
            </w:pPr>
            <w:r w:rsidRPr="007D2625">
              <w:t xml:space="preserve">Directly </w:t>
            </w:r>
            <w:r w:rsidRPr="007D2625">
              <w:rPr>
                <w:vertAlign w:val="superscript"/>
              </w:rPr>
              <w:t>4</w:t>
            </w:r>
          </w:p>
        </w:tc>
        <w:tc>
          <w:tcPr>
            <w:tcW w:w="1236" w:type="dxa"/>
          </w:tcPr>
          <w:p w14:paraId="01C24B6A" w14:textId="77777777" w:rsidR="00972104" w:rsidRPr="0060693D" w:rsidRDefault="00972104" w:rsidP="006B4FF5">
            <w:pPr>
              <w:jc w:val="center"/>
            </w:pPr>
            <w:r w:rsidRPr="00FF212A">
              <w:t xml:space="preserve">Indirectly </w:t>
            </w:r>
            <w:r w:rsidRPr="00FF212A">
              <w:rPr>
                <w:vertAlign w:val="superscript"/>
              </w:rPr>
              <w:t>3</w:t>
            </w:r>
          </w:p>
        </w:tc>
        <w:tc>
          <w:tcPr>
            <w:tcW w:w="947" w:type="dxa"/>
          </w:tcPr>
          <w:p w14:paraId="15D3DE47" w14:textId="3A055D17" w:rsidR="00972104" w:rsidRDefault="00972104" w:rsidP="006B4FF5">
            <w:pPr>
              <w:jc w:val="center"/>
            </w:pPr>
            <w:r>
              <w:t xml:space="preserve">OK </w:t>
            </w:r>
            <w:r>
              <w:rPr>
                <w:vertAlign w:val="superscript"/>
              </w:rPr>
              <w:t>1</w:t>
            </w:r>
            <w:r w:rsidR="00006DB5">
              <w:rPr>
                <w:vertAlign w:val="superscript"/>
              </w:rPr>
              <w:t>2</w:t>
            </w:r>
          </w:p>
        </w:tc>
        <w:tc>
          <w:tcPr>
            <w:tcW w:w="920" w:type="dxa"/>
          </w:tcPr>
          <w:p w14:paraId="7C03092E" w14:textId="77777777" w:rsidR="00972104" w:rsidRDefault="00972104" w:rsidP="006B4FF5">
            <w:pPr>
              <w:jc w:val="center"/>
            </w:pPr>
            <w:r>
              <w:t>Yes</w:t>
            </w:r>
          </w:p>
        </w:tc>
        <w:tc>
          <w:tcPr>
            <w:tcW w:w="3975" w:type="dxa"/>
          </w:tcPr>
          <w:p w14:paraId="1B84342E" w14:textId="2E62E95E" w:rsidR="00972104" w:rsidRDefault="00972104" w:rsidP="006B4FF5">
            <w:r>
              <w:t>Higher cost, community typically supportive</w:t>
            </w:r>
            <w:r w:rsidR="00236AD1">
              <w:t>, planting opportunities</w:t>
            </w:r>
          </w:p>
        </w:tc>
      </w:tr>
      <w:tr w:rsidR="00972104" w14:paraId="13D7ABCA" w14:textId="77777777" w:rsidTr="009D5ECD">
        <w:trPr>
          <w:gridAfter w:val="2"/>
          <w:wAfter w:w="1840" w:type="dxa"/>
        </w:trPr>
        <w:tc>
          <w:tcPr>
            <w:tcW w:w="1478" w:type="dxa"/>
            <w:vMerge/>
          </w:tcPr>
          <w:p w14:paraId="5ECFE29F" w14:textId="77777777" w:rsidR="00972104" w:rsidRDefault="00972104" w:rsidP="006B4FF5"/>
        </w:tc>
        <w:tc>
          <w:tcPr>
            <w:tcW w:w="2578" w:type="dxa"/>
          </w:tcPr>
          <w:p w14:paraId="6835C8F3" w14:textId="38254C55" w:rsidR="00972104" w:rsidRDefault="00972104" w:rsidP="006B4FF5">
            <w:r>
              <w:t>2</w:t>
            </w:r>
            <w:r w:rsidR="00D05037">
              <w:t>5</w:t>
            </w:r>
            <w:r>
              <w:t>) Signalised pedestrian crossing</w:t>
            </w:r>
          </w:p>
        </w:tc>
        <w:tc>
          <w:tcPr>
            <w:tcW w:w="945" w:type="dxa"/>
          </w:tcPr>
          <w:p w14:paraId="726AEE49" w14:textId="77777777" w:rsidR="00972104" w:rsidRDefault="00972104" w:rsidP="006B4FF5">
            <w:pPr>
              <w:jc w:val="center"/>
            </w:pPr>
            <w:r>
              <w:t>Good</w:t>
            </w:r>
          </w:p>
        </w:tc>
        <w:tc>
          <w:tcPr>
            <w:tcW w:w="945" w:type="dxa"/>
          </w:tcPr>
          <w:p w14:paraId="0B4468D3" w14:textId="77777777" w:rsidR="00972104" w:rsidRDefault="00972104" w:rsidP="006B4FF5">
            <w:pPr>
              <w:jc w:val="center"/>
            </w:pPr>
            <w:r>
              <w:t>Poor</w:t>
            </w:r>
          </w:p>
        </w:tc>
        <w:tc>
          <w:tcPr>
            <w:tcW w:w="1056" w:type="dxa"/>
          </w:tcPr>
          <w:p w14:paraId="5A761555" w14:textId="77777777" w:rsidR="00972104" w:rsidRDefault="00972104" w:rsidP="006B4FF5">
            <w:pPr>
              <w:jc w:val="center"/>
            </w:pPr>
            <w:r>
              <w:t>Yes</w:t>
            </w:r>
          </w:p>
        </w:tc>
        <w:tc>
          <w:tcPr>
            <w:tcW w:w="1224" w:type="dxa"/>
          </w:tcPr>
          <w:p w14:paraId="7F1D3DEF" w14:textId="77777777" w:rsidR="00972104" w:rsidRPr="0060693D" w:rsidRDefault="00972104" w:rsidP="006B4FF5">
            <w:pPr>
              <w:jc w:val="center"/>
            </w:pPr>
            <w:r w:rsidRPr="007D2625">
              <w:t xml:space="preserve">Directly </w:t>
            </w:r>
            <w:r w:rsidRPr="007D2625">
              <w:rPr>
                <w:vertAlign w:val="superscript"/>
              </w:rPr>
              <w:t>4</w:t>
            </w:r>
          </w:p>
        </w:tc>
        <w:tc>
          <w:tcPr>
            <w:tcW w:w="1236" w:type="dxa"/>
          </w:tcPr>
          <w:p w14:paraId="1FDDF4C9" w14:textId="77777777" w:rsidR="00972104" w:rsidRPr="0060693D" w:rsidRDefault="00972104" w:rsidP="006B4FF5">
            <w:pPr>
              <w:jc w:val="center"/>
            </w:pPr>
            <w:r w:rsidRPr="00FF212A">
              <w:t xml:space="preserve">Indirectly </w:t>
            </w:r>
            <w:r w:rsidRPr="00FF212A">
              <w:rPr>
                <w:vertAlign w:val="superscript"/>
              </w:rPr>
              <w:t>3</w:t>
            </w:r>
          </w:p>
        </w:tc>
        <w:tc>
          <w:tcPr>
            <w:tcW w:w="947" w:type="dxa"/>
          </w:tcPr>
          <w:p w14:paraId="21047958" w14:textId="77777777" w:rsidR="00972104" w:rsidRDefault="00972104" w:rsidP="006B4FF5">
            <w:pPr>
              <w:jc w:val="center"/>
            </w:pPr>
            <w:r>
              <w:t xml:space="preserve">OK </w:t>
            </w:r>
          </w:p>
        </w:tc>
        <w:tc>
          <w:tcPr>
            <w:tcW w:w="920" w:type="dxa"/>
          </w:tcPr>
          <w:p w14:paraId="43AFF2E5" w14:textId="77777777" w:rsidR="00972104" w:rsidRDefault="00972104" w:rsidP="006B4FF5">
            <w:pPr>
              <w:jc w:val="center"/>
            </w:pPr>
            <w:r>
              <w:t>Yes</w:t>
            </w:r>
          </w:p>
        </w:tc>
        <w:tc>
          <w:tcPr>
            <w:tcW w:w="3975" w:type="dxa"/>
          </w:tcPr>
          <w:p w14:paraId="5006116F" w14:textId="77777777" w:rsidR="00972104" w:rsidRDefault="00972104" w:rsidP="006B4FF5">
            <w:r>
              <w:t>Very high cost, external approval required</w:t>
            </w:r>
          </w:p>
        </w:tc>
      </w:tr>
      <w:tr w:rsidR="00972104" w14:paraId="7220A286" w14:textId="77777777" w:rsidTr="009D5ECD">
        <w:trPr>
          <w:gridAfter w:val="2"/>
          <w:cnfStyle w:val="000000010000" w:firstRow="0" w:lastRow="0" w:firstColumn="0" w:lastColumn="0" w:oddVBand="0" w:evenVBand="0" w:oddHBand="0" w:evenHBand="1" w:firstRowFirstColumn="0" w:firstRowLastColumn="0" w:lastRowFirstColumn="0" w:lastRowLastColumn="0"/>
          <w:wAfter w:w="1840" w:type="dxa"/>
        </w:trPr>
        <w:tc>
          <w:tcPr>
            <w:tcW w:w="1478" w:type="dxa"/>
            <w:vMerge/>
          </w:tcPr>
          <w:p w14:paraId="53E61D67" w14:textId="77777777" w:rsidR="00972104" w:rsidRDefault="00972104" w:rsidP="006B4FF5"/>
        </w:tc>
        <w:tc>
          <w:tcPr>
            <w:tcW w:w="2578" w:type="dxa"/>
          </w:tcPr>
          <w:p w14:paraId="3E02DB06" w14:textId="10D1FD64" w:rsidR="00972104" w:rsidRDefault="00972104" w:rsidP="006B4FF5">
            <w:r>
              <w:t>2</w:t>
            </w:r>
            <w:r w:rsidR="00D05037">
              <w:t>6</w:t>
            </w:r>
            <w:r>
              <w:t xml:space="preserve">) </w:t>
            </w:r>
            <w:r w:rsidRPr="008E1AC4">
              <w:t>Bicycle Facilities</w:t>
            </w:r>
            <w:r>
              <w:t xml:space="preserve"> </w:t>
            </w:r>
            <w:r>
              <w:rPr>
                <w:vertAlign w:val="superscript"/>
              </w:rPr>
              <w:t>1</w:t>
            </w:r>
            <w:r w:rsidR="00006DB5">
              <w:rPr>
                <w:vertAlign w:val="superscript"/>
              </w:rPr>
              <w:t>3</w:t>
            </w:r>
          </w:p>
        </w:tc>
        <w:tc>
          <w:tcPr>
            <w:tcW w:w="945" w:type="dxa"/>
          </w:tcPr>
          <w:p w14:paraId="0E995085" w14:textId="77777777" w:rsidR="00972104" w:rsidRDefault="00972104" w:rsidP="006B4FF5">
            <w:pPr>
              <w:jc w:val="center"/>
            </w:pPr>
            <w:r>
              <w:t>N/A</w:t>
            </w:r>
          </w:p>
        </w:tc>
        <w:tc>
          <w:tcPr>
            <w:tcW w:w="945" w:type="dxa"/>
          </w:tcPr>
          <w:p w14:paraId="2AB2C1E7" w14:textId="77777777" w:rsidR="00972104" w:rsidRDefault="00972104" w:rsidP="006B4FF5">
            <w:pPr>
              <w:jc w:val="center"/>
            </w:pPr>
            <w:r>
              <w:t>N/A</w:t>
            </w:r>
          </w:p>
        </w:tc>
        <w:tc>
          <w:tcPr>
            <w:tcW w:w="1056" w:type="dxa"/>
          </w:tcPr>
          <w:p w14:paraId="26C58E9D" w14:textId="77777777" w:rsidR="00972104" w:rsidRDefault="00972104" w:rsidP="006B4FF5">
            <w:pPr>
              <w:jc w:val="center"/>
            </w:pPr>
            <w:r>
              <w:t>Yes</w:t>
            </w:r>
          </w:p>
        </w:tc>
        <w:tc>
          <w:tcPr>
            <w:tcW w:w="1224" w:type="dxa"/>
          </w:tcPr>
          <w:p w14:paraId="03FCF2C2" w14:textId="77777777" w:rsidR="00972104" w:rsidRPr="0060693D" w:rsidRDefault="00972104" w:rsidP="006B4FF5">
            <w:pPr>
              <w:jc w:val="center"/>
            </w:pPr>
            <w:r>
              <w:t>N/A</w:t>
            </w:r>
          </w:p>
        </w:tc>
        <w:tc>
          <w:tcPr>
            <w:tcW w:w="1236" w:type="dxa"/>
          </w:tcPr>
          <w:p w14:paraId="19F9A82A" w14:textId="77777777" w:rsidR="00972104" w:rsidRPr="0060693D" w:rsidRDefault="00972104" w:rsidP="006B4FF5">
            <w:pPr>
              <w:jc w:val="center"/>
            </w:pPr>
            <w:r>
              <w:t xml:space="preserve">Directly </w:t>
            </w:r>
            <w:r w:rsidRPr="005B6DC6">
              <w:rPr>
                <w:vertAlign w:val="superscript"/>
              </w:rPr>
              <w:t>4</w:t>
            </w:r>
          </w:p>
        </w:tc>
        <w:tc>
          <w:tcPr>
            <w:tcW w:w="947" w:type="dxa"/>
          </w:tcPr>
          <w:p w14:paraId="19B502C4" w14:textId="77777777" w:rsidR="00972104" w:rsidRDefault="00972104" w:rsidP="006B4FF5">
            <w:pPr>
              <w:jc w:val="center"/>
            </w:pPr>
            <w:r>
              <w:t>Good</w:t>
            </w:r>
          </w:p>
        </w:tc>
        <w:tc>
          <w:tcPr>
            <w:tcW w:w="920" w:type="dxa"/>
          </w:tcPr>
          <w:p w14:paraId="5037D2D3" w14:textId="77777777" w:rsidR="00972104" w:rsidRDefault="00972104" w:rsidP="006B4FF5">
            <w:pPr>
              <w:jc w:val="center"/>
            </w:pPr>
            <w:r>
              <w:t>No</w:t>
            </w:r>
          </w:p>
        </w:tc>
        <w:tc>
          <w:tcPr>
            <w:tcW w:w="3975" w:type="dxa"/>
          </w:tcPr>
          <w:p w14:paraId="089FB648" w14:textId="77777777" w:rsidR="00972104" w:rsidRDefault="00972104" w:rsidP="006B4FF5">
            <w:r>
              <w:t>Lower cost, community typically supportive</w:t>
            </w:r>
          </w:p>
        </w:tc>
      </w:tr>
      <w:tr w:rsidR="00972104" w14:paraId="66C03B1E" w14:textId="77777777" w:rsidTr="009D5ECD">
        <w:trPr>
          <w:gridAfter w:val="2"/>
          <w:wAfter w:w="1840" w:type="dxa"/>
        </w:trPr>
        <w:tc>
          <w:tcPr>
            <w:tcW w:w="1478" w:type="dxa"/>
            <w:vMerge/>
          </w:tcPr>
          <w:p w14:paraId="6907DBA0" w14:textId="77777777" w:rsidR="00972104" w:rsidRDefault="00972104" w:rsidP="006B4FF5"/>
        </w:tc>
        <w:tc>
          <w:tcPr>
            <w:tcW w:w="2578" w:type="dxa"/>
          </w:tcPr>
          <w:p w14:paraId="6D816728" w14:textId="3732AEB9" w:rsidR="00972104" w:rsidRDefault="003F3BC5" w:rsidP="006B4FF5">
            <w:r>
              <w:t xml:space="preserve">27) Removing redundant infrastructure/barriers </w:t>
            </w:r>
          </w:p>
        </w:tc>
        <w:tc>
          <w:tcPr>
            <w:tcW w:w="945" w:type="dxa"/>
          </w:tcPr>
          <w:p w14:paraId="185F682A" w14:textId="0D5C243E" w:rsidR="00972104" w:rsidRDefault="00AB1599" w:rsidP="006B4FF5">
            <w:pPr>
              <w:jc w:val="center"/>
            </w:pPr>
            <w:r>
              <w:t>N/A</w:t>
            </w:r>
          </w:p>
        </w:tc>
        <w:tc>
          <w:tcPr>
            <w:tcW w:w="945" w:type="dxa"/>
          </w:tcPr>
          <w:p w14:paraId="1F2BC5D6" w14:textId="1E50BBB3" w:rsidR="00972104" w:rsidRDefault="00AB1599" w:rsidP="006B4FF5">
            <w:pPr>
              <w:jc w:val="center"/>
            </w:pPr>
            <w:r>
              <w:t>N/A</w:t>
            </w:r>
          </w:p>
        </w:tc>
        <w:tc>
          <w:tcPr>
            <w:tcW w:w="1056" w:type="dxa"/>
          </w:tcPr>
          <w:p w14:paraId="6D516D85" w14:textId="4CD052A5" w:rsidR="00972104" w:rsidRDefault="00AB1599" w:rsidP="006B4FF5">
            <w:pPr>
              <w:jc w:val="center"/>
            </w:pPr>
            <w:r>
              <w:t>N/A</w:t>
            </w:r>
          </w:p>
        </w:tc>
        <w:tc>
          <w:tcPr>
            <w:tcW w:w="1224" w:type="dxa"/>
          </w:tcPr>
          <w:p w14:paraId="67E36BCB" w14:textId="77777777" w:rsidR="00972104" w:rsidRPr="0060693D" w:rsidRDefault="00972104" w:rsidP="006B4FF5">
            <w:pPr>
              <w:jc w:val="center"/>
            </w:pPr>
            <w:r w:rsidRPr="00CF5CA6">
              <w:t xml:space="preserve">Directly </w:t>
            </w:r>
            <w:r w:rsidRPr="00CF5CA6">
              <w:rPr>
                <w:vertAlign w:val="superscript"/>
              </w:rPr>
              <w:t>4</w:t>
            </w:r>
          </w:p>
        </w:tc>
        <w:tc>
          <w:tcPr>
            <w:tcW w:w="1236" w:type="dxa"/>
          </w:tcPr>
          <w:p w14:paraId="1AAB3AEB" w14:textId="77777777" w:rsidR="00972104" w:rsidRPr="0060693D" w:rsidRDefault="00972104" w:rsidP="006B4FF5">
            <w:pPr>
              <w:jc w:val="center"/>
            </w:pPr>
            <w:r w:rsidRPr="00CF5CA6">
              <w:t xml:space="preserve">Directly </w:t>
            </w:r>
            <w:r w:rsidRPr="00CF5CA6">
              <w:rPr>
                <w:vertAlign w:val="superscript"/>
              </w:rPr>
              <w:t>4</w:t>
            </w:r>
          </w:p>
        </w:tc>
        <w:tc>
          <w:tcPr>
            <w:tcW w:w="947" w:type="dxa"/>
          </w:tcPr>
          <w:p w14:paraId="35FFF9A0" w14:textId="56F6E53B" w:rsidR="00972104" w:rsidRDefault="00AB1599" w:rsidP="006B4FF5">
            <w:pPr>
              <w:jc w:val="center"/>
            </w:pPr>
            <w:r>
              <w:t>OK</w:t>
            </w:r>
          </w:p>
        </w:tc>
        <w:tc>
          <w:tcPr>
            <w:tcW w:w="920" w:type="dxa"/>
          </w:tcPr>
          <w:p w14:paraId="38184811" w14:textId="15C7567B" w:rsidR="00972104" w:rsidRDefault="00AB1599" w:rsidP="006B4FF5">
            <w:pPr>
              <w:jc w:val="center"/>
            </w:pPr>
            <w:r>
              <w:t>No</w:t>
            </w:r>
          </w:p>
        </w:tc>
        <w:tc>
          <w:tcPr>
            <w:tcW w:w="3975" w:type="dxa"/>
          </w:tcPr>
          <w:p w14:paraId="16917EF5" w14:textId="065458FC" w:rsidR="00972104" w:rsidRDefault="00AB1599" w:rsidP="006B4FF5">
            <w:r>
              <w:t>Lower cost, community typically supportive</w:t>
            </w:r>
          </w:p>
        </w:tc>
      </w:tr>
      <w:tr w:rsidR="009D5ECD" w14:paraId="21F2568B" w14:textId="6E4767CC" w:rsidTr="009D5ECD">
        <w:trPr>
          <w:cnfStyle w:val="000000010000" w:firstRow="0" w:lastRow="0" w:firstColumn="0" w:lastColumn="0" w:oddVBand="0" w:evenVBand="0" w:oddHBand="0" w:evenHBand="1" w:firstRowFirstColumn="0" w:firstRowLastColumn="0" w:lastRowFirstColumn="0" w:lastRowLastColumn="0"/>
        </w:trPr>
        <w:tc>
          <w:tcPr>
            <w:tcW w:w="1478" w:type="dxa"/>
            <w:vMerge/>
          </w:tcPr>
          <w:p w14:paraId="61B9A2E4" w14:textId="77777777" w:rsidR="009D5ECD" w:rsidRDefault="009D5ECD" w:rsidP="009D5ECD"/>
        </w:tc>
        <w:tc>
          <w:tcPr>
            <w:tcW w:w="2578" w:type="dxa"/>
          </w:tcPr>
          <w:p w14:paraId="29AADD9F" w14:textId="05B20D5A" w:rsidR="009D5ECD" w:rsidRDefault="009D5ECD" w:rsidP="009D5ECD">
            <w:r>
              <w:t xml:space="preserve">28) Branded and strategic routes </w:t>
            </w:r>
            <w:r>
              <w:rPr>
                <w:vertAlign w:val="superscript"/>
              </w:rPr>
              <w:t>15</w:t>
            </w:r>
          </w:p>
        </w:tc>
        <w:tc>
          <w:tcPr>
            <w:tcW w:w="945" w:type="dxa"/>
          </w:tcPr>
          <w:p w14:paraId="1B04D99B" w14:textId="1A54A636" w:rsidR="009D5ECD" w:rsidRDefault="009D5ECD" w:rsidP="009D5ECD">
            <w:pPr>
              <w:jc w:val="center"/>
            </w:pPr>
            <w:r>
              <w:t>Good</w:t>
            </w:r>
          </w:p>
        </w:tc>
        <w:tc>
          <w:tcPr>
            <w:tcW w:w="945" w:type="dxa"/>
          </w:tcPr>
          <w:p w14:paraId="241CD5AB" w14:textId="68F8DEE4" w:rsidR="009D5ECD" w:rsidRDefault="009D5ECD" w:rsidP="009D5ECD">
            <w:pPr>
              <w:jc w:val="center"/>
            </w:pPr>
            <w:r>
              <w:t xml:space="preserve">Poor </w:t>
            </w:r>
            <w:r w:rsidRPr="009D5ECD">
              <w:rPr>
                <w:vertAlign w:val="superscript"/>
              </w:rPr>
              <w:t>16</w:t>
            </w:r>
          </w:p>
        </w:tc>
        <w:tc>
          <w:tcPr>
            <w:tcW w:w="1056" w:type="dxa"/>
          </w:tcPr>
          <w:p w14:paraId="013DCA1B" w14:textId="24214B66" w:rsidR="009D5ECD" w:rsidRDefault="009D5ECD" w:rsidP="009D5ECD">
            <w:pPr>
              <w:jc w:val="center"/>
            </w:pPr>
            <w:r>
              <w:t>N/A</w:t>
            </w:r>
          </w:p>
        </w:tc>
        <w:tc>
          <w:tcPr>
            <w:tcW w:w="1224" w:type="dxa"/>
          </w:tcPr>
          <w:p w14:paraId="3A7F1E23" w14:textId="10D736F1" w:rsidR="009D5ECD" w:rsidRPr="00CF5CA6" w:rsidRDefault="009D5ECD" w:rsidP="009D5ECD">
            <w:pPr>
              <w:jc w:val="center"/>
            </w:pPr>
            <w:r w:rsidRPr="00CF5CA6">
              <w:t xml:space="preserve">Directly </w:t>
            </w:r>
            <w:r w:rsidRPr="00CF5CA6">
              <w:rPr>
                <w:vertAlign w:val="superscript"/>
              </w:rPr>
              <w:t>4</w:t>
            </w:r>
          </w:p>
        </w:tc>
        <w:tc>
          <w:tcPr>
            <w:tcW w:w="1236" w:type="dxa"/>
          </w:tcPr>
          <w:p w14:paraId="39B404A0" w14:textId="2B637A31" w:rsidR="009D5ECD" w:rsidRPr="00CF5CA6" w:rsidRDefault="009D5ECD" w:rsidP="009D5ECD">
            <w:pPr>
              <w:jc w:val="center"/>
            </w:pPr>
            <w:r w:rsidRPr="00CF5CA6">
              <w:t xml:space="preserve">Directly </w:t>
            </w:r>
            <w:r w:rsidRPr="00CF5CA6">
              <w:rPr>
                <w:vertAlign w:val="superscript"/>
              </w:rPr>
              <w:t>4</w:t>
            </w:r>
          </w:p>
        </w:tc>
        <w:tc>
          <w:tcPr>
            <w:tcW w:w="947" w:type="dxa"/>
          </w:tcPr>
          <w:p w14:paraId="4A22403F" w14:textId="22537DF3" w:rsidR="009D5ECD" w:rsidRDefault="009D5ECD" w:rsidP="009D5ECD">
            <w:pPr>
              <w:jc w:val="center"/>
            </w:pPr>
            <w:r>
              <w:t>OK</w:t>
            </w:r>
          </w:p>
        </w:tc>
        <w:tc>
          <w:tcPr>
            <w:tcW w:w="920" w:type="dxa"/>
          </w:tcPr>
          <w:p w14:paraId="1F078DBA" w14:textId="0CA3549D" w:rsidR="009D5ECD" w:rsidRDefault="009D5ECD" w:rsidP="009D5ECD">
            <w:pPr>
              <w:jc w:val="center"/>
            </w:pPr>
            <w:r>
              <w:t>Yes</w:t>
            </w:r>
          </w:p>
        </w:tc>
        <w:tc>
          <w:tcPr>
            <w:tcW w:w="3975" w:type="dxa"/>
          </w:tcPr>
          <w:p w14:paraId="7FD4CE11" w14:textId="60CA4165" w:rsidR="009D5ECD" w:rsidRDefault="009D5ECD" w:rsidP="009D5ECD">
            <w:r>
              <w:t>Higher cost, community typically supportive, planting opportunities</w:t>
            </w:r>
          </w:p>
        </w:tc>
        <w:tc>
          <w:tcPr>
            <w:tcW w:w="920" w:type="dxa"/>
            <w:shd w:val="clear" w:color="auto" w:fill="F1F2F2" w:themeFill="background2"/>
          </w:tcPr>
          <w:p w14:paraId="4465F6F1" w14:textId="157BAFC3" w:rsidR="009D5ECD" w:rsidRDefault="009D5ECD" w:rsidP="009D5ECD">
            <w:r>
              <w:t>OK</w:t>
            </w:r>
          </w:p>
        </w:tc>
        <w:tc>
          <w:tcPr>
            <w:tcW w:w="920" w:type="dxa"/>
            <w:shd w:val="clear" w:color="auto" w:fill="F1F2F2" w:themeFill="background2"/>
          </w:tcPr>
          <w:p w14:paraId="16BF62E1" w14:textId="45127DBE" w:rsidR="009D5ECD" w:rsidRDefault="009D5ECD" w:rsidP="009D5ECD">
            <w:r>
              <w:t>No</w:t>
            </w:r>
          </w:p>
        </w:tc>
      </w:tr>
    </w:tbl>
    <w:p w14:paraId="3F7FFEC6" w14:textId="6862B94B" w:rsidR="006A7CD5" w:rsidRDefault="006A7CD5" w:rsidP="006A7CD5">
      <w:pPr>
        <w:pStyle w:val="NoSpacing"/>
        <w:rPr>
          <w:rFonts w:ascii="Arial" w:hAnsi="Arial" w:cs="Arial"/>
        </w:rPr>
      </w:pPr>
    </w:p>
    <w:p w14:paraId="3EF9C498" w14:textId="18527510" w:rsidR="00A36213" w:rsidRDefault="00A36213" w:rsidP="006A7CD5">
      <w:pPr>
        <w:pStyle w:val="NoSpacing"/>
        <w:rPr>
          <w:rFonts w:ascii="Arial" w:hAnsi="Arial" w:cs="Arial"/>
        </w:rPr>
        <w:sectPr w:rsidR="00A36213" w:rsidSect="00A36213">
          <w:pgSz w:w="16840" w:h="11907" w:orient="landscape" w:code="9"/>
          <w:pgMar w:top="720" w:right="720" w:bottom="720" w:left="720" w:header="454" w:footer="312" w:gutter="0"/>
          <w:cols w:space="708"/>
          <w:docGrid w:linePitch="360"/>
        </w:sectPr>
      </w:pPr>
    </w:p>
    <w:p w14:paraId="2C5DD24A" w14:textId="768BB738" w:rsidR="006A7CD5" w:rsidRPr="006A5F71" w:rsidRDefault="00DE0857" w:rsidP="004D54A0">
      <w:pPr>
        <w:pStyle w:val="Heading3"/>
      </w:pPr>
      <w:r>
        <w:lastRenderedPageBreak/>
        <w:t>Table 1 – Supporting commentary</w:t>
      </w:r>
      <w:r w:rsidR="009C748C">
        <w:t xml:space="preserve"> relating to effectiveness of specific treatments (refer to cross reference number in </w:t>
      </w:r>
      <w:r w:rsidR="007E47F4">
        <w:t>T</w:t>
      </w:r>
      <w:r w:rsidR="009C748C">
        <w:t xml:space="preserve">able </w:t>
      </w:r>
      <w:r w:rsidR="007E47F4">
        <w:t xml:space="preserve">1 </w:t>
      </w:r>
      <w:r w:rsidR="009C748C">
        <w:t xml:space="preserve">shown in superscript </w:t>
      </w:r>
      <w:r w:rsidR="009C748C" w:rsidRPr="009C748C">
        <w:rPr>
          <w:vertAlign w:val="superscript"/>
        </w:rPr>
        <w:t>x</w:t>
      </w:r>
      <w:r w:rsidR="009C748C">
        <w:t>)</w:t>
      </w:r>
      <w:r w:rsidR="006A7CD5" w:rsidRPr="006A5F71">
        <w:t>:</w:t>
      </w:r>
    </w:p>
    <w:p w14:paraId="2128CDE9" w14:textId="77777777" w:rsidR="00DE0857" w:rsidRDefault="00DE0857" w:rsidP="00DE0857">
      <w:pPr>
        <w:pStyle w:val="ListParagraph"/>
        <w:numPr>
          <w:ilvl w:val="0"/>
          <w:numId w:val="42"/>
        </w:numPr>
        <w:spacing w:before="0" w:after="160" w:line="259" w:lineRule="auto"/>
      </w:pPr>
      <w:r>
        <w:t>Reduced crash risk as per Austroads research.</w:t>
      </w:r>
    </w:p>
    <w:p w14:paraId="35703372" w14:textId="77777777" w:rsidR="00DE0857" w:rsidRDefault="00DE0857" w:rsidP="00DE0857">
      <w:pPr>
        <w:pStyle w:val="ListParagraph"/>
        <w:numPr>
          <w:ilvl w:val="0"/>
          <w:numId w:val="42"/>
        </w:numPr>
        <w:spacing w:before="0" w:after="160" w:line="259" w:lineRule="auto"/>
      </w:pPr>
      <w:r>
        <w:t>Cyclist comfort reflects a) separation of cyclists from vehicles through treatments and b) changes to path of travel or abruptness of changes to road surface, noting that cyclist comfort would increase if a treatment bypass (often at expense of on-street parking) is provided.</w:t>
      </w:r>
    </w:p>
    <w:p w14:paraId="2C72610D" w14:textId="77777777" w:rsidR="00DE0857" w:rsidRDefault="00DE0857" w:rsidP="00DE0857">
      <w:pPr>
        <w:pStyle w:val="ListParagraph"/>
        <w:numPr>
          <w:ilvl w:val="0"/>
          <w:numId w:val="42"/>
        </w:numPr>
        <w:spacing w:before="0" w:after="160" w:line="259" w:lineRule="auto"/>
      </w:pPr>
      <w:r>
        <w:t>Treatment results in a reduced speed or other safety outcome which provides and overall benefit for pedestrians and cyclists.</w:t>
      </w:r>
    </w:p>
    <w:p w14:paraId="3B01F1E3" w14:textId="0F2013A5" w:rsidR="00DE0857" w:rsidRDefault="00DE0857" w:rsidP="00DE0857">
      <w:pPr>
        <w:pStyle w:val="ListParagraph"/>
        <w:numPr>
          <w:ilvl w:val="0"/>
          <w:numId w:val="42"/>
        </w:numPr>
        <w:spacing w:before="0" w:after="160" w:line="259" w:lineRule="auto"/>
      </w:pPr>
      <w:r>
        <w:t>Treatment directly (as well as indirectly) provides a road safety or priority outcome such as a safe crossing facility or waiting area</w:t>
      </w:r>
      <w:r w:rsidR="00816A73">
        <w:t>;</w:t>
      </w:r>
      <w:r>
        <w:t xml:space="preserve"> </w:t>
      </w:r>
      <w:r w:rsidR="00816A73">
        <w:t xml:space="preserve">a </w:t>
      </w:r>
      <w:r>
        <w:t>resolution of conflict</w:t>
      </w:r>
      <w:r w:rsidR="00816A73">
        <w:t>(</w:t>
      </w:r>
      <w:r>
        <w:t>s</w:t>
      </w:r>
      <w:r w:rsidR="00816A73">
        <w:t>)</w:t>
      </w:r>
      <w:r>
        <w:t xml:space="preserve"> between vulnerable road user</w:t>
      </w:r>
      <w:r w:rsidR="00816A73">
        <w:t>s</w:t>
      </w:r>
      <w:r>
        <w:t xml:space="preserve"> and vehicles or results in road space reallocation for vulnerable road user group.</w:t>
      </w:r>
    </w:p>
    <w:p w14:paraId="54A953DA" w14:textId="77777777" w:rsidR="00DE0857" w:rsidRDefault="00DE0857" w:rsidP="00DE0857">
      <w:pPr>
        <w:pStyle w:val="ListParagraph"/>
        <w:numPr>
          <w:ilvl w:val="0"/>
          <w:numId w:val="42"/>
        </w:numPr>
        <w:spacing w:before="0" w:after="160" w:line="259" w:lineRule="auto"/>
      </w:pPr>
      <w:r>
        <w:t>Slow points, like any treatment that does not physically prevent vehicle movements, tend not to reduce vehicle volumes on local connector roads or streets that provide direct access to destinations i.e. schools.</w:t>
      </w:r>
    </w:p>
    <w:p w14:paraId="7F02A97C" w14:textId="0D929ED0" w:rsidR="00DE0857" w:rsidRDefault="00DE0857" w:rsidP="00DE0857">
      <w:pPr>
        <w:pStyle w:val="ListParagraph"/>
        <w:numPr>
          <w:ilvl w:val="0"/>
          <w:numId w:val="42"/>
        </w:numPr>
        <w:spacing w:before="0" w:after="160" w:line="259" w:lineRule="auto"/>
      </w:pPr>
      <w:r>
        <w:t xml:space="preserve">Street design that </w:t>
      </w:r>
      <w:r w:rsidRPr="00787F90">
        <w:t>us</w:t>
      </w:r>
      <w:r>
        <w:t>es</w:t>
      </w:r>
      <w:r w:rsidRPr="00787F90">
        <w:t xml:space="preserve"> var</w:t>
      </w:r>
      <w:r w:rsidR="00361511">
        <w:t>ious alternating</w:t>
      </w:r>
      <w:r w:rsidRPr="00787F90">
        <w:t xml:space="preserve"> parking arrangements </w:t>
      </w:r>
      <w:r>
        <w:t xml:space="preserve">(i.e. a mix of parallel and angled parking) </w:t>
      </w:r>
      <w:r w:rsidRPr="00787F90">
        <w:t xml:space="preserve">to deflect </w:t>
      </w:r>
      <w:r>
        <w:t xml:space="preserve">the </w:t>
      </w:r>
      <w:r w:rsidRPr="00787F90">
        <w:t xml:space="preserve">path of </w:t>
      </w:r>
      <w:r>
        <w:t xml:space="preserve">a vehicle </w:t>
      </w:r>
      <w:r w:rsidRPr="00787F90">
        <w:t>travel</w:t>
      </w:r>
      <w:r>
        <w:t xml:space="preserve"> on a street.</w:t>
      </w:r>
    </w:p>
    <w:p w14:paraId="73CCCAF1" w14:textId="322A8F32" w:rsidR="00006DB5" w:rsidRDefault="00063D90" w:rsidP="00DE0857">
      <w:pPr>
        <w:pStyle w:val="ListParagraph"/>
        <w:numPr>
          <w:ilvl w:val="0"/>
          <w:numId w:val="42"/>
        </w:numPr>
        <w:spacing w:before="0" w:after="160" w:line="259" w:lineRule="auto"/>
      </w:pPr>
      <w:r>
        <w:t>New large-scale medians (such as those in Carlton North) are generally outside the scope of the RSS typically due to cost and ability to attribute costs to safety related funding opportunities.</w:t>
      </w:r>
    </w:p>
    <w:p w14:paraId="242CEB57" w14:textId="6D04FF8E" w:rsidR="00DE0857" w:rsidRPr="005B6DC6" w:rsidRDefault="00DE0857" w:rsidP="00DE0857">
      <w:pPr>
        <w:pStyle w:val="ListParagraph"/>
        <w:numPr>
          <w:ilvl w:val="0"/>
          <w:numId w:val="42"/>
        </w:numPr>
        <w:spacing w:before="0" w:after="160" w:line="259" w:lineRule="auto"/>
      </w:pPr>
      <w:r>
        <w:t xml:space="preserve">Due to a lack of community support (due to restricted access, increased travel times and possible transference of problems onto neighbouring streets), road closures that result in significant restrictions to vehicle access will generally not be considered as part of the RSS. </w:t>
      </w:r>
    </w:p>
    <w:p w14:paraId="6A4D34A8" w14:textId="77777777" w:rsidR="00DE0857" w:rsidRPr="00AA614A" w:rsidRDefault="00DE0857" w:rsidP="00DE0857">
      <w:pPr>
        <w:pStyle w:val="ListParagraph"/>
        <w:numPr>
          <w:ilvl w:val="0"/>
          <w:numId w:val="42"/>
        </w:numPr>
        <w:spacing w:before="0" w:after="160" w:line="259" w:lineRule="auto"/>
        <w:rPr>
          <w:u w:val="single"/>
        </w:rPr>
      </w:pPr>
      <w:r w:rsidRPr="001E2589">
        <w:rPr>
          <w:u w:val="single"/>
        </w:rPr>
        <w:t>Som</w:t>
      </w:r>
      <w:r>
        <w:rPr>
          <w:u w:val="single"/>
        </w:rPr>
        <w:t>e</w:t>
      </w:r>
      <w:r w:rsidRPr="001E2589">
        <w:t xml:space="preserve"> </w:t>
      </w:r>
      <w:r>
        <w:t>roundabouts in Yarra have been historically installed/modified primarily to facilitate vehicle movements (by providing a larger entry path radius) – the design of which has contributed to crashes due to faster entry speeds into the roundabout.</w:t>
      </w:r>
    </w:p>
    <w:p w14:paraId="2EE9F8E2" w14:textId="77777777" w:rsidR="00DE0857" w:rsidRDefault="00DE0857" w:rsidP="00DE0857">
      <w:pPr>
        <w:pStyle w:val="ListParagraph"/>
        <w:numPr>
          <w:ilvl w:val="0"/>
          <w:numId w:val="42"/>
        </w:numPr>
        <w:spacing w:before="0" w:after="160" w:line="259" w:lineRule="auto"/>
      </w:pPr>
      <w:r w:rsidRPr="001E2589">
        <w:t>Yarra has</w:t>
      </w:r>
      <w:r>
        <w:t xml:space="preserve"> actively sought to upgrade/introduce modified roundabouts to address safety issues primarily relating to conflicts between vehicles and vulnerable road users (see upgraded roundabouts at Canning Street / </w:t>
      </w:r>
      <w:proofErr w:type="spellStart"/>
      <w:r>
        <w:t>Scotchmer</w:t>
      </w:r>
      <w:proofErr w:type="spellEnd"/>
      <w:r>
        <w:t xml:space="preserve"> Street, Carlton North and the introduction of better / more direct pedestrian crossing facilities – see Falconer Street / Michael Street, Fitzroy North).</w:t>
      </w:r>
    </w:p>
    <w:p w14:paraId="60FDC67F" w14:textId="77777777" w:rsidR="00DE0857" w:rsidRDefault="00DE0857" w:rsidP="00DE0857">
      <w:pPr>
        <w:pStyle w:val="ListParagraph"/>
        <w:numPr>
          <w:ilvl w:val="0"/>
          <w:numId w:val="42"/>
        </w:numPr>
        <w:spacing w:before="0" w:after="160" w:line="259" w:lineRule="auto"/>
      </w:pPr>
      <w:r>
        <w:t>Turn bans (peak period or permanent) are not self-policing and in many cases have been less effective in reducing traffic volumes / road user conflicts in Yarra context.</w:t>
      </w:r>
    </w:p>
    <w:p w14:paraId="02B4F286" w14:textId="77777777" w:rsidR="00DE0857" w:rsidRDefault="00DE0857" w:rsidP="00DE0857">
      <w:pPr>
        <w:pStyle w:val="ListParagraph"/>
        <w:numPr>
          <w:ilvl w:val="0"/>
          <w:numId w:val="42"/>
        </w:numPr>
        <w:spacing w:before="0" w:after="160" w:line="259" w:lineRule="auto"/>
      </w:pPr>
      <w:r>
        <w:t>Cycling comfort will be lower if the pedestrian crossing is a wombat crossing (without bypass).</w:t>
      </w:r>
    </w:p>
    <w:p w14:paraId="15AA19C4" w14:textId="2300F30A" w:rsidR="00DE0857" w:rsidRDefault="00DE0857" w:rsidP="009D5ECD">
      <w:pPr>
        <w:pStyle w:val="ListParagraph"/>
        <w:numPr>
          <w:ilvl w:val="0"/>
          <w:numId w:val="42"/>
        </w:numPr>
        <w:spacing w:before="0" w:after="160" w:line="259" w:lineRule="auto"/>
      </w:pPr>
      <w:r>
        <w:t xml:space="preserve">Bicycle facilities delivered as part of an RSS typically include painted bicycle lanes or priority areas, signage (exempting from certain restriction i.e. one-way) or cut through/bypass facilities.  </w:t>
      </w:r>
    </w:p>
    <w:p w14:paraId="64BB25CB" w14:textId="2E8BB9A7" w:rsidR="00DE0857" w:rsidRPr="009D5ECD" w:rsidRDefault="009D5ECD" w:rsidP="009D5ECD">
      <w:pPr>
        <w:pStyle w:val="ListParagraph"/>
        <w:numPr>
          <w:ilvl w:val="0"/>
          <w:numId w:val="42"/>
        </w:numPr>
        <w:spacing w:before="0" w:after="160" w:line="259" w:lineRule="auto"/>
      </w:pPr>
      <w:r>
        <w:rPr>
          <w:bCs/>
        </w:rPr>
        <w:t>Delivery of a range of safety treatments to facilitate/contribute towards a strategic route connecting places and key destinations (refer to example treatments).</w:t>
      </w:r>
    </w:p>
    <w:p w14:paraId="415E19EE" w14:textId="4BF56BD2" w:rsidR="009D5ECD" w:rsidRPr="009D5ECD" w:rsidRDefault="009D5ECD" w:rsidP="009D5ECD">
      <w:pPr>
        <w:pStyle w:val="ListParagraph"/>
        <w:numPr>
          <w:ilvl w:val="0"/>
          <w:numId w:val="42"/>
        </w:numPr>
        <w:spacing w:before="0" w:after="160" w:line="259" w:lineRule="auto"/>
      </w:pPr>
      <w:r>
        <w:rPr>
          <w:bCs/>
        </w:rPr>
        <w:t>Unless the strategic routes include localised full or partial road closures.</w:t>
      </w:r>
    </w:p>
    <w:p w14:paraId="3404B352" w14:textId="291E49EA" w:rsidR="00CA7B03" w:rsidRPr="006A5F71" w:rsidRDefault="00CA7B03" w:rsidP="00CA7B03">
      <w:pPr>
        <w:pStyle w:val="Heading3"/>
      </w:pPr>
      <w:r>
        <w:t>Example treatments</w:t>
      </w:r>
      <w:r w:rsidR="007E47F4">
        <w:t xml:space="preserve"> (refer to cross reference number in Table 1 for each treatment)</w:t>
      </w:r>
      <w:r w:rsidRPr="006A5F71">
        <w:t>:</w:t>
      </w:r>
    </w:p>
    <w:p w14:paraId="2CBA6FAF" w14:textId="4C675F1E" w:rsidR="00CA7B03" w:rsidRDefault="00CA7B03">
      <w:pPr>
        <w:rPr>
          <w:bCs/>
        </w:rPr>
      </w:pPr>
    </w:p>
    <w:tbl>
      <w:tblPr>
        <w:tblStyle w:val="PlaceholderTable"/>
        <w:tblW w:w="0" w:type="auto"/>
        <w:tblLook w:val="04A0" w:firstRow="1" w:lastRow="0" w:firstColumn="1" w:lastColumn="0" w:noHBand="0" w:noVBand="1"/>
      </w:tblPr>
      <w:tblGrid>
        <w:gridCol w:w="4819"/>
        <w:gridCol w:w="4820"/>
      </w:tblGrid>
      <w:tr w:rsidR="007630EA" w14:paraId="0D2EF8B2" w14:textId="77777777" w:rsidTr="007630EA">
        <w:tc>
          <w:tcPr>
            <w:tcW w:w="4819" w:type="dxa"/>
          </w:tcPr>
          <w:p w14:paraId="3264CD39" w14:textId="3836FF7A" w:rsidR="007630EA" w:rsidRDefault="007630EA">
            <w:pPr>
              <w:rPr>
                <w:bCs/>
              </w:rPr>
            </w:pPr>
            <w:r w:rsidRPr="00787F90">
              <w:rPr>
                <w:noProof/>
              </w:rPr>
              <w:drawing>
                <wp:inline distT="0" distB="0" distL="0" distR="0" wp14:anchorId="30F3C0AA" wp14:editId="37E7D014">
                  <wp:extent cx="3009900" cy="1826129"/>
                  <wp:effectExtent l="19050" t="19050" r="19050" b="222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e road trees, cushions north terrace 2.jpg"/>
                          <pic:cNvPicPr/>
                        </pic:nvPicPr>
                        <pic:blipFill rotWithShape="1">
                          <a:blip r:embed="rId18" cstate="print">
                            <a:extLst>
                              <a:ext uri="{28A0092B-C50C-407E-A947-70E740481C1C}">
                                <a14:useLocalDpi xmlns:a14="http://schemas.microsoft.com/office/drawing/2010/main" val="0"/>
                              </a:ext>
                            </a:extLst>
                          </a:blip>
                          <a:srcRect l="13338" t="17857" r="10505"/>
                          <a:stretch/>
                        </pic:blipFill>
                        <pic:spPr bwMode="auto">
                          <a:xfrm>
                            <a:off x="0" y="0"/>
                            <a:ext cx="3040004" cy="1844393"/>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tc>
        <w:tc>
          <w:tcPr>
            <w:tcW w:w="4820" w:type="dxa"/>
          </w:tcPr>
          <w:p w14:paraId="6021D681" w14:textId="322F7F57" w:rsidR="007630EA" w:rsidRDefault="007630EA">
            <w:pPr>
              <w:rPr>
                <w:bCs/>
              </w:rPr>
            </w:pPr>
            <w:r w:rsidRPr="00787F90">
              <w:rPr>
                <w:noProof/>
              </w:rPr>
              <w:drawing>
                <wp:inline distT="0" distB="0" distL="0" distR="0" wp14:anchorId="6335052B" wp14:editId="49CDC37A">
                  <wp:extent cx="2997200" cy="1822375"/>
                  <wp:effectExtent l="19050" t="19050" r="12700" b="260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rrow &amp; Hump George St -btw Greeves &amp; Chapel.jpg"/>
                          <pic:cNvPicPr/>
                        </pic:nvPicPr>
                        <pic:blipFill rotWithShape="1">
                          <a:blip r:embed="rId19" cstate="print">
                            <a:extLst>
                              <a:ext uri="{28A0092B-C50C-407E-A947-70E740481C1C}">
                                <a14:useLocalDpi xmlns:a14="http://schemas.microsoft.com/office/drawing/2010/main" val="0"/>
                              </a:ext>
                            </a:extLst>
                          </a:blip>
                          <a:srcRect l="14076" t="14598" r="14076" b="10327"/>
                          <a:stretch/>
                        </pic:blipFill>
                        <pic:spPr bwMode="auto">
                          <a:xfrm>
                            <a:off x="0" y="0"/>
                            <a:ext cx="3029965" cy="1842297"/>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tc>
      </w:tr>
      <w:tr w:rsidR="007630EA" w14:paraId="59129B8F" w14:textId="77777777" w:rsidTr="007630EA">
        <w:trPr>
          <w:trHeight w:val="250"/>
        </w:trPr>
        <w:tc>
          <w:tcPr>
            <w:tcW w:w="4819" w:type="dxa"/>
          </w:tcPr>
          <w:p w14:paraId="5E07725E" w14:textId="7DA03799" w:rsidR="007630EA" w:rsidRPr="007630EA" w:rsidRDefault="007630EA" w:rsidP="007630EA">
            <w:pPr>
              <w:pStyle w:val="ListParagraph"/>
              <w:numPr>
                <w:ilvl w:val="0"/>
                <w:numId w:val="43"/>
              </w:numPr>
              <w:rPr>
                <w:bCs/>
              </w:rPr>
            </w:pPr>
            <w:r>
              <w:rPr>
                <w:bCs/>
              </w:rPr>
              <w:t>Road cushions</w:t>
            </w:r>
          </w:p>
        </w:tc>
        <w:tc>
          <w:tcPr>
            <w:tcW w:w="4820" w:type="dxa"/>
          </w:tcPr>
          <w:p w14:paraId="5EBB78B5" w14:textId="275A8F04" w:rsidR="007630EA" w:rsidRPr="007630EA" w:rsidRDefault="007630EA" w:rsidP="007630EA">
            <w:pPr>
              <w:pStyle w:val="ListParagraph"/>
              <w:numPr>
                <w:ilvl w:val="0"/>
                <w:numId w:val="43"/>
              </w:numPr>
              <w:rPr>
                <w:bCs/>
              </w:rPr>
            </w:pPr>
            <w:r>
              <w:rPr>
                <w:bCs/>
              </w:rPr>
              <w:t>Road hump</w:t>
            </w:r>
          </w:p>
        </w:tc>
      </w:tr>
    </w:tbl>
    <w:p w14:paraId="427104D1" w14:textId="77777777" w:rsidR="00CA7B03" w:rsidRDefault="00CA7B03">
      <w:pPr>
        <w:rPr>
          <w:bCs/>
        </w:rPr>
      </w:pPr>
    </w:p>
    <w:p w14:paraId="7089C357" w14:textId="718189DD" w:rsidR="007630EA" w:rsidRDefault="007630EA">
      <w:pPr>
        <w:rPr>
          <w:bCs/>
        </w:rPr>
      </w:pPr>
    </w:p>
    <w:tbl>
      <w:tblPr>
        <w:tblStyle w:val="PlaceholderTable"/>
        <w:tblW w:w="0" w:type="auto"/>
        <w:tblLook w:val="04A0" w:firstRow="1" w:lastRow="0" w:firstColumn="1" w:lastColumn="0" w:noHBand="0" w:noVBand="1"/>
      </w:tblPr>
      <w:tblGrid>
        <w:gridCol w:w="4932"/>
        <w:gridCol w:w="4707"/>
      </w:tblGrid>
      <w:tr w:rsidR="00063D90" w14:paraId="7DF24FB3" w14:textId="77777777" w:rsidTr="00361511">
        <w:tc>
          <w:tcPr>
            <w:tcW w:w="4932" w:type="dxa"/>
          </w:tcPr>
          <w:p w14:paraId="16172427" w14:textId="23581C16" w:rsidR="007630EA" w:rsidRDefault="007630EA">
            <w:pPr>
              <w:rPr>
                <w:bCs/>
              </w:rPr>
            </w:pPr>
            <w:r w:rsidRPr="00787F90">
              <w:rPr>
                <w:noProof/>
              </w:rPr>
              <w:lastRenderedPageBreak/>
              <w:drawing>
                <wp:inline distT="0" distB="0" distL="0" distR="0" wp14:anchorId="063A434D" wp14:editId="2EEF2A3D">
                  <wp:extent cx="3118299" cy="1885950"/>
                  <wp:effectExtent l="19050" t="19050" r="2540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36943" cy="1897226"/>
                          </a:xfrm>
                          <a:prstGeom prst="rect">
                            <a:avLst/>
                          </a:prstGeom>
                          <a:ln>
                            <a:solidFill>
                              <a:schemeClr val="bg1"/>
                            </a:solidFill>
                          </a:ln>
                        </pic:spPr>
                      </pic:pic>
                    </a:graphicData>
                  </a:graphic>
                </wp:inline>
              </w:drawing>
            </w:r>
          </w:p>
        </w:tc>
        <w:tc>
          <w:tcPr>
            <w:tcW w:w="4707" w:type="dxa"/>
          </w:tcPr>
          <w:p w14:paraId="10D2B18E" w14:textId="1EC480A2" w:rsidR="007630EA" w:rsidRDefault="00000032">
            <w:pPr>
              <w:rPr>
                <w:bCs/>
              </w:rPr>
            </w:pPr>
            <w:r w:rsidRPr="00D15357">
              <w:rPr>
                <w:bCs/>
                <w:noProof/>
              </w:rPr>
              <w:drawing>
                <wp:inline distT="0" distB="0" distL="0" distR="0" wp14:anchorId="73877B26" wp14:editId="46188F4C">
                  <wp:extent cx="2983220" cy="1898650"/>
                  <wp:effectExtent l="0" t="0" r="8255" b="6350"/>
                  <wp:docPr id="33" name="Picture 33" descr="C:\Users\SimsR\AppData\Local\Microsoft\Windows\INetCache\Content.Outlook\YAGPF85G\Raised Intersect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sR\AppData\Local\Microsoft\Windows\INetCache\Content.Outlook\YAGPF85G\Raised Intersection3.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16398"/>
                          <a:stretch/>
                        </pic:blipFill>
                        <pic:spPr bwMode="auto">
                          <a:xfrm>
                            <a:off x="0" y="0"/>
                            <a:ext cx="3011419" cy="19165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3D90" w14:paraId="09CD1899" w14:textId="77777777" w:rsidTr="00361511">
        <w:tc>
          <w:tcPr>
            <w:tcW w:w="4932" w:type="dxa"/>
          </w:tcPr>
          <w:p w14:paraId="53E8924B" w14:textId="3A1811D1" w:rsidR="007630EA" w:rsidRPr="007630EA" w:rsidRDefault="007630EA" w:rsidP="007630EA">
            <w:pPr>
              <w:pStyle w:val="ListParagraph"/>
              <w:numPr>
                <w:ilvl w:val="0"/>
                <w:numId w:val="43"/>
              </w:numPr>
              <w:rPr>
                <w:bCs/>
              </w:rPr>
            </w:pPr>
            <w:r>
              <w:rPr>
                <w:bCs/>
              </w:rPr>
              <w:t>Wombat crossing</w:t>
            </w:r>
          </w:p>
        </w:tc>
        <w:tc>
          <w:tcPr>
            <w:tcW w:w="4707" w:type="dxa"/>
          </w:tcPr>
          <w:p w14:paraId="1C412249" w14:textId="3F9EDB01" w:rsidR="007630EA" w:rsidRPr="00000032" w:rsidRDefault="00000032" w:rsidP="00000032">
            <w:pPr>
              <w:pStyle w:val="ListParagraph"/>
              <w:numPr>
                <w:ilvl w:val="0"/>
                <w:numId w:val="43"/>
              </w:numPr>
              <w:rPr>
                <w:bCs/>
              </w:rPr>
            </w:pPr>
            <w:r>
              <w:rPr>
                <w:bCs/>
              </w:rPr>
              <w:t>Raised intersection</w:t>
            </w:r>
          </w:p>
        </w:tc>
      </w:tr>
      <w:tr w:rsidR="00063D90" w14:paraId="0D9DA191" w14:textId="77777777" w:rsidTr="00361511">
        <w:tc>
          <w:tcPr>
            <w:tcW w:w="4932" w:type="dxa"/>
          </w:tcPr>
          <w:p w14:paraId="1C356366" w14:textId="7F0380D5" w:rsidR="007630EA" w:rsidRDefault="00037363" w:rsidP="00037363">
            <w:pPr>
              <w:rPr>
                <w:bCs/>
              </w:rPr>
            </w:pPr>
            <w:r>
              <w:rPr>
                <w:noProof/>
              </w:rPr>
              <w:drawing>
                <wp:inline distT="0" distB="0" distL="0" distR="0" wp14:anchorId="4472776C" wp14:editId="2848B1B3">
                  <wp:extent cx="3105150" cy="1974502"/>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8617" b="8672"/>
                          <a:stretch/>
                        </pic:blipFill>
                        <pic:spPr bwMode="auto">
                          <a:xfrm>
                            <a:off x="0" y="0"/>
                            <a:ext cx="3150135" cy="2003107"/>
                          </a:xfrm>
                          <a:prstGeom prst="rect">
                            <a:avLst/>
                          </a:prstGeom>
                          <a:ln>
                            <a:noFill/>
                          </a:ln>
                          <a:extLst>
                            <a:ext uri="{53640926-AAD7-44D8-BBD7-CCE9431645EC}">
                              <a14:shadowObscured xmlns:a14="http://schemas.microsoft.com/office/drawing/2010/main"/>
                            </a:ext>
                          </a:extLst>
                        </pic:spPr>
                      </pic:pic>
                    </a:graphicData>
                  </a:graphic>
                </wp:inline>
              </w:drawing>
            </w:r>
          </w:p>
        </w:tc>
        <w:tc>
          <w:tcPr>
            <w:tcW w:w="4707" w:type="dxa"/>
          </w:tcPr>
          <w:p w14:paraId="47331446" w14:textId="795977BE" w:rsidR="007630EA" w:rsidRDefault="00632B2F">
            <w:pPr>
              <w:rPr>
                <w:bCs/>
              </w:rPr>
            </w:pPr>
            <w:r w:rsidRPr="00787F90">
              <w:rPr>
                <w:noProof/>
              </w:rPr>
              <w:drawing>
                <wp:inline distT="0" distB="0" distL="0" distR="0" wp14:anchorId="7853AF34" wp14:editId="3F0450CE">
                  <wp:extent cx="3158591" cy="1955165"/>
                  <wp:effectExtent l="19050" t="19050" r="22860" b="260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ch Point Millers St.jpg"/>
                          <pic:cNvPicPr/>
                        </pic:nvPicPr>
                        <pic:blipFill rotWithShape="1">
                          <a:blip r:embed="rId23" cstate="print">
                            <a:extLst>
                              <a:ext uri="{28A0092B-C50C-407E-A947-70E740481C1C}">
                                <a14:useLocalDpi xmlns:a14="http://schemas.microsoft.com/office/drawing/2010/main" val="0"/>
                              </a:ext>
                            </a:extLst>
                          </a:blip>
                          <a:srcRect l="42247" t="34277" r="31668" b="37020"/>
                          <a:stretch/>
                        </pic:blipFill>
                        <pic:spPr bwMode="auto">
                          <a:xfrm>
                            <a:off x="0" y="0"/>
                            <a:ext cx="3217380" cy="1991555"/>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063D90" w14:paraId="06787D0F" w14:textId="77777777" w:rsidTr="00361511">
        <w:tc>
          <w:tcPr>
            <w:tcW w:w="4932" w:type="dxa"/>
          </w:tcPr>
          <w:p w14:paraId="734BECDF" w14:textId="31B2C809" w:rsidR="007630EA" w:rsidRPr="00632B2F" w:rsidRDefault="00037363" w:rsidP="00632B2F">
            <w:pPr>
              <w:pStyle w:val="ListParagraph"/>
              <w:numPr>
                <w:ilvl w:val="0"/>
                <w:numId w:val="43"/>
              </w:numPr>
              <w:rPr>
                <w:bCs/>
              </w:rPr>
            </w:pPr>
            <w:r>
              <w:rPr>
                <w:bCs/>
              </w:rPr>
              <w:t>Gateway treatment</w:t>
            </w:r>
          </w:p>
        </w:tc>
        <w:tc>
          <w:tcPr>
            <w:tcW w:w="4707" w:type="dxa"/>
          </w:tcPr>
          <w:p w14:paraId="42CB25DE" w14:textId="03734FD7" w:rsidR="007630EA" w:rsidRPr="00632B2F" w:rsidRDefault="00632B2F" w:rsidP="00632B2F">
            <w:pPr>
              <w:pStyle w:val="ListParagraph"/>
              <w:numPr>
                <w:ilvl w:val="0"/>
                <w:numId w:val="43"/>
              </w:numPr>
              <w:rPr>
                <w:bCs/>
              </w:rPr>
            </w:pPr>
            <w:r>
              <w:rPr>
                <w:bCs/>
              </w:rPr>
              <w:t>One lane slow point</w:t>
            </w:r>
          </w:p>
        </w:tc>
      </w:tr>
      <w:tr w:rsidR="00063D90" w14:paraId="1B539F2A" w14:textId="77777777" w:rsidTr="00361511">
        <w:tc>
          <w:tcPr>
            <w:tcW w:w="4932" w:type="dxa"/>
          </w:tcPr>
          <w:p w14:paraId="57625FE5" w14:textId="4439B3B6" w:rsidR="007630EA" w:rsidRDefault="00632B2F">
            <w:pPr>
              <w:rPr>
                <w:bCs/>
              </w:rPr>
            </w:pPr>
            <w:r w:rsidRPr="00787F90">
              <w:rPr>
                <w:noProof/>
              </w:rPr>
              <w:drawing>
                <wp:inline distT="0" distB="0" distL="0" distR="0" wp14:anchorId="74B037AA" wp14:editId="53F374FF">
                  <wp:extent cx="3316218" cy="1873250"/>
                  <wp:effectExtent l="19050" t="19050" r="1778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ch Point Hodgkinson (2).jpg"/>
                          <pic:cNvPicPr/>
                        </pic:nvPicPr>
                        <pic:blipFill rotWithShape="1">
                          <a:blip r:embed="rId24" cstate="print">
                            <a:extLst>
                              <a:ext uri="{28A0092B-C50C-407E-A947-70E740481C1C}">
                                <a14:useLocalDpi xmlns:a14="http://schemas.microsoft.com/office/drawing/2010/main" val="0"/>
                              </a:ext>
                            </a:extLst>
                          </a:blip>
                          <a:srcRect l="21765" t="2513" r="10963" b="33166"/>
                          <a:stretch/>
                        </pic:blipFill>
                        <pic:spPr bwMode="auto">
                          <a:xfrm>
                            <a:off x="0" y="0"/>
                            <a:ext cx="3349198" cy="1891880"/>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tc>
        <w:tc>
          <w:tcPr>
            <w:tcW w:w="4707" w:type="dxa"/>
          </w:tcPr>
          <w:p w14:paraId="7405BDEA" w14:textId="055C54E4" w:rsidR="007630EA" w:rsidRDefault="00063D90">
            <w:pPr>
              <w:rPr>
                <w:bCs/>
              </w:rPr>
            </w:pPr>
            <w:r>
              <w:rPr>
                <w:noProof/>
              </w:rPr>
              <w:drawing>
                <wp:inline distT="0" distB="0" distL="0" distR="0" wp14:anchorId="42316154" wp14:editId="6D46057F">
                  <wp:extent cx="3085681" cy="1897380"/>
                  <wp:effectExtent l="0" t="0" r="635"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06256" cy="1910032"/>
                          </a:xfrm>
                          <a:prstGeom prst="rect">
                            <a:avLst/>
                          </a:prstGeom>
                        </pic:spPr>
                      </pic:pic>
                    </a:graphicData>
                  </a:graphic>
                </wp:inline>
              </w:drawing>
            </w:r>
          </w:p>
        </w:tc>
      </w:tr>
      <w:tr w:rsidR="00063D90" w14:paraId="00BBC964" w14:textId="77777777" w:rsidTr="00361511">
        <w:tc>
          <w:tcPr>
            <w:tcW w:w="4932" w:type="dxa"/>
          </w:tcPr>
          <w:p w14:paraId="720DCA1F" w14:textId="79A1931A" w:rsidR="007630EA" w:rsidRPr="00632B2F" w:rsidRDefault="00632B2F" w:rsidP="00632B2F">
            <w:pPr>
              <w:pStyle w:val="ListParagraph"/>
              <w:numPr>
                <w:ilvl w:val="0"/>
                <w:numId w:val="43"/>
              </w:numPr>
              <w:rPr>
                <w:bCs/>
              </w:rPr>
            </w:pPr>
            <w:r>
              <w:rPr>
                <w:bCs/>
              </w:rPr>
              <w:t>Two lane slow point</w:t>
            </w:r>
          </w:p>
        </w:tc>
        <w:tc>
          <w:tcPr>
            <w:tcW w:w="4707" w:type="dxa"/>
          </w:tcPr>
          <w:p w14:paraId="16100C7D" w14:textId="666083DF" w:rsidR="007630EA" w:rsidRPr="00063D90" w:rsidRDefault="00063D90" w:rsidP="00063D90">
            <w:pPr>
              <w:pStyle w:val="ListParagraph"/>
              <w:numPr>
                <w:ilvl w:val="0"/>
                <w:numId w:val="43"/>
              </w:numPr>
              <w:rPr>
                <w:bCs/>
              </w:rPr>
            </w:pPr>
            <w:r>
              <w:rPr>
                <w:bCs/>
              </w:rPr>
              <w:t>Kerb build out</w:t>
            </w:r>
          </w:p>
        </w:tc>
      </w:tr>
      <w:tr w:rsidR="00063D90" w14:paraId="2B7C5172" w14:textId="77777777" w:rsidTr="00361511">
        <w:tc>
          <w:tcPr>
            <w:tcW w:w="4932" w:type="dxa"/>
          </w:tcPr>
          <w:p w14:paraId="3F29BAB9" w14:textId="78F4D94E" w:rsidR="007630EA" w:rsidRDefault="00361511">
            <w:pPr>
              <w:rPr>
                <w:bCs/>
              </w:rPr>
            </w:pPr>
            <w:r>
              <w:rPr>
                <w:noProof/>
              </w:rPr>
              <w:drawing>
                <wp:inline distT="0" distB="0" distL="0" distR="0" wp14:anchorId="64418A8E" wp14:editId="23D9A926">
                  <wp:extent cx="3123419" cy="1905000"/>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2948"/>
                          <a:stretch/>
                        </pic:blipFill>
                        <pic:spPr bwMode="auto">
                          <a:xfrm>
                            <a:off x="0" y="0"/>
                            <a:ext cx="3160583" cy="1927667"/>
                          </a:xfrm>
                          <a:prstGeom prst="rect">
                            <a:avLst/>
                          </a:prstGeom>
                          <a:ln>
                            <a:noFill/>
                          </a:ln>
                          <a:extLst>
                            <a:ext uri="{53640926-AAD7-44D8-BBD7-CCE9431645EC}">
                              <a14:shadowObscured xmlns:a14="http://schemas.microsoft.com/office/drawing/2010/main"/>
                            </a:ext>
                          </a:extLst>
                        </pic:spPr>
                      </pic:pic>
                    </a:graphicData>
                  </a:graphic>
                </wp:inline>
              </w:drawing>
            </w:r>
          </w:p>
        </w:tc>
        <w:tc>
          <w:tcPr>
            <w:tcW w:w="4707" w:type="dxa"/>
          </w:tcPr>
          <w:p w14:paraId="3EED2A4B" w14:textId="7365E511" w:rsidR="007630EA" w:rsidRDefault="00361511">
            <w:pPr>
              <w:rPr>
                <w:bCs/>
              </w:rPr>
            </w:pPr>
            <w:r>
              <w:rPr>
                <w:noProof/>
              </w:rPr>
              <w:drawing>
                <wp:inline distT="0" distB="0" distL="0" distR="0" wp14:anchorId="2711C03A" wp14:editId="28A98ED7">
                  <wp:extent cx="3035300" cy="190544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50032" cy="1914695"/>
                          </a:xfrm>
                          <a:prstGeom prst="rect">
                            <a:avLst/>
                          </a:prstGeom>
                        </pic:spPr>
                      </pic:pic>
                    </a:graphicData>
                  </a:graphic>
                </wp:inline>
              </w:drawing>
            </w:r>
          </w:p>
        </w:tc>
      </w:tr>
      <w:tr w:rsidR="00063D90" w14:paraId="79EE3458" w14:textId="77777777" w:rsidTr="00361511">
        <w:tc>
          <w:tcPr>
            <w:tcW w:w="4932" w:type="dxa"/>
          </w:tcPr>
          <w:p w14:paraId="5B4D3FDB" w14:textId="16C5A2EA" w:rsidR="007630EA" w:rsidRPr="00361511" w:rsidRDefault="00361511" w:rsidP="00361511">
            <w:pPr>
              <w:pStyle w:val="ListParagraph"/>
              <w:numPr>
                <w:ilvl w:val="0"/>
                <w:numId w:val="43"/>
              </w:numPr>
              <w:rPr>
                <w:bCs/>
              </w:rPr>
            </w:pPr>
            <w:r>
              <w:rPr>
                <w:bCs/>
              </w:rPr>
              <w:t>Lane narrowing</w:t>
            </w:r>
          </w:p>
        </w:tc>
        <w:tc>
          <w:tcPr>
            <w:tcW w:w="4707" w:type="dxa"/>
          </w:tcPr>
          <w:p w14:paraId="3D978C4D" w14:textId="60854729" w:rsidR="007630EA" w:rsidRPr="00361511" w:rsidRDefault="00361511" w:rsidP="00361511">
            <w:pPr>
              <w:pStyle w:val="ListParagraph"/>
              <w:numPr>
                <w:ilvl w:val="0"/>
                <w:numId w:val="43"/>
              </w:numPr>
              <w:rPr>
                <w:bCs/>
              </w:rPr>
            </w:pPr>
            <w:r>
              <w:rPr>
                <w:bCs/>
              </w:rPr>
              <w:t>Parking configuration</w:t>
            </w:r>
          </w:p>
        </w:tc>
      </w:tr>
    </w:tbl>
    <w:p w14:paraId="2D636888" w14:textId="0BD9A3AD" w:rsidR="007630EA" w:rsidRDefault="007630EA">
      <w:pPr>
        <w:rPr>
          <w:bCs/>
        </w:rPr>
      </w:pPr>
    </w:p>
    <w:p w14:paraId="3768E7F5" w14:textId="77777777" w:rsidR="00361511" w:rsidRDefault="00361511">
      <w:pPr>
        <w:rPr>
          <w:bCs/>
        </w:rPr>
      </w:pPr>
    </w:p>
    <w:tbl>
      <w:tblPr>
        <w:tblStyle w:val="PlaceholderTable"/>
        <w:tblW w:w="0" w:type="auto"/>
        <w:tblLayout w:type="fixed"/>
        <w:tblLook w:val="04A0" w:firstRow="1" w:lastRow="0" w:firstColumn="1" w:lastColumn="0" w:noHBand="0" w:noVBand="1"/>
      </w:tblPr>
      <w:tblGrid>
        <w:gridCol w:w="4820"/>
        <w:gridCol w:w="4819"/>
      </w:tblGrid>
      <w:tr w:rsidR="00361511" w14:paraId="602EA61D" w14:textId="77777777" w:rsidTr="00A55FB5">
        <w:tc>
          <w:tcPr>
            <w:tcW w:w="4820" w:type="dxa"/>
          </w:tcPr>
          <w:p w14:paraId="1E18BE3E" w14:textId="58520132" w:rsidR="00361511" w:rsidRDefault="00361511" w:rsidP="00A55FB5">
            <w:pPr>
              <w:jc w:val="center"/>
              <w:rPr>
                <w:bCs/>
              </w:rPr>
            </w:pPr>
            <w:r w:rsidRPr="00EF57A9">
              <w:rPr>
                <w:noProof/>
              </w:rPr>
              <w:lastRenderedPageBreak/>
              <w:drawing>
                <wp:inline distT="0" distB="0" distL="0" distR="0" wp14:anchorId="5D04CB2E" wp14:editId="02F6BDAF">
                  <wp:extent cx="2806324" cy="2090879"/>
                  <wp:effectExtent l="0" t="0" r="0" b="5080"/>
                  <wp:docPr id="41" name="Picture 41" descr="C:\Users\SimsR\AppData\Local\Microsoft\Windows\INetCache\Content.Outlook\YAGPF85G\Medi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msR\AppData\Local\Microsoft\Windows\INetCache\Content.Outlook\YAGPF85G\Median2.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11254" b="29677"/>
                          <a:stretch/>
                        </pic:blipFill>
                        <pic:spPr bwMode="auto">
                          <a:xfrm>
                            <a:off x="0" y="0"/>
                            <a:ext cx="2830087" cy="21085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9" w:type="dxa"/>
          </w:tcPr>
          <w:p w14:paraId="36471648" w14:textId="26CADCC7" w:rsidR="00361511" w:rsidRDefault="00361511">
            <w:pPr>
              <w:rPr>
                <w:bCs/>
              </w:rPr>
            </w:pPr>
            <w:r>
              <w:rPr>
                <w:noProof/>
              </w:rPr>
              <w:drawing>
                <wp:inline distT="0" distB="0" distL="0" distR="0" wp14:anchorId="4F84876C" wp14:editId="13808126">
                  <wp:extent cx="3409950" cy="2090951"/>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44137" cy="2111914"/>
                          </a:xfrm>
                          <a:prstGeom prst="rect">
                            <a:avLst/>
                          </a:prstGeom>
                        </pic:spPr>
                      </pic:pic>
                    </a:graphicData>
                  </a:graphic>
                </wp:inline>
              </w:drawing>
            </w:r>
          </w:p>
        </w:tc>
      </w:tr>
      <w:tr w:rsidR="00361511" w14:paraId="5437D8BB" w14:textId="77777777" w:rsidTr="00A55FB5">
        <w:tc>
          <w:tcPr>
            <w:tcW w:w="4820" w:type="dxa"/>
          </w:tcPr>
          <w:p w14:paraId="78A79E31" w14:textId="37FFF2EB" w:rsidR="00361511" w:rsidRDefault="00361511">
            <w:pPr>
              <w:rPr>
                <w:bCs/>
              </w:rPr>
            </w:pPr>
            <w:r>
              <w:rPr>
                <w:bCs/>
              </w:rPr>
              <w:t>1</w:t>
            </w:r>
            <w:r w:rsidR="00A55FB5">
              <w:rPr>
                <w:bCs/>
              </w:rPr>
              <w:t>1</w:t>
            </w:r>
            <w:r>
              <w:rPr>
                <w:bCs/>
              </w:rPr>
              <w:t>) Painted median</w:t>
            </w:r>
          </w:p>
        </w:tc>
        <w:tc>
          <w:tcPr>
            <w:tcW w:w="4819" w:type="dxa"/>
          </w:tcPr>
          <w:p w14:paraId="516CC113" w14:textId="40474629" w:rsidR="00361511" w:rsidRDefault="00A55FB5">
            <w:pPr>
              <w:rPr>
                <w:bCs/>
              </w:rPr>
            </w:pPr>
            <w:r>
              <w:rPr>
                <w:bCs/>
              </w:rPr>
              <w:t>12</w:t>
            </w:r>
            <w:r w:rsidR="00361511">
              <w:rPr>
                <w:bCs/>
              </w:rPr>
              <w:t>) Raised median</w:t>
            </w:r>
          </w:p>
        </w:tc>
      </w:tr>
      <w:tr w:rsidR="00361511" w14:paraId="42F052B8" w14:textId="77777777" w:rsidTr="00A55FB5">
        <w:tc>
          <w:tcPr>
            <w:tcW w:w="4820" w:type="dxa"/>
          </w:tcPr>
          <w:p w14:paraId="7D826E2C" w14:textId="4943B7C6" w:rsidR="00361511" w:rsidRDefault="00A55FB5" w:rsidP="00A55FB5">
            <w:pPr>
              <w:jc w:val="center"/>
              <w:rPr>
                <w:bCs/>
              </w:rPr>
            </w:pPr>
            <w:r w:rsidRPr="00787F90">
              <w:rPr>
                <w:noProof/>
              </w:rPr>
              <w:drawing>
                <wp:inline distT="0" distB="0" distL="0" distR="0" wp14:anchorId="45EDFBE6" wp14:editId="00E3152D">
                  <wp:extent cx="3240567" cy="1987550"/>
                  <wp:effectExtent l="19050" t="19050" r="17145"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Closure Gore &amp; St David St.jpg"/>
                          <pic:cNvPicPr/>
                        </pic:nvPicPr>
                        <pic:blipFill rotWithShape="1">
                          <a:blip r:embed="rId30" cstate="print">
                            <a:extLst>
                              <a:ext uri="{28A0092B-C50C-407E-A947-70E740481C1C}">
                                <a14:useLocalDpi xmlns:a14="http://schemas.microsoft.com/office/drawing/2010/main" val="0"/>
                              </a:ext>
                            </a:extLst>
                          </a:blip>
                          <a:srcRect l="25916" t="13522" r="10704" b="17369"/>
                          <a:stretch/>
                        </pic:blipFill>
                        <pic:spPr bwMode="auto">
                          <a:xfrm>
                            <a:off x="0" y="0"/>
                            <a:ext cx="3259715" cy="1999294"/>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tc>
        <w:tc>
          <w:tcPr>
            <w:tcW w:w="4819" w:type="dxa"/>
          </w:tcPr>
          <w:p w14:paraId="0FC991F0" w14:textId="29461F77" w:rsidR="00361511" w:rsidRDefault="00A55FB5" w:rsidP="00A55FB5">
            <w:pPr>
              <w:jc w:val="center"/>
              <w:rPr>
                <w:bCs/>
              </w:rPr>
            </w:pPr>
            <w:r w:rsidRPr="00787F90">
              <w:rPr>
                <w:noProof/>
              </w:rPr>
              <w:drawing>
                <wp:inline distT="0" distB="0" distL="0" distR="0" wp14:anchorId="0231D8F9" wp14:editId="540834CA">
                  <wp:extent cx="2960790" cy="1981200"/>
                  <wp:effectExtent l="19050" t="19050" r="1143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al Road Closure George &amp; Johnston.jpg"/>
                          <pic:cNvPicPr/>
                        </pic:nvPicPr>
                        <pic:blipFill rotWithShape="1">
                          <a:blip r:embed="rId31" cstate="print">
                            <a:extLst>
                              <a:ext uri="{28A0092B-C50C-407E-A947-70E740481C1C}">
                                <a14:useLocalDpi xmlns:a14="http://schemas.microsoft.com/office/drawing/2010/main" val="0"/>
                              </a:ext>
                            </a:extLst>
                          </a:blip>
                          <a:srcRect l="15657" t="22165" r="36647" b="21095"/>
                          <a:stretch/>
                        </pic:blipFill>
                        <pic:spPr bwMode="auto">
                          <a:xfrm>
                            <a:off x="0" y="0"/>
                            <a:ext cx="3004447" cy="2010413"/>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tc>
      </w:tr>
      <w:tr w:rsidR="00361511" w14:paraId="48CD148A" w14:textId="77777777" w:rsidTr="00A55FB5">
        <w:tc>
          <w:tcPr>
            <w:tcW w:w="4820" w:type="dxa"/>
          </w:tcPr>
          <w:p w14:paraId="18A22EF8" w14:textId="4F46B8CF" w:rsidR="00361511" w:rsidRDefault="00A55FB5">
            <w:pPr>
              <w:rPr>
                <w:bCs/>
              </w:rPr>
            </w:pPr>
            <w:r>
              <w:rPr>
                <w:bCs/>
              </w:rPr>
              <w:t>13) Localised road closure</w:t>
            </w:r>
          </w:p>
        </w:tc>
        <w:tc>
          <w:tcPr>
            <w:tcW w:w="4819" w:type="dxa"/>
          </w:tcPr>
          <w:p w14:paraId="20F09692" w14:textId="1AB87AA1" w:rsidR="00361511" w:rsidRDefault="00A55FB5">
            <w:pPr>
              <w:rPr>
                <w:bCs/>
              </w:rPr>
            </w:pPr>
            <w:r>
              <w:rPr>
                <w:bCs/>
              </w:rPr>
              <w:t>14) Localised partial road closure</w:t>
            </w:r>
          </w:p>
        </w:tc>
      </w:tr>
      <w:tr w:rsidR="00361511" w14:paraId="447E2DA7" w14:textId="77777777" w:rsidTr="00A55FB5">
        <w:tc>
          <w:tcPr>
            <w:tcW w:w="4820" w:type="dxa"/>
          </w:tcPr>
          <w:p w14:paraId="7E99C021" w14:textId="180C720F" w:rsidR="00361511" w:rsidRDefault="00A55FB5">
            <w:pPr>
              <w:rPr>
                <w:bCs/>
              </w:rPr>
            </w:pPr>
            <w:r w:rsidRPr="00787F90">
              <w:rPr>
                <w:noProof/>
              </w:rPr>
              <w:drawing>
                <wp:inline distT="0" distB="0" distL="0" distR="0" wp14:anchorId="30806937" wp14:editId="218173CB">
                  <wp:extent cx="3227991" cy="1828800"/>
                  <wp:effectExtent l="19050" t="19050" r="1079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fied intersection.jpg"/>
                          <pic:cNvPicPr/>
                        </pic:nvPicPr>
                        <pic:blipFill>
                          <a:blip r:embed="rId32">
                            <a:extLst>
                              <a:ext uri="{28A0092B-C50C-407E-A947-70E740481C1C}">
                                <a14:useLocalDpi xmlns:a14="http://schemas.microsoft.com/office/drawing/2010/main" val="0"/>
                              </a:ext>
                            </a:extLst>
                          </a:blip>
                          <a:stretch>
                            <a:fillRect/>
                          </a:stretch>
                        </pic:blipFill>
                        <pic:spPr>
                          <a:xfrm>
                            <a:off x="0" y="0"/>
                            <a:ext cx="3238973" cy="1835022"/>
                          </a:xfrm>
                          <a:prstGeom prst="rect">
                            <a:avLst/>
                          </a:prstGeom>
                          <a:ln>
                            <a:solidFill>
                              <a:schemeClr val="bg1"/>
                            </a:solidFill>
                          </a:ln>
                        </pic:spPr>
                      </pic:pic>
                    </a:graphicData>
                  </a:graphic>
                </wp:inline>
              </w:drawing>
            </w:r>
          </w:p>
        </w:tc>
        <w:tc>
          <w:tcPr>
            <w:tcW w:w="4819" w:type="dxa"/>
          </w:tcPr>
          <w:p w14:paraId="6B6CB58F" w14:textId="5A156451" w:rsidR="00361511" w:rsidRDefault="00A55FB5" w:rsidP="00A55FB5">
            <w:pPr>
              <w:jc w:val="center"/>
              <w:rPr>
                <w:bCs/>
              </w:rPr>
            </w:pPr>
            <w:r w:rsidRPr="00787F90">
              <w:rPr>
                <w:noProof/>
              </w:rPr>
              <w:drawing>
                <wp:inline distT="0" distB="0" distL="0" distR="0" wp14:anchorId="01B66A72" wp14:editId="50FF745D">
                  <wp:extent cx="2739390" cy="1853990"/>
                  <wp:effectExtent l="19050" t="19050" r="22860" b="133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t in Left Out Appleton St LATM 16.jpg"/>
                          <pic:cNvPicPr/>
                        </pic:nvPicPr>
                        <pic:blipFill rotWithShape="1">
                          <a:blip r:embed="rId33" cstate="print">
                            <a:extLst>
                              <a:ext uri="{28A0092B-C50C-407E-A947-70E740481C1C}">
                                <a14:useLocalDpi xmlns:a14="http://schemas.microsoft.com/office/drawing/2010/main" val="0"/>
                              </a:ext>
                            </a:extLst>
                          </a:blip>
                          <a:srcRect r="8839" b="-186"/>
                          <a:stretch/>
                        </pic:blipFill>
                        <pic:spPr bwMode="auto">
                          <a:xfrm>
                            <a:off x="0" y="0"/>
                            <a:ext cx="2758570" cy="1866971"/>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tc>
      </w:tr>
      <w:tr w:rsidR="00361511" w14:paraId="1EEFC533" w14:textId="77777777" w:rsidTr="00A55FB5">
        <w:tc>
          <w:tcPr>
            <w:tcW w:w="4820" w:type="dxa"/>
          </w:tcPr>
          <w:p w14:paraId="37AA3F81" w14:textId="696BEBF1" w:rsidR="00361511" w:rsidRDefault="00A55FB5">
            <w:pPr>
              <w:rPr>
                <w:bCs/>
              </w:rPr>
            </w:pPr>
            <w:r>
              <w:rPr>
                <w:bCs/>
              </w:rPr>
              <w:t>15) Modified intersection</w:t>
            </w:r>
          </w:p>
        </w:tc>
        <w:tc>
          <w:tcPr>
            <w:tcW w:w="4819" w:type="dxa"/>
          </w:tcPr>
          <w:p w14:paraId="1952F78E" w14:textId="3EF87BC0" w:rsidR="00361511" w:rsidRDefault="00A55FB5">
            <w:pPr>
              <w:rPr>
                <w:bCs/>
              </w:rPr>
            </w:pPr>
            <w:r>
              <w:rPr>
                <w:bCs/>
              </w:rPr>
              <w:t>16) Left-in Left-out treatment</w:t>
            </w:r>
          </w:p>
        </w:tc>
      </w:tr>
      <w:tr w:rsidR="00A55FB5" w14:paraId="7EE0A260" w14:textId="77777777" w:rsidTr="00A55FB5">
        <w:tc>
          <w:tcPr>
            <w:tcW w:w="4820" w:type="dxa"/>
          </w:tcPr>
          <w:p w14:paraId="1BDAE952" w14:textId="5F0F1FA3" w:rsidR="00A55FB5" w:rsidRDefault="00A55FB5" w:rsidP="00A55FB5">
            <w:pPr>
              <w:jc w:val="center"/>
              <w:rPr>
                <w:bCs/>
              </w:rPr>
            </w:pPr>
            <w:r w:rsidRPr="00787F90">
              <w:rPr>
                <w:noProof/>
              </w:rPr>
              <w:drawing>
                <wp:inline distT="0" distB="0" distL="0" distR="0" wp14:anchorId="623DA4CD" wp14:editId="331D029A">
                  <wp:extent cx="3002445" cy="18288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4_093825.jpg"/>
                          <pic:cNvPicPr/>
                        </pic:nvPicPr>
                        <pic:blipFill rotWithShape="1">
                          <a:blip r:embed="rId34" cstate="print">
                            <a:extLst>
                              <a:ext uri="{28A0092B-C50C-407E-A947-70E740481C1C}">
                                <a14:useLocalDpi xmlns:a14="http://schemas.microsoft.com/office/drawing/2010/main" val="0"/>
                              </a:ext>
                            </a:extLst>
                          </a:blip>
                          <a:srcRect l="20757" t="16742" r="15562" b="20362"/>
                          <a:stretch/>
                        </pic:blipFill>
                        <pic:spPr bwMode="auto">
                          <a:xfrm>
                            <a:off x="0" y="0"/>
                            <a:ext cx="3043321" cy="1853698"/>
                          </a:xfrm>
                          <a:prstGeom prst="rect">
                            <a:avLst/>
                          </a:prstGeom>
                          <a:ln>
                            <a:noFill/>
                          </a:ln>
                          <a:extLst>
                            <a:ext uri="{53640926-AAD7-44D8-BBD7-CCE9431645EC}">
                              <a14:shadowObscured xmlns:a14="http://schemas.microsoft.com/office/drawing/2010/main"/>
                            </a:ext>
                          </a:extLst>
                        </pic:spPr>
                      </pic:pic>
                    </a:graphicData>
                  </a:graphic>
                </wp:inline>
              </w:drawing>
            </w:r>
          </w:p>
        </w:tc>
        <w:tc>
          <w:tcPr>
            <w:tcW w:w="4819" w:type="dxa"/>
          </w:tcPr>
          <w:p w14:paraId="3835B154" w14:textId="419F0E04" w:rsidR="00A55FB5" w:rsidRDefault="00A55FB5" w:rsidP="00A55FB5">
            <w:pPr>
              <w:jc w:val="center"/>
              <w:rPr>
                <w:bCs/>
              </w:rPr>
            </w:pPr>
            <w:r w:rsidRPr="00787F90">
              <w:rPr>
                <w:noProof/>
              </w:rPr>
              <w:drawing>
                <wp:inline distT="0" distB="0" distL="0" distR="0" wp14:anchorId="0DE996DC" wp14:editId="49AAC4E1">
                  <wp:extent cx="2933700" cy="1817695"/>
                  <wp:effectExtent l="19050" t="19050" r="19050" b="1143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ing &amp; Pigdon unconventional roundabout.jpg"/>
                          <pic:cNvPicPr/>
                        </pic:nvPicPr>
                        <pic:blipFill rotWithShape="1">
                          <a:blip r:embed="rId35" cstate="print">
                            <a:extLst>
                              <a:ext uri="{28A0092B-C50C-407E-A947-70E740481C1C}">
                                <a14:useLocalDpi xmlns:a14="http://schemas.microsoft.com/office/drawing/2010/main" val="0"/>
                              </a:ext>
                            </a:extLst>
                          </a:blip>
                          <a:srcRect l="12663" t="8377" r="6645" b="4189"/>
                          <a:stretch/>
                        </pic:blipFill>
                        <pic:spPr bwMode="auto">
                          <a:xfrm>
                            <a:off x="0" y="0"/>
                            <a:ext cx="2961204" cy="1834736"/>
                          </a:xfrm>
                          <a:prstGeom prst="rect">
                            <a:avLst/>
                          </a:prstGeom>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55FB5" w14:paraId="1735FD20" w14:textId="77777777" w:rsidTr="00A55FB5">
        <w:tc>
          <w:tcPr>
            <w:tcW w:w="4820" w:type="dxa"/>
          </w:tcPr>
          <w:p w14:paraId="0AC24C4B" w14:textId="3A6010E8" w:rsidR="00A55FB5" w:rsidRDefault="00A55FB5">
            <w:pPr>
              <w:rPr>
                <w:bCs/>
              </w:rPr>
            </w:pPr>
            <w:r>
              <w:rPr>
                <w:bCs/>
              </w:rPr>
              <w:t>17) Vehicle orientated roundabout</w:t>
            </w:r>
          </w:p>
        </w:tc>
        <w:tc>
          <w:tcPr>
            <w:tcW w:w="4819" w:type="dxa"/>
          </w:tcPr>
          <w:p w14:paraId="5AF57FD5" w14:textId="7B565A47" w:rsidR="00A55FB5" w:rsidRDefault="00A55FB5">
            <w:pPr>
              <w:rPr>
                <w:bCs/>
              </w:rPr>
            </w:pPr>
            <w:r>
              <w:rPr>
                <w:bCs/>
              </w:rPr>
              <w:t>18) Modified roundabout</w:t>
            </w:r>
          </w:p>
        </w:tc>
      </w:tr>
    </w:tbl>
    <w:p w14:paraId="1D431787" w14:textId="78D2D7B7" w:rsidR="00A55FB5" w:rsidRDefault="00A55FB5">
      <w:pPr>
        <w:rPr>
          <w:bCs/>
        </w:rPr>
      </w:pPr>
    </w:p>
    <w:p w14:paraId="4BAA7181" w14:textId="64D13C99" w:rsidR="00A55FB5" w:rsidRDefault="00A55FB5">
      <w:pPr>
        <w:rPr>
          <w:bCs/>
        </w:rPr>
      </w:pPr>
    </w:p>
    <w:tbl>
      <w:tblPr>
        <w:tblStyle w:val="PlaceholderTable"/>
        <w:tblW w:w="0" w:type="auto"/>
        <w:tblLook w:val="04A0" w:firstRow="1" w:lastRow="0" w:firstColumn="1" w:lastColumn="0" w:noHBand="0" w:noVBand="1"/>
      </w:tblPr>
      <w:tblGrid>
        <w:gridCol w:w="4987"/>
        <w:gridCol w:w="4652"/>
      </w:tblGrid>
      <w:tr w:rsidR="00463217" w14:paraId="4DF937A5" w14:textId="77777777" w:rsidTr="00A55FB5">
        <w:tc>
          <w:tcPr>
            <w:tcW w:w="4819" w:type="dxa"/>
          </w:tcPr>
          <w:p w14:paraId="63A6E35F" w14:textId="471E958E" w:rsidR="00A55FB5" w:rsidRDefault="00A55FB5">
            <w:pPr>
              <w:rPr>
                <w:bCs/>
              </w:rPr>
            </w:pPr>
            <w:r w:rsidRPr="00787F90">
              <w:rPr>
                <w:noProof/>
              </w:rPr>
              <w:lastRenderedPageBreak/>
              <w:drawing>
                <wp:inline distT="0" distB="0" distL="0" distR="0" wp14:anchorId="7B5C4DBC" wp14:editId="36248486">
                  <wp:extent cx="3217315" cy="1936750"/>
                  <wp:effectExtent l="0" t="0" r="254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rge &amp; St David St facing North 2.JPG"/>
                          <pic:cNvPicPr/>
                        </pic:nvPicPr>
                        <pic:blipFill rotWithShape="1">
                          <a:blip r:embed="rId36" cstate="print">
                            <a:extLst>
                              <a:ext uri="{28A0092B-C50C-407E-A947-70E740481C1C}">
                                <a14:useLocalDpi xmlns:a14="http://schemas.microsoft.com/office/drawing/2010/main" val="0"/>
                              </a:ext>
                            </a:extLst>
                          </a:blip>
                          <a:srcRect b="18699"/>
                          <a:stretch/>
                        </pic:blipFill>
                        <pic:spPr bwMode="auto">
                          <a:xfrm>
                            <a:off x="0" y="0"/>
                            <a:ext cx="3255401" cy="1959677"/>
                          </a:xfrm>
                          <a:prstGeom prst="rect">
                            <a:avLst/>
                          </a:prstGeom>
                          <a:ln>
                            <a:noFill/>
                          </a:ln>
                          <a:extLst>
                            <a:ext uri="{53640926-AAD7-44D8-BBD7-CCE9431645EC}">
                              <a14:shadowObscured xmlns:a14="http://schemas.microsoft.com/office/drawing/2010/main"/>
                            </a:ext>
                          </a:extLst>
                        </pic:spPr>
                      </pic:pic>
                    </a:graphicData>
                  </a:graphic>
                </wp:inline>
              </w:drawing>
            </w:r>
          </w:p>
        </w:tc>
        <w:tc>
          <w:tcPr>
            <w:tcW w:w="4820" w:type="dxa"/>
          </w:tcPr>
          <w:p w14:paraId="146DA901" w14:textId="4967282F" w:rsidR="00A55FB5" w:rsidRDefault="00233A09" w:rsidP="00A55FB5">
            <w:pPr>
              <w:jc w:val="center"/>
              <w:rPr>
                <w:bCs/>
              </w:rPr>
            </w:pPr>
            <w:r>
              <w:rPr>
                <w:noProof/>
              </w:rPr>
              <w:drawing>
                <wp:inline distT="0" distB="0" distL="0" distR="0" wp14:anchorId="157D5C95" wp14:editId="00972B02">
                  <wp:extent cx="2908852" cy="1951372"/>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31532" cy="1966587"/>
                          </a:xfrm>
                          <a:prstGeom prst="rect">
                            <a:avLst/>
                          </a:prstGeom>
                        </pic:spPr>
                      </pic:pic>
                    </a:graphicData>
                  </a:graphic>
                </wp:inline>
              </w:drawing>
            </w:r>
          </w:p>
        </w:tc>
      </w:tr>
      <w:tr w:rsidR="00463217" w14:paraId="37BA5A69" w14:textId="77777777" w:rsidTr="00A55FB5">
        <w:tc>
          <w:tcPr>
            <w:tcW w:w="4819" w:type="dxa"/>
          </w:tcPr>
          <w:p w14:paraId="6CD89C31" w14:textId="5ED0BFE4" w:rsidR="00A55FB5" w:rsidRDefault="00A55FB5">
            <w:pPr>
              <w:rPr>
                <w:bCs/>
              </w:rPr>
            </w:pPr>
            <w:r>
              <w:rPr>
                <w:bCs/>
              </w:rPr>
              <w:t>19) On road landscaping</w:t>
            </w:r>
          </w:p>
        </w:tc>
        <w:tc>
          <w:tcPr>
            <w:tcW w:w="4820" w:type="dxa"/>
          </w:tcPr>
          <w:p w14:paraId="4CECE92E" w14:textId="39622624" w:rsidR="00A55FB5" w:rsidRDefault="00A55FB5">
            <w:pPr>
              <w:rPr>
                <w:bCs/>
              </w:rPr>
            </w:pPr>
            <w:r>
              <w:rPr>
                <w:bCs/>
              </w:rPr>
              <w:t>20) Shared Zone</w:t>
            </w:r>
          </w:p>
        </w:tc>
      </w:tr>
      <w:tr w:rsidR="00463217" w14:paraId="21701C9F" w14:textId="77777777" w:rsidTr="00A55FB5">
        <w:tc>
          <w:tcPr>
            <w:tcW w:w="4819" w:type="dxa"/>
          </w:tcPr>
          <w:p w14:paraId="032B39AD" w14:textId="2734775A" w:rsidR="00A55FB5" w:rsidRDefault="006966E4" w:rsidP="00D05037">
            <w:pPr>
              <w:jc w:val="center"/>
              <w:rPr>
                <w:bCs/>
              </w:rPr>
            </w:pPr>
            <w:r>
              <w:rPr>
                <w:noProof/>
              </w:rPr>
              <w:drawing>
                <wp:inline distT="0" distB="0" distL="0" distR="0" wp14:anchorId="22D386BF" wp14:editId="65F7EFE5">
                  <wp:extent cx="2888535" cy="2000816"/>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08589" cy="2014707"/>
                          </a:xfrm>
                          <a:prstGeom prst="rect">
                            <a:avLst/>
                          </a:prstGeom>
                        </pic:spPr>
                      </pic:pic>
                    </a:graphicData>
                  </a:graphic>
                </wp:inline>
              </w:drawing>
            </w:r>
          </w:p>
        </w:tc>
        <w:tc>
          <w:tcPr>
            <w:tcW w:w="4820" w:type="dxa"/>
          </w:tcPr>
          <w:p w14:paraId="2C5058EC" w14:textId="19D19E60" w:rsidR="00A55FB5" w:rsidRPr="006966E4" w:rsidRDefault="00463217" w:rsidP="006966E4">
            <w:pPr>
              <w:jc w:val="center"/>
              <w:rPr>
                <w:b/>
              </w:rPr>
            </w:pPr>
            <w:r>
              <w:rPr>
                <w:noProof/>
              </w:rPr>
              <w:drawing>
                <wp:inline distT="0" distB="0" distL="0" distR="0" wp14:anchorId="19B595C1" wp14:editId="63BA3346">
                  <wp:extent cx="2981427" cy="1973656"/>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5057" r="14782" b="3661"/>
                          <a:stretch/>
                        </pic:blipFill>
                        <pic:spPr bwMode="auto">
                          <a:xfrm>
                            <a:off x="0" y="0"/>
                            <a:ext cx="3019842" cy="1999086"/>
                          </a:xfrm>
                          <a:prstGeom prst="rect">
                            <a:avLst/>
                          </a:prstGeom>
                          <a:ln>
                            <a:noFill/>
                          </a:ln>
                          <a:extLst>
                            <a:ext uri="{53640926-AAD7-44D8-BBD7-CCE9431645EC}">
                              <a14:shadowObscured xmlns:a14="http://schemas.microsoft.com/office/drawing/2010/main"/>
                            </a:ext>
                          </a:extLst>
                        </pic:spPr>
                      </pic:pic>
                    </a:graphicData>
                  </a:graphic>
                </wp:inline>
              </w:drawing>
            </w:r>
          </w:p>
        </w:tc>
      </w:tr>
      <w:tr w:rsidR="00463217" w14:paraId="38B7BA9B" w14:textId="77777777" w:rsidTr="00A55FB5">
        <w:tc>
          <w:tcPr>
            <w:tcW w:w="4819" w:type="dxa"/>
          </w:tcPr>
          <w:p w14:paraId="6506C3CB" w14:textId="3C68E2D7" w:rsidR="00A55FB5" w:rsidRDefault="00E63578">
            <w:pPr>
              <w:rPr>
                <w:bCs/>
              </w:rPr>
            </w:pPr>
            <w:r>
              <w:rPr>
                <w:bCs/>
              </w:rPr>
              <w:t>21) Painted symbols (example 1)</w:t>
            </w:r>
          </w:p>
        </w:tc>
        <w:tc>
          <w:tcPr>
            <w:tcW w:w="4820" w:type="dxa"/>
          </w:tcPr>
          <w:p w14:paraId="4F924040" w14:textId="3D70A7BF" w:rsidR="00A55FB5" w:rsidRDefault="00E63578">
            <w:pPr>
              <w:rPr>
                <w:bCs/>
              </w:rPr>
            </w:pPr>
            <w:r>
              <w:rPr>
                <w:bCs/>
              </w:rPr>
              <w:t>21) Painted symbols (example 2)</w:t>
            </w:r>
          </w:p>
        </w:tc>
      </w:tr>
      <w:tr w:rsidR="00463217" w14:paraId="20EE72CE" w14:textId="77777777" w:rsidTr="00A55FB5">
        <w:tc>
          <w:tcPr>
            <w:tcW w:w="4819" w:type="dxa"/>
          </w:tcPr>
          <w:p w14:paraId="7B7EA09A" w14:textId="0AAFF4AC" w:rsidR="00A55FB5" w:rsidRDefault="00D05037" w:rsidP="00D05037">
            <w:pPr>
              <w:jc w:val="center"/>
              <w:rPr>
                <w:bCs/>
              </w:rPr>
            </w:pPr>
            <w:r w:rsidRPr="00787F90">
              <w:rPr>
                <w:noProof/>
              </w:rPr>
              <w:drawing>
                <wp:inline distT="0" distB="0" distL="0" distR="0" wp14:anchorId="1B4A2874" wp14:editId="2BBED39F">
                  <wp:extent cx="2851093" cy="2090647"/>
                  <wp:effectExtent l="19050" t="19050" r="26035" b="241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turn Ban sign - Johnston St.jpg"/>
                          <pic:cNvPicPr/>
                        </pic:nvPicPr>
                        <pic:blipFill rotWithShape="1">
                          <a:blip r:embed="rId40" cstate="print">
                            <a:extLst>
                              <a:ext uri="{28A0092B-C50C-407E-A947-70E740481C1C}">
                                <a14:useLocalDpi xmlns:a14="http://schemas.microsoft.com/office/drawing/2010/main" val="0"/>
                              </a:ext>
                            </a:extLst>
                          </a:blip>
                          <a:srcRect t="35192" r="7626" b="29900"/>
                          <a:stretch/>
                        </pic:blipFill>
                        <pic:spPr bwMode="auto">
                          <a:xfrm>
                            <a:off x="0" y="0"/>
                            <a:ext cx="2881199" cy="2112723"/>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tc>
        <w:tc>
          <w:tcPr>
            <w:tcW w:w="4820" w:type="dxa"/>
          </w:tcPr>
          <w:p w14:paraId="43E41B0C" w14:textId="2845B7C7" w:rsidR="00A55FB5" w:rsidRDefault="00D05037" w:rsidP="00D05037">
            <w:pPr>
              <w:jc w:val="center"/>
              <w:rPr>
                <w:bCs/>
              </w:rPr>
            </w:pPr>
            <w:r w:rsidRPr="00787F90">
              <w:rPr>
                <w:noProof/>
              </w:rPr>
              <w:drawing>
                <wp:inline distT="0" distB="0" distL="0" distR="0" wp14:anchorId="15A8221D" wp14:editId="3FABC122">
                  <wp:extent cx="2872524" cy="2058975"/>
                  <wp:effectExtent l="19050" t="19050" r="23495" b="177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aflow Bike Lennox.jpg"/>
                          <pic:cNvPicPr/>
                        </pic:nvPicPr>
                        <pic:blipFill rotWithShape="1">
                          <a:blip r:embed="rId41" cstate="print">
                            <a:extLst>
                              <a:ext uri="{28A0092B-C50C-407E-A947-70E740481C1C}">
                                <a14:useLocalDpi xmlns:a14="http://schemas.microsoft.com/office/drawing/2010/main" val="0"/>
                              </a:ext>
                            </a:extLst>
                          </a:blip>
                          <a:srcRect l="34725" t="1" r="24236" b="47704"/>
                          <a:stretch/>
                        </pic:blipFill>
                        <pic:spPr bwMode="auto">
                          <a:xfrm>
                            <a:off x="0" y="0"/>
                            <a:ext cx="2911863" cy="2087172"/>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tc>
      </w:tr>
      <w:tr w:rsidR="00463217" w14:paraId="59E4572E" w14:textId="77777777" w:rsidTr="00A55FB5">
        <w:tc>
          <w:tcPr>
            <w:tcW w:w="4819" w:type="dxa"/>
          </w:tcPr>
          <w:p w14:paraId="76B6FB56" w14:textId="2537A8CA" w:rsidR="00A55FB5" w:rsidRDefault="00D05037">
            <w:pPr>
              <w:rPr>
                <w:bCs/>
              </w:rPr>
            </w:pPr>
            <w:r>
              <w:rPr>
                <w:bCs/>
              </w:rPr>
              <w:t>22) Turn ban</w:t>
            </w:r>
          </w:p>
        </w:tc>
        <w:tc>
          <w:tcPr>
            <w:tcW w:w="4820" w:type="dxa"/>
          </w:tcPr>
          <w:p w14:paraId="64D4FC6A" w14:textId="7BD7E9F7" w:rsidR="00A55FB5" w:rsidRDefault="00D05037">
            <w:pPr>
              <w:rPr>
                <w:bCs/>
              </w:rPr>
            </w:pPr>
            <w:r>
              <w:rPr>
                <w:bCs/>
              </w:rPr>
              <w:t>23) One-way street</w:t>
            </w:r>
          </w:p>
        </w:tc>
      </w:tr>
      <w:tr w:rsidR="00463217" w14:paraId="4A89357C" w14:textId="77777777" w:rsidTr="00A55FB5">
        <w:tc>
          <w:tcPr>
            <w:tcW w:w="4819" w:type="dxa"/>
          </w:tcPr>
          <w:p w14:paraId="27F17666" w14:textId="55C29C1C" w:rsidR="00A55FB5" w:rsidRDefault="00463217" w:rsidP="00D05037">
            <w:pPr>
              <w:jc w:val="center"/>
              <w:rPr>
                <w:bCs/>
              </w:rPr>
            </w:pPr>
            <w:r>
              <w:rPr>
                <w:noProof/>
              </w:rPr>
              <w:drawing>
                <wp:inline distT="0" distB="0" distL="0" distR="0" wp14:anchorId="25EBD037" wp14:editId="379206DA">
                  <wp:extent cx="3594877" cy="1855960"/>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16904" cy="1867332"/>
                          </a:xfrm>
                          <a:prstGeom prst="rect">
                            <a:avLst/>
                          </a:prstGeom>
                        </pic:spPr>
                      </pic:pic>
                    </a:graphicData>
                  </a:graphic>
                </wp:inline>
              </w:drawing>
            </w:r>
          </w:p>
        </w:tc>
        <w:tc>
          <w:tcPr>
            <w:tcW w:w="4820" w:type="dxa"/>
          </w:tcPr>
          <w:p w14:paraId="7557F61A" w14:textId="1DB3739E" w:rsidR="00A55FB5" w:rsidRDefault="00D05037">
            <w:pPr>
              <w:rPr>
                <w:bCs/>
              </w:rPr>
            </w:pPr>
            <w:r>
              <w:rPr>
                <w:noProof/>
              </w:rPr>
              <w:drawing>
                <wp:inline distT="0" distB="0" distL="0" distR="0" wp14:anchorId="08672DCC" wp14:editId="6E03BC9A">
                  <wp:extent cx="3359458" cy="186741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370926" cy="1873786"/>
                          </a:xfrm>
                          <a:prstGeom prst="rect">
                            <a:avLst/>
                          </a:prstGeom>
                        </pic:spPr>
                      </pic:pic>
                    </a:graphicData>
                  </a:graphic>
                </wp:inline>
              </w:drawing>
            </w:r>
          </w:p>
        </w:tc>
      </w:tr>
      <w:tr w:rsidR="00463217" w14:paraId="7EBCDB4C" w14:textId="77777777" w:rsidTr="00A55FB5">
        <w:tc>
          <w:tcPr>
            <w:tcW w:w="4819" w:type="dxa"/>
          </w:tcPr>
          <w:p w14:paraId="0CD5C193" w14:textId="776233C5" w:rsidR="00A55FB5" w:rsidRDefault="00D05037">
            <w:pPr>
              <w:rPr>
                <w:bCs/>
              </w:rPr>
            </w:pPr>
            <w:r>
              <w:rPr>
                <w:bCs/>
              </w:rPr>
              <w:t>24) Signed pedestrian crossing</w:t>
            </w:r>
          </w:p>
        </w:tc>
        <w:tc>
          <w:tcPr>
            <w:tcW w:w="4820" w:type="dxa"/>
          </w:tcPr>
          <w:p w14:paraId="7F6FCA9D" w14:textId="0C4DAAAB" w:rsidR="00A55FB5" w:rsidRDefault="00D05037">
            <w:pPr>
              <w:rPr>
                <w:bCs/>
              </w:rPr>
            </w:pPr>
            <w:r>
              <w:rPr>
                <w:bCs/>
              </w:rPr>
              <w:t>25) Signalised pedestrian crossing</w:t>
            </w:r>
          </w:p>
        </w:tc>
      </w:tr>
    </w:tbl>
    <w:p w14:paraId="080B8D87" w14:textId="3E411EAD" w:rsidR="00A55FB5" w:rsidRDefault="00A55FB5">
      <w:pPr>
        <w:rPr>
          <w:bCs/>
        </w:rPr>
      </w:pPr>
    </w:p>
    <w:p w14:paraId="6342BA3F" w14:textId="77777777" w:rsidR="00A55FB5" w:rsidRDefault="00A55FB5">
      <w:pPr>
        <w:rPr>
          <w:bCs/>
        </w:rPr>
      </w:pPr>
    </w:p>
    <w:tbl>
      <w:tblPr>
        <w:tblStyle w:val="PlaceholderTable"/>
        <w:tblW w:w="0" w:type="auto"/>
        <w:tblLook w:val="04A0" w:firstRow="1" w:lastRow="0" w:firstColumn="1" w:lastColumn="0" w:noHBand="0" w:noVBand="1"/>
      </w:tblPr>
      <w:tblGrid>
        <w:gridCol w:w="4605"/>
        <w:gridCol w:w="5034"/>
      </w:tblGrid>
      <w:tr w:rsidR="00233A09" w14:paraId="357F58D8" w14:textId="77777777" w:rsidTr="00463217">
        <w:tc>
          <w:tcPr>
            <w:tcW w:w="4819" w:type="dxa"/>
          </w:tcPr>
          <w:p w14:paraId="701134EF" w14:textId="14625902" w:rsidR="00463217" w:rsidRDefault="00463217">
            <w:pPr>
              <w:rPr>
                <w:bCs/>
              </w:rPr>
            </w:pPr>
            <w:r w:rsidRPr="00787F90">
              <w:rPr>
                <w:noProof/>
              </w:rPr>
              <w:lastRenderedPageBreak/>
              <w:drawing>
                <wp:inline distT="0" distB="0" distL="0" distR="0" wp14:anchorId="1BFD5787" wp14:editId="2E09A699">
                  <wp:extent cx="2995754" cy="1836438"/>
                  <wp:effectExtent l="19050" t="19050" r="14605" b="114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ss &amp; Park - Bike priority 2.jpg"/>
                          <pic:cNvPicPr/>
                        </pic:nvPicPr>
                        <pic:blipFill rotWithShape="1">
                          <a:blip r:embed="rId44" cstate="print">
                            <a:extLst>
                              <a:ext uri="{28A0092B-C50C-407E-A947-70E740481C1C}">
                                <a14:useLocalDpi xmlns:a14="http://schemas.microsoft.com/office/drawing/2010/main" val="0"/>
                              </a:ext>
                            </a:extLst>
                          </a:blip>
                          <a:srcRect l="10204" t="24336" r="17120"/>
                          <a:stretch/>
                        </pic:blipFill>
                        <pic:spPr bwMode="auto">
                          <a:xfrm>
                            <a:off x="0" y="0"/>
                            <a:ext cx="3005082" cy="1842156"/>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tc>
        <w:tc>
          <w:tcPr>
            <w:tcW w:w="4820" w:type="dxa"/>
          </w:tcPr>
          <w:p w14:paraId="5F28A644" w14:textId="4A7AA557" w:rsidR="00463217" w:rsidRDefault="00463217">
            <w:pPr>
              <w:rPr>
                <w:bCs/>
              </w:rPr>
            </w:pPr>
            <w:r>
              <w:rPr>
                <w:noProof/>
              </w:rPr>
              <w:drawing>
                <wp:inline distT="0" distB="0" distL="0" distR="0" wp14:anchorId="5E25DEDC" wp14:editId="6DE5653D">
                  <wp:extent cx="3419098" cy="1848603"/>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452985" cy="1866924"/>
                          </a:xfrm>
                          <a:prstGeom prst="rect">
                            <a:avLst/>
                          </a:prstGeom>
                        </pic:spPr>
                      </pic:pic>
                    </a:graphicData>
                  </a:graphic>
                </wp:inline>
              </w:drawing>
            </w:r>
          </w:p>
        </w:tc>
      </w:tr>
      <w:tr w:rsidR="00233A09" w14:paraId="6A98CF33" w14:textId="77777777" w:rsidTr="00463217">
        <w:tc>
          <w:tcPr>
            <w:tcW w:w="4819" w:type="dxa"/>
          </w:tcPr>
          <w:p w14:paraId="71801DA6" w14:textId="42F54D99" w:rsidR="00463217" w:rsidRDefault="003F3BC5">
            <w:pPr>
              <w:rPr>
                <w:bCs/>
              </w:rPr>
            </w:pPr>
            <w:r>
              <w:rPr>
                <w:bCs/>
              </w:rPr>
              <w:t>26) Bicycle facilities (example 1)</w:t>
            </w:r>
          </w:p>
        </w:tc>
        <w:tc>
          <w:tcPr>
            <w:tcW w:w="4820" w:type="dxa"/>
          </w:tcPr>
          <w:p w14:paraId="5AFE5892" w14:textId="50E84CDC" w:rsidR="00463217" w:rsidRDefault="003F3BC5">
            <w:pPr>
              <w:rPr>
                <w:bCs/>
              </w:rPr>
            </w:pPr>
            <w:r>
              <w:rPr>
                <w:bCs/>
              </w:rPr>
              <w:t>26) Bicycle facilities (example 2)</w:t>
            </w:r>
          </w:p>
        </w:tc>
      </w:tr>
      <w:tr w:rsidR="00233A09" w14:paraId="1109EEA5" w14:textId="77777777" w:rsidTr="00463217">
        <w:tc>
          <w:tcPr>
            <w:tcW w:w="4819" w:type="dxa"/>
          </w:tcPr>
          <w:p w14:paraId="0351C287" w14:textId="225A0711" w:rsidR="00463217" w:rsidRDefault="003F3BC5" w:rsidP="003F3BC5">
            <w:pPr>
              <w:jc w:val="center"/>
              <w:rPr>
                <w:bCs/>
              </w:rPr>
            </w:pPr>
            <w:r>
              <w:rPr>
                <w:noProof/>
              </w:rPr>
              <w:drawing>
                <wp:inline distT="0" distB="0" distL="0" distR="0" wp14:anchorId="72CDCFF8" wp14:editId="43D67E3F">
                  <wp:extent cx="3127748" cy="2226365"/>
                  <wp:effectExtent l="0" t="0" r="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154633" cy="2245502"/>
                          </a:xfrm>
                          <a:prstGeom prst="rect">
                            <a:avLst/>
                          </a:prstGeom>
                        </pic:spPr>
                      </pic:pic>
                    </a:graphicData>
                  </a:graphic>
                </wp:inline>
              </w:drawing>
            </w:r>
          </w:p>
        </w:tc>
        <w:tc>
          <w:tcPr>
            <w:tcW w:w="4820" w:type="dxa"/>
          </w:tcPr>
          <w:p w14:paraId="72A07734" w14:textId="5912E1BA" w:rsidR="00463217" w:rsidRDefault="00233A09">
            <w:pPr>
              <w:rPr>
                <w:bCs/>
              </w:rPr>
            </w:pPr>
            <w:r>
              <w:rPr>
                <w:noProof/>
              </w:rPr>
              <w:drawing>
                <wp:inline distT="0" distB="0" distL="0" distR="0" wp14:anchorId="446A85B2" wp14:editId="60B9908A">
                  <wp:extent cx="3164620" cy="2242092"/>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189646" cy="2259822"/>
                          </a:xfrm>
                          <a:prstGeom prst="rect">
                            <a:avLst/>
                          </a:prstGeom>
                        </pic:spPr>
                      </pic:pic>
                    </a:graphicData>
                  </a:graphic>
                </wp:inline>
              </w:drawing>
            </w:r>
          </w:p>
        </w:tc>
      </w:tr>
      <w:tr w:rsidR="00233A09" w14:paraId="4A5370ED" w14:textId="77777777" w:rsidTr="003F3BC5">
        <w:trPr>
          <w:trHeight w:val="94"/>
        </w:trPr>
        <w:tc>
          <w:tcPr>
            <w:tcW w:w="4819" w:type="dxa"/>
          </w:tcPr>
          <w:p w14:paraId="4514F7F3" w14:textId="001021DB" w:rsidR="00463217" w:rsidRDefault="003F3BC5">
            <w:pPr>
              <w:rPr>
                <w:bCs/>
              </w:rPr>
            </w:pPr>
            <w:r>
              <w:rPr>
                <w:bCs/>
              </w:rPr>
              <w:t>26) Bicycle facilities (example 3)</w:t>
            </w:r>
          </w:p>
        </w:tc>
        <w:tc>
          <w:tcPr>
            <w:tcW w:w="4820" w:type="dxa"/>
          </w:tcPr>
          <w:p w14:paraId="5078EE1B" w14:textId="465B2020" w:rsidR="00463217" w:rsidRDefault="003F3BC5">
            <w:pPr>
              <w:rPr>
                <w:bCs/>
              </w:rPr>
            </w:pPr>
            <w:r>
              <w:rPr>
                <w:bCs/>
              </w:rPr>
              <w:t>27) Removal of redundant infrastructure/barriers</w:t>
            </w:r>
          </w:p>
        </w:tc>
      </w:tr>
    </w:tbl>
    <w:p w14:paraId="07B0DB59" w14:textId="30EC32E2" w:rsidR="00A55FB5" w:rsidRDefault="00A55FB5">
      <w:pPr>
        <w:rPr>
          <w:bCs/>
        </w:rPr>
      </w:pPr>
    </w:p>
    <w:tbl>
      <w:tblPr>
        <w:tblStyle w:val="PlaceholderTable"/>
        <w:tblW w:w="0" w:type="auto"/>
        <w:tblLook w:val="04A0" w:firstRow="1" w:lastRow="0" w:firstColumn="1" w:lastColumn="0" w:noHBand="0" w:noVBand="1"/>
      </w:tblPr>
      <w:tblGrid>
        <w:gridCol w:w="9639"/>
      </w:tblGrid>
      <w:tr w:rsidR="00233A09" w14:paraId="60D5347C" w14:textId="77777777" w:rsidTr="00233A09">
        <w:tc>
          <w:tcPr>
            <w:tcW w:w="9639" w:type="dxa"/>
          </w:tcPr>
          <w:p w14:paraId="6FCB2EF4" w14:textId="4168127B" w:rsidR="00233A09" w:rsidRDefault="00233A09">
            <w:pPr>
              <w:rPr>
                <w:bCs/>
              </w:rPr>
            </w:pPr>
            <w:r>
              <w:rPr>
                <w:noProof/>
              </w:rPr>
              <w:drawing>
                <wp:inline distT="0" distB="0" distL="0" distR="0" wp14:anchorId="5099D080" wp14:editId="19BDF059">
                  <wp:extent cx="6117705" cy="2703443"/>
                  <wp:effectExtent l="0" t="0" r="0"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41780" cy="2714082"/>
                          </a:xfrm>
                          <a:prstGeom prst="rect">
                            <a:avLst/>
                          </a:prstGeom>
                        </pic:spPr>
                      </pic:pic>
                    </a:graphicData>
                  </a:graphic>
                </wp:inline>
              </w:drawing>
            </w:r>
          </w:p>
        </w:tc>
      </w:tr>
      <w:tr w:rsidR="00233A09" w14:paraId="5C610CFF" w14:textId="77777777" w:rsidTr="00233A09">
        <w:tc>
          <w:tcPr>
            <w:tcW w:w="9639" w:type="dxa"/>
          </w:tcPr>
          <w:p w14:paraId="6E4B5DF9" w14:textId="18A6E250" w:rsidR="00233A09" w:rsidRDefault="00233A09">
            <w:pPr>
              <w:rPr>
                <w:bCs/>
              </w:rPr>
            </w:pPr>
            <w:r>
              <w:rPr>
                <w:bCs/>
              </w:rPr>
              <w:t>28) Delivery of a range of safety treatments to facilitate/contribute towards a strategic route connecting places</w:t>
            </w:r>
            <w:r w:rsidR="00AB1599">
              <w:rPr>
                <w:bCs/>
              </w:rPr>
              <w:t xml:space="preserve"> and key destinations</w:t>
            </w:r>
          </w:p>
        </w:tc>
      </w:tr>
    </w:tbl>
    <w:p w14:paraId="4EEC35D5" w14:textId="07D9853D" w:rsidR="00AB1599" w:rsidRPr="00AB1599" w:rsidRDefault="00AB1599" w:rsidP="00AB1599"/>
    <w:sectPr w:rsidR="00AB1599" w:rsidRPr="00AB1599" w:rsidSect="00DA45C8">
      <w:pgSz w:w="11907" w:h="16840" w:code="9"/>
      <w:pgMar w:top="1729" w:right="1134" w:bottom="1134" w:left="1134" w:header="454" w:footer="31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C25B64" w14:textId="77777777" w:rsidR="00F13877" w:rsidRDefault="00F13877" w:rsidP="00CE604F">
      <w:r>
        <w:separator/>
      </w:r>
    </w:p>
    <w:p w14:paraId="6538D5BB" w14:textId="77777777" w:rsidR="00F13877" w:rsidRDefault="00F13877" w:rsidP="00CE604F"/>
    <w:p w14:paraId="506C4EEF" w14:textId="77777777" w:rsidR="00F13877" w:rsidRDefault="00F13877" w:rsidP="00CE604F"/>
    <w:p w14:paraId="661D0528" w14:textId="77777777" w:rsidR="00F13877" w:rsidRDefault="00F13877" w:rsidP="00CE604F"/>
  </w:endnote>
  <w:endnote w:type="continuationSeparator" w:id="0">
    <w:p w14:paraId="156E65CB" w14:textId="77777777" w:rsidR="00F13877" w:rsidRDefault="00F13877" w:rsidP="00CE604F">
      <w:r>
        <w:continuationSeparator/>
      </w:r>
    </w:p>
    <w:p w14:paraId="4743DB17" w14:textId="77777777" w:rsidR="00F13877" w:rsidRDefault="00F13877" w:rsidP="00CE604F"/>
    <w:p w14:paraId="1138D0A2" w14:textId="77777777" w:rsidR="00F13877" w:rsidRDefault="00F13877" w:rsidP="00CE604F"/>
    <w:p w14:paraId="4BA89112" w14:textId="77777777" w:rsidR="00F13877" w:rsidRDefault="00F13877" w:rsidP="00CE60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uli Light">
    <w:altName w:val="Calibri"/>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Muli SemiBold">
    <w:charset w:val="00"/>
    <w:family w:val="auto"/>
    <w:pitch w:val="variable"/>
    <w:sig w:usb0="20000007" w:usb1="00000001" w:usb2="00000000" w:usb3="00000000" w:csb0="000001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37C2BE" w14:textId="77777777" w:rsidR="00F13877" w:rsidRDefault="00F13877" w:rsidP="00CE604F">
      <w:r>
        <w:separator/>
      </w:r>
    </w:p>
    <w:p w14:paraId="3A36B69C" w14:textId="77777777" w:rsidR="00F13877" w:rsidRDefault="00F13877" w:rsidP="00CE604F"/>
    <w:p w14:paraId="6008525D" w14:textId="77777777" w:rsidR="00F13877" w:rsidRDefault="00F13877" w:rsidP="00CE604F"/>
    <w:p w14:paraId="3A4CB5DE" w14:textId="77777777" w:rsidR="00F13877" w:rsidRDefault="00F13877" w:rsidP="00CE604F"/>
  </w:footnote>
  <w:footnote w:type="continuationSeparator" w:id="0">
    <w:p w14:paraId="45049D88" w14:textId="77777777" w:rsidR="00F13877" w:rsidRDefault="00F13877" w:rsidP="00CE604F">
      <w:r>
        <w:continuationSeparator/>
      </w:r>
    </w:p>
    <w:p w14:paraId="5D1C4A63" w14:textId="77777777" w:rsidR="00F13877" w:rsidRDefault="00F13877" w:rsidP="00CE604F"/>
    <w:p w14:paraId="215EABF5" w14:textId="77777777" w:rsidR="00F13877" w:rsidRDefault="00F13877" w:rsidP="00CE604F"/>
    <w:p w14:paraId="47F7905F" w14:textId="77777777" w:rsidR="00F13877" w:rsidRDefault="00F13877" w:rsidP="00CE604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0F8FF1" w14:textId="3ACB4DC7" w:rsidR="00F13877" w:rsidRDefault="00F138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95D644" w14:textId="2473AD73" w:rsidR="00F13877" w:rsidRDefault="00F138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EAE19A" w14:textId="3956320F" w:rsidR="00F13877" w:rsidRDefault="00F13877">
    <w:pPr>
      <w:pStyle w:val="Header"/>
    </w:pPr>
    <w:r>
      <w:rPr>
        <w:noProof/>
      </w:rPr>
      <w:drawing>
        <wp:anchor distT="0" distB="0" distL="114300" distR="114300" simplePos="0" relativeHeight="251662336" behindDoc="1" locked="0" layoutInCell="1" allowOverlap="1" wp14:anchorId="7313CAD8" wp14:editId="5959BECC">
          <wp:simplePos x="0" y="0"/>
          <wp:positionH relativeFrom="page">
            <wp:posOffset>190500</wp:posOffset>
          </wp:positionH>
          <wp:positionV relativeFrom="page">
            <wp:posOffset>180975</wp:posOffset>
          </wp:positionV>
          <wp:extent cx="7200000" cy="10332000"/>
          <wp:effectExtent l="0" t="0" r="127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1_photo.jpg"/>
                  <pic:cNvPicPr/>
                </pic:nvPicPr>
                <pic:blipFill>
                  <a:blip r:embed="rId1">
                    <a:extLst>
                      <a:ext uri="{28A0092B-C50C-407E-A947-70E740481C1C}">
                        <a14:useLocalDpi xmlns:a14="http://schemas.microsoft.com/office/drawing/2010/main" val="0"/>
                      </a:ext>
                    </a:extLst>
                  </a:blip>
                  <a:stretch>
                    <a:fillRect/>
                  </a:stretch>
                </pic:blipFill>
                <pic:spPr>
                  <a:xfrm>
                    <a:off x="0" y="0"/>
                    <a:ext cx="7200000" cy="1033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1" locked="1" layoutInCell="1" allowOverlap="1" wp14:anchorId="62F97B8A" wp14:editId="18053866">
          <wp:simplePos x="0" y="0"/>
          <wp:positionH relativeFrom="page">
            <wp:posOffset>6120765</wp:posOffset>
          </wp:positionH>
          <wp:positionV relativeFrom="page">
            <wp:posOffset>3276600</wp:posOffset>
          </wp:positionV>
          <wp:extent cx="1260000" cy="11268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_logo.png"/>
                  <pic:cNvPicPr/>
                </pic:nvPicPr>
                <pic:blipFill>
                  <a:blip r:embed="rId2">
                    <a:extLst>
                      <a:ext uri="{28A0092B-C50C-407E-A947-70E740481C1C}">
                        <a14:useLocalDpi xmlns:a14="http://schemas.microsoft.com/office/drawing/2010/main" val="0"/>
                      </a:ext>
                    </a:extLst>
                  </a:blip>
                  <a:stretch>
                    <a:fillRect/>
                  </a:stretch>
                </pic:blipFill>
                <pic:spPr>
                  <a:xfrm>
                    <a:off x="0" y="0"/>
                    <a:ext cx="1260000" cy="11268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3360" behindDoc="1" locked="1" layoutInCell="1" allowOverlap="1" wp14:anchorId="1B515DAD" wp14:editId="1B83674E">
              <wp:simplePos x="0" y="0"/>
              <wp:positionH relativeFrom="page">
                <wp:posOffset>4068445</wp:posOffset>
              </wp:positionH>
              <wp:positionV relativeFrom="page">
                <wp:posOffset>180340</wp:posOffset>
              </wp:positionV>
              <wp:extent cx="3312000" cy="3096000"/>
              <wp:effectExtent l="0" t="0" r="3175" b="9525"/>
              <wp:wrapNone/>
              <wp:docPr id="12" name="Rectangle 12"/>
              <wp:cNvGraphicFramePr/>
              <a:graphic xmlns:a="http://schemas.openxmlformats.org/drawingml/2006/main">
                <a:graphicData uri="http://schemas.microsoft.com/office/word/2010/wordprocessingShape">
                  <wps:wsp>
                    <wps:cNvSpPr/>
                    <wps:spPr>
                      <a:xfrm>
                        <a:off x="0" y="0"/>
                        <a:ext cx="3312000" cy="3096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D73D9" id="Rectangle 12" o:spid="_x0000_s1026" style="position:absolute;margin-left:320.35pt;margin-top:14.2pt;width:260.8pt;height:243.8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" fillcolor="#00b4ee [3204]" stroked="f" strokeweight="2pt">
              <w10:wrap anchorx="page" anchory="page"/>
              <w10:anchorlock/>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EF703AB8"/>
    <w:name w:val="PappasNumbering"/>
    <w:lvl w:ilvl="0">
      <w:start w:val="1"/>
      <w:numFmt w:val="decimal"/>
      <w:lvlText w:val="%1."/>
      <w:lvlJc w:val="left"/>
      <w:pPr>
        <w:tabs>
          <w:tab w:val="num" w:pos="340"/>
        </w:tabs>
        <w:ind w:left="340" w:hanging="340"/>
      </w:pPr>
      <w:rPr>
        <w:rFonts w:hint="default"/>
      </w:rPr>
    </w:lvl>
  </w:abstractNum>
  <w:abstractNum w:abstractNumId="1" w15:restartNumberingAfterBreak="0">
    <w:nsid w:val="01AC484C"/>
    <w:multiLevelType w:val="hybridMultilevel"/>
    <w:tmpl w:val="B05642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6C04B0"/>
    <w:multiLevelType w:val="multilevel"/>
    <w:tmpl w:val="D8524762"/>
    <w:name w:val="TableListNumbering"/>
    <w:lvl w:ilvl="0">
      <w:start w:val="1"/>
      <w:numFmt w:val="decimal"/>
      <w:lvlText w:val="%1."/>
      <w:lvlJc w:val="left"/>
      <w:pPr>
        <w:tabs>
          <w:tab w:val="num" w:pos="454"/>
        </w:tabs>
        <w:ind w:left="454" w:hanging="341"/>
      </w:pPr>
      <w:rPr>
        <w:rFonts w:hint="default"/>
      </w:rPr>
    </w:lvl>
    <w:lvl w:ilvl="1">
      <w:start w:val="1"/>
      <w:numFmt w:val="lowerLetter"/>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 w15:restartNumberingAfterBreak="0">
    <w:nsid w:val="061174EC"/>
    <w:multiLevelType w:val="hybridMultilevel"/>
    <w:tmpl w:val="ACDE3D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8B37FE"/>
    <w:multiLevelType w:val="multilevel"/>
    <w:tmpl w:val="1A4E6C40"/>
    <w:name w:val="MyBullets"/>
    <w:lvl w:ilvl="0">
      <w:start w:val="1"/>
      <w:numFmt w:val="bullet"/>
      <w:lvlText w:val=""/>
      <w:lvlJc w:val="left"/>
      <w:pPr>
        <w:tabs>
          <w:tab w:val="num" w:pos="454"/>
        </w:tabs>
        <w:ind w:left="454" w:hanging="454"/>
      </w:pPr>
      <w:rPr>
        <w:rFonts w:ascii="Wingdings" w:hAnsi="Wingdings" w:hint="default"/>
        <w:b w:val="0"/>
        <w:i w:val="0"/>
        <w:position w:val="3"/>
        <w:sz w:val="12"/>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Symbol" w:hAnsi="Symbol" w:hint="default"/>
        <w:b w:val="0"/>
        <w:i w:val="0"/>
        <w:color w:val="auto"/>
        <w:spacing w:val="0"/>
        <w:w w:val="100"/>
        <w:position w:val="0"/>
        <w:sz w:val="12"/>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 w15:restartNumberingAfterBreak="0">
    <w:nsid w:val="09AC4C6D"/>
    <w:multiLevelType w:val="multilevel"/>
    <w:tmpl w:val="6FC8A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F975774"/>
    <w:multiLevelType w:val="hybridMultilevel"/>
    <w:tmpl w:val="A3A695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43209E"/>
    <w:multiLevelType w:val="hybridMultilevel"/>
    <w:tmpl w:val="17E2B462"/>
    <w:lvl w:ilvl="0" w:tplc="55389EA6">
      <w:start w:val="1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1022D72"/>
    <w:multiLevelType w:val="hybridMultilevel"/>
    <w:tmpl w:val="9FC6DC0A"/>
    <w:lvl w:ilvl="0" w:tplc="997EE0C6">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1E94254"/>
    <w:multiLevelType w:val="hybridMultilevel"/>
    <w:tmpl w:val="B588C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F86D7F"/>
    <w:multiLevelType w:val="multilevel"/>
    <w:tmpl w:val="81806906"/>
    <w:name w:val="List Numbering"/>
    <w:lvl w:ilvl="0">
      <w:start w:val="1"/>
      <w:numFmt w:val="decimal"/>
      <w:pStyle w:val="ListNumber"/>
      <w:lvlText w:val="%1."/>
      <w:lvlJc w:val="left"/>
      <w:pPr>
        <w:ind w:left="397" w:hanging="397"/>
      </w:pPr>
      <w:rPr>
        <w:rFonts w:hint="default"/>
      </w:rPr>
    </w:lvl>
    <w:lvl w:ilvl="1">
      <w:start w:val="1"/>
      <w:numFmt w:val="lowerLetter"/>
      <w:pStyle w:val="ListNumber2"/>
      <w:lvlText w:val="%2."/>
      <w:lvlJc w:val="left"/>
      <w:pPr>
        <w:ind w:left="794" w:hanging="397"/>
      </w:pPr>
      <w:rPr>
        <w:rFonts w:hint="default"/>
      </w:rPr>
    </w:lvl>
    <w:lvl w:ilvl="2">
      <w:start w:val="1"/>
      <w:numFmt w:val="lowerRoman"/>
      <w:pStyle w:val="ListNumber3"/>
      <w:lvlText w:val="%3."/>
      <w:lvlJc w:val="left"/>
      <w:pPr>
        <w:ind w:left="1191" w:hanging="397"/>
      </w:pPr>
      <w:rPr>
        <w:rFonts w:hint="default"/>
      </w:rPr>
    </w:lvl>
    <w:lvl w:ilvl="3">
      <w:start w:val="1"/>
      <w:numFmt w:val="none"/>
      <w:lvlText w:val=""/>
      <w:lvlJc w:val="left"/>
      <w:pPr>
        <w:tabs>
          <w:tab w:val="num" w:pos="1531"/>
        </w:tabs>
        <w:ind w:left="1588" w:hanging="397"/>
      </w:pPr>
      <w:rPr>
        <w:rFonts w:hint="default"/>
      </w:rPr>
    </w:lvl>
    <w:lvl w:ilvl="4">
      <w:start w:val="1"/>
      <w:numFmt w:val="none"/>
      <w:lvlText w:val=""/>
      <w:lvlJc w:val="left"/>
      <w:pPr>
        <w:tabs>
          <w:tab w:val="num" w:pos="1928"/>
        </w:tabs>
        <w:ind w:left="1985" w:hanging="397"/>
      </w:pPr>
      <w:rPr>
        <w:rFonts w:hint="default"/>
      </w:rPr>
    </w:lvl>
    <w:lvl w:ilvl="5">
      <w:start w:val="1"/>
      <w:numFmt w:val="none"/>
      <w:lvlText w:val=""/>
      <w:lvlJc w:val="left"/>
      <w:pPr>
        <w:tabs>
          <w:tab w:val="num" w:pos="2325"/>
        </w:tabs>
        <w:ind w:left="2382" w:hanging="397"/>
      </w:pPr>
      <w:rPr>
        <w:rFonts w:hint="default"/>
      </w:rPr>
    </w:lvl>
    <w:lvl w:ilvl="6">
      <w:start w:val="1"/>
      <w:numFmt w:val="none"/>
      <w:lvlText w:val=""/>
      <w:lvlJc w:val="left"/>
      <w:pPr>
        <w:tabs>
          <w:tab w:val="num" w:pos="2722"/>
        </w:tabs>
        <w:ind w:left="2779" w:hanging="397"/>
      </w:pPr>
      <w:rPr>
        <w:rFonts w:hint="default"/>
      </w:rPr>
    </w:lvl>
    <w:lvl w:ilvl="7">
      <w:start w:val="1"/>
      <w:numFmt w:val="none"/>
      <w:lvlText w:val=""/>
      <w:lvlJc w:val="left"/>
      <w:pPr>
        <w:tabs>
          <w:tab w:val="num" w:pos="3119"/>
        </w:tabs>
        <w:ind w:left="3176" w:hanging="397"/>
      </w:pPr>
      <w:rPr>
        <w:rFonts w:hint="default"/>
      </w:rPr>
    </w:lvl>
    <w:lvl w:ilvl="8">
      <w:start w:val="1"/>
      <w:numFmt w:val="none"/>
      <w:lvlText w:val=""/>
      <w:lvlJc w:val="left"/>
      <w:pPr>
        <w:tabs>
          <w:tab w:val="num" w:pos="3516"/>
        </w:tabs>
        <w:ind w:left="3573" w:hanging="397"/>
      </w:pPr>
      <w:rPr>
        <w:rFonts w:hint="default"/>
      </w:rPr>
    </w:lvl>
  </w:abstractNum>
  <w:abstractNum w:abstractNumId="11" w15:restartNumberingAfterBreak="0">
    <w:nsid w:val="1767028F"/>
    <w:multiLevelType w:val="hybridMultilevel"/>
    <w:tmpl w:val="962EF0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7F1407A"/>
    <w:multiLevelType w:val="hybridMultilevel"/>
    <w:tmpl w:val="909064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C79165D"/>
    <w:multiLevelType w:val="hybridMultilevel"/>
    <w:tmpl w:val="2EF49D2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15:restartNumberingAfterBreak="0">
    <w:nsid w:val="1CDD0EF8"/>
    <w:multiLevelType w:val="hybridMultilevel"/>
    <w:tmpl w:val="DB34E6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D52778D"/>
    <w:multiLevelType w:val="hybridMultilevel"/>
    <w:tmpl w:val="7DA80A0E"/>
    <w:lvl w:ilvl="0" w:tplc="5382137A">
      <w:start w:val="1"/>
      <w:numFmt w:val="decimal"/>
      <w:lvlText w:val="%1)"/>
      <w:lvlJc w:val="left"/>
      <w:pPr>
        <w:ind w:left="420" w:hanging="360"/>
      </w:pPr>
      <w:rPr>
        <w:rFonts w:hint="default"/>
      </w:rPr>
    </w:lvl>
    <w:lvl w:ilvl="1" w:tplc="0C090019" w:tentative="1">
      <w:start w:val="1"/>
      <w:numFmt w:val="lowerLetter"/>
      <w:lvlText w:val="%2."/>
      <w:lvlJc w:val="left"/>
      <w:pPr>
        <w:ind w:left="1140" w:hanging="360"/>
      </w:pPr>
    </w:lvl>
    <w:lvl w:ilvl="2" w:tplc="0C09001B" w:tentative="1">
      <w:start w:val="1"/>
      <w:numFmt w:val="lowerRoman"/>
      <w:lvlText w:val="%3."/>
      <w:lvlJc w:val="right"/>
      <w:pPr>
        <w:ind w:left="1860" w:hanging="180"/>
      </w:pPr>
    </w:lvl>
    <w:lvl w:ilvl="3" w:tplc="0C09000F" w:tentative="1">
      <w:start w:val="1"/>
      <w:numFmt w:val="decimal"/>
      <w:lvlText w:val="%4."/>
      <w:lvlJc w:val="left"/>
      <w:pPr>
        <w:ind w:left="2580" w:hanging="360"/>
      </w:pPr>
    </w:lvl>
    <w:lvl w:ilvl="4" w:tplc="0C090019" w:tentative="1">
      <w:start w:val="1"/>
      <w:numFmt w:val="lowerLetter"/>
      <w:lvlText w:val="%5."/>
      <w:lvlJc w:val="left"/>
      <w:pPr>
        <w:ind w:left="3300" w:hanging="360"/>
      </w:pPr>
    </w:lvl>
    <w:lvl w:ilvl="5" w:tplc="0C09001B" w:tentative="1">
      <w:start w:val="1"/>
      <w:numFmt w:val="lowerRoman"/>
      <w:lvlText w:val="%6."/>
      <w:lvlJc w:val="right"/>
      <w:pPr>
        <w:ind w:left="4020" w:hanging="180"/>
      </w:pPr>
    </w:lvl>
    <w:lvl w:ilvl="6" w:tplc="0C09000F" w:tentative="1">
      <w:start w:val="1"/>
      <w:numFmt w:val="decimal"/>
      <w:lvlText w:val="%7."/>
      <w:lvlJc w:val="left"/>
      <w:pPr>
        <w:ind w:left="4740" w:hanging="360"/>
      </w:pPr>
    </w:lvl>
    <w:lvl w:ilvl="7" w:tplc="0C090019" w:tentative="1">
      <w:start w:val="1"/>
      <w:numFmt w:val="lowerLetter"/>
      <w:lvlText w:val="%8."/>
      <w:lvlJc w:val="left"/>
      <w:pPr>
        <w:ind w:left="5460" w:hanging="360"/>
      </w:pPr>
    </w:lvl>
    <w:lvl w:ilvl="8" w:tplc="0C09001B" w:tentative="1">
      <w:start w:val="1"/>
      <w:numFmt w:val="lowerRoman"/>
      <w:lvlText w:val="%9."/>
      <w:lvlJc w:val="right"/>
      <w:pPr>
        <w:ind w:left="6180" w:hanging="180"/>
      </w:pPr>
    </w:lvl>
  </w:abstractNum>
  <w:abstractNum w:abstractNumId="16" w15:restartNumberingAfterBreak="0">
    <w:nsid w:val="1D7C4DBF"/>
    <w:multiLevelType w:val="hybridMultilevel"/>
    <w:tmpl w:val="B16E47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F2B6CDF"/>
    <w:multiLevelType w:val="hybridMultilevel"/>
    <w:tmpl w:val="D43811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20AE60FC"/>
    <w:multiLevelType w:val="hybridMultilevel"/>
    <w:tmpl w:val="DEB8DFF8"/>
    <w:name w:val="MyBullets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1BE3641"/>
    <w:multiLevelType w:val="hybridMultilevel"/>
    <w:tmpl w:val="20444F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26A427BB"/>
    <w:multiLevelType w:val="hybridMultilevel"/>
    <w:tmpl w:val="CA06EF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2AE25518"/>
    <w:multiLevelType w:val="hybridMultilevel"/>
    <w:tmpl w:val="707238F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B6168E4"/>
    <w:multiLevelType w:val="multilevel"/>
    <w:tmpl w:val="D0B8E1FE"/>
    <w:lvl w:ilvl="0">
      <w:start w:val="1"/>
      <w:numFmt w:val="decimal"/>
      <w:pStyle w:val="TableNumbering"/>
      <w:lvlText w:val="%1."/>
      <w:lvlJc w:val="left"/>
      <w:pPr>
        <w:ind w:left="340" w:hanging="340"/>
      </w:pPr>
      <w:rPr>
        <w:rFonts w:hint="default"/>
      </w:rPr>
    </w:lvl>
    <w:lvl w:ilvl="1">
      <w:start w:val="1"/>
      <w:numFmt w:val="lowerLetter"/>
      <w:lvlText w:val="%2."/>
      <w:lvlJc w:val="left"/>
      <w:pPr>
        <w:ind w:left="680" w:hanging="340"/>
      </w:pPr>
      <w:rPr>
        <w:rFonts w:hint="default"/>
      </w:rPr>
    </w:lvl>
    <w:lvl w:ilvl="2">
      <w:start w:val="1"/>
      <w:numFmt w:val="lowerRoman"/>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23" w15:restartNumberingAfterBreak="0">
    <w:nsid w:val="2B824884"/>
    <w:multiLevelType w:val="multilevel"/>
    <w:tmpl w:val="CA7465DE"/>
    <w:name w:val="AlphaNumbering"/>
    <w:lvl w:ilvl="0">
      <w:start w:val="1"/>
      <w:numFmt w:val="lowerLetter"/>
      <w:lvlText w:val="(%1)"/>
      <w:lvlJc w:val="left"/>
      <w:pPr>
        <w:tabs>
          <w:tab w:val="num" w:pos="454"/>
        </w:tabs>
        <w:ind w:left="454" w:hanging="454"/>
      </w:pPr>
      <w:rPr>
        <w:rFonts w:hint="default"/>
      </w:rPr>
    </w:lvl>
    <w:lvl w:ilvl="1">
      <w:start w:val="1"/>
      <w:numFmt w:val="lowerRoman"/>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4" w15:restartNumberingAfterBreak="0">
    <w:nsid w:val="2BBC00CC"/>
    <w:multiLevelType w:val="multilevel"/>
    <w:tmpl w:val="8DB26D04"/>
    <w:name w:val="TableBulleting"/>
    <w:lvl w:ilvl="0">
      <w:start w:val="1"/>
      <w:numFmt w:val="bullet"/>
      <w:lvlText w:val=""/>
      <w:lvlJc w:val="left"/>
      <w:pPr>
        <w:tabs>
          <w:tab w:val="num" w:pos="454"/>
        </w:tabs>
        <w:ind w:left="454" w:hanging="341"/>
      </w:pPr>
      <w:rPr>
        <w:rFonts w:ascii="Wingdings" w:hAnsi="Wingdings" w:hint="default"/>
        <w:position w:val="3"/>
        <w:sz w:val="12"/>
      </w:rPr>
    </w:lvl>
    <w:lvl w:ilvl="1">
      <w:start w:val="1"/>
      <w:numFmt w:val="bullet"/>
      <w:lvlText w:val=""/>
      <w:lvlJc w:val="left"/>
      <w:pPr>
        <w:tabs>
          <w:tab w:val="num" w:pos="680"/>
        </w:tabs>
        <w:ind w:left="680" w:hanging="226"/>
      </w:pPr>
      <w:rPr>
        <w:rFonts w:ascii="Symbol" w:hAnsi="Symbol"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5" w15:restartNumberingAfterBreak="0">
    <w:nsid w:val="2D32258D"/>
    <w:multiLevelType w:val="hybridMultilevel"/>
    <w:tmpl w:val="AF166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0B95DE1"/>
    <w:multiLevelType w:val="hybridMultilevel"/>
    <w:tmpl w:val="8E5E240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7" w15:restartNumberingAfterBreak="0">
    <w:nsid w:val="386B2BDC"/>
    <w:multiLevelType w:val="multilevel"/>
    <w:tmpl w:val="730AE0EA"/>
    <w:name w:val="Bullets"/>
    <w:lvl w:ilvl="0">
      <w:start w:val="1"/>
      <w:numFmt w:val="bullet"/>
      <w:lvlText w:val=""/>
      <w:lvlJc w:val="left"/>
      <w:pPr>
        <w:tabs>
          <w:tab w:val="num" w:pos="284"/>
        </w:tabs>
        <w:ind w:left="284" w:hanging="284"/>
      </w:pPr>
      <w:rPr>
        <w:rFonts w:ascii="Wingdings" w:hAnsi="Wingdings" w:hint="default"/>
        <w:color w:val="00B4EE" w:themeColor="accent1"/>
        <w:position w:val="2"/>
        <w:sz w:val="20"/>
      </w:rPr>
    </w:lvl>
    <w:lvl w:ilvl="1">
      <w:start w:val="1"/>
      <w:numFmt w:val="bullet"/>
      <w:lvlText w:val="–"/>
      <w:lvlJc w:val="left"/>
      <w:pPr>
        <w:tabs>
          <w:tab w:val="num" w:pos="567"/>
        </w:tabs>
        <w:ind w:left="567" w:hanging="283"/>
      </w:pPr>
      <w:rPr>
        <w:rFonts w:ascii="Arial" w:hAnsi="Arial" w:hint="default"/>
        <w:color w:val="00B4EE" w:themeColor="accent1"/>
      </w:rPr>
    </w:lvl>
    <w:lvl w:ilvl="2">
      <w:start w:val="1"/>
      <w:numFmt w:val="bullet"/>
      <w:lvlText w:val="&gt;"/>
      <w:lvlJc w:val="left"/>
      <w:pPr>
        <w:tabs>
          <w:tab w:val="num" w:pos="851"/>
        </w:tabs>
        <w:ind w:left="851" w:hanging="284"/>
      </w:pPr>
      <w:rPr>
        <w:rFonts w:ascii="Arial" w:hAnsi="Arial" w:hint="default"/>
        <w:color w:val="00B4EE" w:themeColor="accent1"/>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8" w15:restartNumberingAfterBreak="0">
    <w:nsid w:val="3AE47D83"/>
    <w:multiLevelType w:val="hybridMultilevel"/>
    <w:tmpl w:val="E7AAF3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DF403B2"/>
    <w:multiLevelType w:val="multilevel"/>
    <w:tmpl w:val="E4B0E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E132601"/>
    <w:multiLevelType w:val="hybridMultilevel"/>
    <w:tmpl w:val="3F54F9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4176019C"/>
    <w:multiLevelType w:val="hybridMultilevel"/>
    <w:tmpl w:val="D0AA87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5B7486A"/>
    <w:multiLevelType w:val="hybridMultilevel"/>
    <w:tmpl w:val="AB7C45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A5C69F2"/>
    <w:multiLevelType w:val="hybridMultilevel"/>
    <w:tmpl w:val="723CCA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4BB4103E"/>
    <w:multiLevelType w:val="hybridMultilevel"/>
    <w:tmpl w:val="B192BD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D0868D7"/>
    <w:multiLevelType w:val="hybridMultilevel"/>
    <w:tmpl w:val="21DC3A08"/>
    <w:lvl w:ilvl="0" w:tplc="CA4C770A">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DA0312D"/>
    <w:multiLevelType w:val="hybridMultilevel"/>
    <w:tmpl w:val="A4467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E0F4C4C"/>
    <w:multiLevelType w:val="hybridMultilevel"/>
    <w:tmpl w:val="C2B4F6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E914C63"/>
    <w:multiLevelType w:val="multilevel"/>
    <w:tmpl w:val="86F83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3F10FBC"/>
    <w:multiLevelType w:val="hybridMultilevel"/>
    <w:tmpl w:val="8E90A8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BC015D8"/>
    <w:multiLevelType w:val="multilevel"/>
    <w:tmpl w:val="3F3C5EA0"/>
    <w:name w:val="bullets"/>
    <w:lvl w:ilvl="0">
      <w:start w:val="1"/>
      <w:numFmt w:val="bullet"/>
      <w:pStyle w:val="ListBullet"/>
      <w:lvlText w:val="•"/>
      <w:lvlJc w:val="left"/>
      <w:pPr>
        <w:tabs>
          <w:tab w:val="num" w:pos="198"/>
        </w:tabs>
        <w:ind w:left="198" w:hanging="198"/>
      </w:pPr>
      <w:rPr>
        <w:rFonts w:ascii="Calibri" w:hAnsi="Calibri" w:hint="default"/>
      </w:rPr>
    </w:lvl>
    <w:lvl w:ilvl="1">
      <w:start w:val="1"/>
      <w:numFmt w:val="bullet"/>
      <w:pStyle w:val="ListBullet2"/>
      <w:lvlText w:val="–"/>
      <w:lvlJc w:val="left"/>
      <w:pPr>
        <w:tabs>
          <w:tab w:val="num" w:pos="397"/>
        </w:tabs>
        <w:ind w:left="396" w:hanging="198"/>
      </w:pPr>
      <w:rPr>
        <w:rFonts w:ascii="Muli Light" w:hAnsi="Muli Light" w:hint="default"/>
      </w:rPr>
    </w:lvl>
    <w:lvl w:ilvl="2">
      <w:start w:val="1"/>
      <w:numFmt w:val="bullet"/>
      <w:pStyle w:val="ListBullet3"/>
      <w:lvlText w:val="–"/>
      <w:lvlJc w:val="left"/>
      <w:pPr>
        <w:tabs>
          <w:tab w:val="num" w:pos="594"/>
        </w:tabs>
        <w:ind w:left="594" w:hanging="198"/>
      </w:pPr>
      <w:rPr>
        <w:rFonts w:ascii="Muli Light" w:hAnsi="Muli Light" w:hint="default"/>
      </w:rPr>
    </w:lvl>
    <w:lvl w:ilvl="3">
      <w:start w:val="1"/>
      <w:numFmt w:val="bullet"/>
      <w:lvlText w:val=""/>
      <w:lvlJc w:val="left"/>
      <w:pPr>
        <w:tabs>
          <w:tab w:val="num" w:pos="792"/>
        </w:tabs>
        <w:ind w:left="792" w:hanging="198"/>
      </w:pPr>
      <w:rPr>
        <w:rFonts w:ascii="Symbol" w:hAnsi="Symbol" w:hint="default"/>
      </w:rPr>
    </w:lvl>
    <w:lvl w:ilvl="4">
      <w:start w:val="1"/>
      <w:numFmt w:val="bullet"/>
      <w:lvlText w:val="o"/>
      <w:lvlJc w:val="left"/>
      <w:pPr>
        <w:tabs>
          <w:tab w:val="num" w:pos="990"/>
        </w:tabs>
        <w:ind w:left="990" w:hanging="198"/>
      </w:pPr>
      <w:rPr>
        <w:rFonts w:ascii="Courier New" w:hAnsi="Courier New" w:cs="Courier New" w:hint="default"/>
      </w:rPr>
    </w:lvl>
    <w:lvl w:ilvl="5">
      <w:start w:val="1"/>
      <w:numFmt w:val="bullet"/>
      <w:lvlText w:val=""/>
      <w:lvlJc w:val="left"/>
      <w:pPr>
        <w:tabs>
          <w:tab w:val="num" w:pos="1188"/>
        </w:tabs>
        <w:ind w:left="1188" w:hanging="198"/>
      </w:pPr>
      <w:rPr>
        <w:rFonts w:ascii="Wingdings" w:hAnsi="Wingdings" w:hint="default"/>
      </w:rPr>
    </w:lvl>
    <w:lvl w:ilvl="6">
      <w:start w:val="1"/>
      <w:numFmt w:val="bullet"/>
      <w:lvlText w:val=""/>
      <w:lvlJc w:val="left"/>
      <w:pPr>
        <w:tabs>
          <w:tab w:val="num" w:pos="1386"/>
        </w:tabs>
        <w:ind w:left="1386" w:hanging="198"/>
      </w:pPr>
      <w:rPr>
        <w:rFonts w:ascii="Symbol" w:hAnsi="Symbol" w:hint="default"/>
      </w:rPr>
    </w:lvl>
    <w:lvl w:ilvl="7">
      <w:start w:val="1"/>
      <w:numFmt w:val="bullet"/>
      <w:lvlText w:val="o"/>
      <w:lvlJc w:val="left"/>
      <w:pPr>
        <w:tabs>
          <w:tab w:val="num" w:pos="1584"/>
        </w:tabs>
        <w:ind w:left="1584" w:hanging="198"/>
      </w:pPr>
      <w:rPr>
        <w:rFonts w:ascii="Courier New" w:hAnsi="Courier New" w:cs="Courier New" w:hint="default"/>
      </w:rPr>
    </w:lvl>
    <w:lvl w:ilvl="8">
      <w:start w:val="1"/>
      <w:numFmt w:val="bullet"/>
      <w:lvlText w:val=""/>
      <w:lvlJc w:val="left"/>
      <w:pPr>
        <w:tabs>
          <w:tab w:val="num" w:pos="1782"/>
        </w:tabs>
        <w:ind w:left="1782" w:hanging="198"/>
      </w:pPr>
      <w:rPr>
        <w:rFonts w:ascii="Wingdings" w:hAnsi="Wingdings" w:hint="default"/>
      </w:rPr>
    </w:lvl>
  </w:abstractNum>
  <w:abstractNum w:abstractNumId="41" w15:restartNumberingAfterBreak="0">
    <w:nsid w:val="63E05F04"/>
    <w:multiLevelType w:val="hybridMultilevel"/>
    <w:tmpl w:val="DC9E3F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3EF193A"/>
    <w:multiLevelType w:val="hybridMultilevel"/>
    <w:tmpl w:val="EB407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96C2C38"/>
    <w:multiLevelType w:val="multilevel"/>
    <w:tmpl w:val="27565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A743BDE"/>
    <w:multiLevelType w:val="multilevel"/>
    <w:tmpl w:val="83525CFE"/>
    <w:lvl w:ilvl="0">
      <w:start w:val="1"/>
      <w:numFmt w:val="bullet"/>
      <w:pStyle w:val="TableBullet"/>
      <w:lvlText w:val="•"/>
      <w:lvlJc w:val="left"/>
      <w:pPr>
        <w:ind w:left="198" w:hanging="198"/>
      </w:pPr>
      <w:rPr>
        <w:rFonts w:ascii="Calibri" w:hAnsi="Calibri" w:hint="default"/>
        <w:sz w:val="20"/>
      </w:rPr>
    </w:lvl>
    <w:lvl w:ilvl="1">
      <w:start w:val="1"/>
      <w:numFmt w:val="bullet"/>
      <w:lvlText w:val="‒"/>
      <w:lvlJc w:val="left"/>
      <w:pPr>
        <w:ind w:left="396" w:hanging="198"/>
      </w:pPr>
      <w:rPr>
        <w:rFonts w:ascii="Calibri" w:hAnsi="Calibri" w:hint="default"/>
      </w:rPr>
    </w:lvl>
    <w:lvl w:ilvl="2">
      <w:start w:val="1"/>
      <w:numFmt w:val="bullet"/>
      <w:lvlText w:val="‒"/>
      <w:lvlJc w:val="left"/>
      <w:pPr>
        <w:ind w:left="594" w:hanging="198"/>
      </w:pPr>
      <w:rPr>
        <w:rFonts w:ascii="Calibri" w:hAnsi="Calibri" w:hint="default"/>
      </w:rPr>
    </w:lvl>
    <w:lvl w:ilvl="3">
      <w:start w:val="1"/>
      <w:numFmt w:val="decimal"/>
      <w:lvlText w:val="(%4)"/>
      <w:lvlJc w:val="left"/>
      <w:pPr>
        <w:ind w:left="792" w:hanging="198"/>
      </w:pPr>
      <w:rPr>
        <w:rFonts w:hint="default"/>
      </w:rPr>
    </w:lvl>
    <w:lvl w:ilvl="4">
      <w:start w:val="1"/>
      <w:numFmt w:val="lowerLetter"/>
      <w:lvlText w:val="(%5)"/>
      <w:lvlJc w:val="left"/>
      <w:pPr>
        <w:ind w:left="990" w:hanging="198"/>
      </w:pPr>
      <w:rPr>
        <w:rFonts w:hint="default"/>
      </w:rPr>
    </w:lvl>
    <w:lvl w:ilvl="5">
      <w:start w:val="1"/>
      <w:numFmt w:val="lowerRoman"/>
      <w:lvlText w:val="(%6)"/>
      <w:lvlJc w:val="left"/>
      <w:pPr>
        <w:ind w:left="1188" w:hanging="198"/>
      </w:pPr>
      <w:rPr>
        <w:rFonts w:hint="default"/>
      </w:rPr>
    </w:lvl>
    <w:lvl w:ilvl="6">
      <w:start w:val="1"/>
      <w:numFmt w:val="decimal"/>
      <w:lvlText w:val="%7."/>
      <w:lvlJc w:val="left"/>
      <w:pPr>
        <w:ind w:left="1386" w:hanging="198"/>
      </w:pPr>
      <w:rPr>
        <w:rFonts w:hint="default"/>
      </w:rPr>
    </w:lvl>
    <w:lvl w:ilvl="7">
      <w:start w:val="1"/>
      <w:numFmt w:val="lowerLetter"/>
      <w:lvlText w:val="%8."/>
      <w:lvlJc w:val="left"/>
      <w:pPr>
        <w:ind w:left="1584" w:hanging="198"/>
      </w:pPr>
      <w:rPr>
        <w:rFonts w:hint="default"/>
      </w:rPr>
    </w:lvl>
    <w:lvl w:ilvl="8">
      <w:start w:val="1"/>
      <w:numFmt w:val="lowerRoman"/>
      <w:lvlText w:val="%9."/>
      <w:lvlJc w:val="left"/>
      <w:pPr>
        <w:ind w:left="1782" w:hanging="198"/>
      </w:pPr>
      <w:rPr>
        <w:rFonts w:hint="default"/>
      </w:rPr>
    </w:lvl>
  </w:abstractNum>
  <w:abstractNum w:abstractNumId="45" w15:restartNumberingAfterBreak="0">
    <w:nsid w:val="6C4D0EA5"/>
    <w:multiLevelType w:val="hybridMultilevel"/>
    <w:tmpl w:val="FD3C79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F2666BE"/>
    <w:multiLevelType w:val="hybridMultilevel"/>
    <w:tmpl w:val="9AFC4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197736B"/>
    <w:multiLevelType w:val="hybridMultilevel"/>
    <w:tmpl w:val="E7AAF3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720E564C"/>
    <w:multiLevelType w:val="hybridMultilevel"/>
    <w:tmpl w:val="E744E2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839021E"/>
    <w:multiLevelType w:val="multilevel"/>
    <w:tmpl w:val="17545A52"/>
    <w:name w:val="ListNumbering"/>
    <w:lvl w:ilvl="0">
      <w:start w:val="1"/>
      <w:numFmt w:val="decimal"/>
      <w:lvlText w:val="%1."/>
      <w:lvlJc w:val="left"/>
      <w:pPr>
        <w:tabs>
          <w:tab w:val="num" w:pos="454"/>
        </w:tabs>
        <w:ind w:left="454" w:hanging="454"/>
      </w:pPr>
      <w:rPr>
        <w:rFonts w:hint="default"/>
        <w:spacing w:val="0"/>
        <w:w w:val="100"/>
        <w:sz w:val="22"/>
        <w:szCs w:val="20"/>
      </w:rPr>
    </w:lvl>
    <w:lvl w:ilvl="1">
      <w:start w:val="1"/>
      <w:numFmt w:val="lowerLetter"/>
      <w:lvlText w:val="(%2)"/>
      <w:lvlJc w:val="left"/>
      <w:pPr>
        <w:tabs>
          <w:tab w:val="num" w:pos="907"/>
        </w:tabs>
        <w:ind w:left="907" w:hanging="453"/>
      </w:pPr>
      <w:rPr>
        <w:rFonts w:hint="default"/>
        <w:spacing w:val="0"/>
        <w:kern w:val="0"/>
        <w:position w:val="0"/>
        <w:sz w:val="22"/>
        <w:szCs w:val="17"/>
      </w:rPr>
    </w:lvl>
    <w:lvl w:ilvl="2">
      <w:start w:val="1"/>
      <w:numFmt w:val="lowerRoman"/>
      <w:lvlText w:val="(%3)"/>
      <w:lvlJc w:val="left"/>
      <w:pPr>
        <w:tabs>
          <w:tab w:val="num" w:pos="1361"/>
        </w:tabs>
        <w:ind w:left="1361" w:hanging="454"/>
      </w:pPr>
      <w:rPr>
        <w:rFonts w:hint="default"/>
        <w:color w:val="auto"/>
        <w:kern w:val="0"/>
        <w:position w:val="0"/>
        <w:sz w:val="22"/>
        <w:szCs w:val="17"/>
      </w:rPr>
    </w:lvl>
    <w:lvl w:ilvl="3">
      <w:start w:val="1"/>
      <w:numFmt w:val="bullet"/>
      <w:lvlText w:val=""/>
      <w:lvlJc w:val="left"/>
      <w:pPr>
        <w:tabs>
          <w:tab w:val="num" w:pos="1588"/>
        </w:tabs>
        <w:ind w:left="1588" w:hanging="227"/>
      </w:pPr>
      <w:rPr>
        <w:rFonts w:ascii="Symbol" w:hAnsi="Symbol" w:hint="default"/>
      </w:rPr>
    </w:lvl>
    <w:lvl w:ilvl="4">
      <w:start w:val="1"/>
      <w:numFmt w:val="decimal"/>
      <w:lvlText w:val="%1.%2.%3.%4.%5."/>
      <w:lvlJc w:val="left"/>
      <w:pPr>
        <w:tabs>
          <w:tab w:val="num" w:pos="2463"/>
        </w:tabs>
        <w:ind w:left="2175" w:hanging="792"/>
      </w:pPr>
      <w:rPr>
        <w:rFonts w:hint="default"/>
      </w:rPr>
    </w:lvl>
    <w:lvl w:ilvl="5">
      <w:start w:val="1"/>
      <w:numFmt w:val="decimal"/>
      <w:lvlText w:val="%1.%2.%3.%4.%5.%6."/>
      <w:lvlJc w:val="left"/>
      <w:pPr>
        <w:tabs>
          <w:tab w:val="num" w:pos="2823"/>
        </w:tabs>
        <w:ind w:left="2679" w:hanging="936"/>
      </w:pPr>
      <w:rPr>
        <w:rFonts w:hint="default"/>
      </w:rPr>
    </w:lvl>
    <w:lvl w:ilvl="6">
      <w:start w:val="1"/>
      <w:numFmt w:val="decimal"/>
      <w:lvlText w:val="%1.%2.%3.%4.%5.%6.%7."/>
      <w:lvlJc w:val="left"/>
      <w:pPr>
        <w:tabs>
          <w:tab w:val="num" w:pos="3543"/>
        </w:tabs>
        <w:ind w:left="3183" w:hanging="1080"/>
      </w:pPr>
      <w:rPr>
        <w:rFonts w:hint="default"/>
      </w:rPr>
    </w:lvl>
    <w:lvl w:ilvl="7">
      <w:start w:val="1"/>
      <w:numFmt w:val="decimal"/>
      <w:lvlText w:val="%1.%2.%3.%4.%5.%6.%7.%8."/>
      <w:lvlJc w:val="left"/>
      <w:pPr>
        <w:tabs>
          <w:tab w:val="num" w:pos="3903"/>
        </w:tabs>
        <w:ind w:left="3687" w:hanging="1224"/>
      </w:pPr>
      <w:rPr>
        <w:rFonts w:hint="default"/>
      </w:rPr>
    </w:lvl>
    <w:lvl w:ilvl="8">
      <w:start w:val="1"/>
      <w:numFmt w:val="decimal"/>
      <w:lvlText w:val="%1.%2.%3.%4.%5.%6.%7.%8.%9."/>
      <w:lvlJc w:val="left"/>
      <w:pPr>
        <w:tabs>
          <w:tab w:val="num" w:pos="4623"/>
        </w:tabs>
        <w:ind w:left="4263" w:hanging="1440"/>
      </w:pPr>
      <w:rPr>
        <w:rFonts w:hint="default"/>
      </w:rPr>
    </w:lvl>
  </w:abstractNum>
  <w:num w:numId="1">
    <w:abstractNumId w:val="10"/>
  </w:num>
  <w:num w:numId="2">
    <w:abstractNumId w:val="40"/>
  </w:num>
  <w:num w:numId="3">
    <w:abstractNumId w:val="44"/>
  </w:num>
  <w:num w:numId="4">
    <w:abstractNumId w:val="22"/>
  </w:num>
  <w:num w:numId="5">
    <w:abstractNumId w:val="16"/>
  </w:num>
  <w:num w:numId="6">
    <w:abstractNumId w:val="19"/>
  </w:num>
  <w:num w:numId="7">
    <w:abstractNumId w:val="20"/>
  </w:num>
  <w:num w:numId="8">
    <w:abstractNumId w:val="33"/>
  </w:num>
  <w:num w:numId="9">
    <w:abstractNumId w:val="39"/>
  </w:num>
  <w:num w:numId="10">
    <w:abstractNumId w:val="31"/>
  </w:num>
  <w:num w:numId="11">
    <w:abstractNumId w:val="30"/>
  </w:num>
  <w:num w:numId="12">
    <w:abstractNumId w:val="1"/>
  </w:num>
  <w:num w:numId="13">
    <w:abstractNumId w:val="48"/>
  </w:num>
  <w:num w:numId="14">
    <w:abstractNumId w:val="41"/>
  </w:num>
  <w:num w:numId="15">
    <w:abstractNumId w:val="17"/>
  </w:num>
  <w:num w:numId="16">
    <w:abstractNumId w:val="3"/>
  </w:num>
  <w:num w:numId="17">
    <w:abstractNumId w:val="32"/>
  </w:num>
  <w:num w:numId="18">
    <w:abstractNumId w:val="36"/>
  </w:num>
  <w:num w:numId="19">
    <w:abstractNumId w:val="45"/>
  </w:num>
  <w:num w:numId="20">
    <w:abstractNumId w:val="37"/>
  </w:num>
  <w:num w:numId="21">
    <w:abstractNumId w:val="28"/>
  </w:num>
  <w:num w:numId="22">
    <w:abstractNumId w:val="47"/>
  </w:num>
  <w:num w:numId="23">
    <w:abstractNumId w:val="21"/>
  </w:num>
  <w:num w:numId="24">
    <w:abstractNumId w:val="35"/>
  </w:num>
  <w:num w:numId="25">
    <w:abstractNumId w:val="7"/>
  </w:num>
  <w:num w:numId="26">
    <w:abstractNumId w:val="18"/>
  </w:num>
  <w:num w:numId="27">
    <w:abstractNumId w:val="9"/>
  </w:num>
  <w:num w:numId="28">
    <w:abstractNumId w:val="12"/>
  </w:num>
  <w:num w:numId="29">
    <w:abstractNumId w:val="34"/>
  </w:num>
  <w:num w:numId="30">
    <w:abstractNumId w:val="43"/>
  </w:num>
  <w:num w:numId="31">
    <w:abstractNumId w:val="42"/>
  </w:num>
  <w:num w:numId="32">
    <w:abstractNumId w:val="14"/>
  </w:num>
  <w:num w:numId="33">
    <w:abstractNumId w:val="25"/>
  </w:num>
  <w:num w:numId="34">
    <w:abstractNumId w:val="13"/>
  </w:num>
  <w:num w:numId="35">
    <w:abstractNumId w:val="6"/>
  </w:num>
  <w:num w:numId="36">
    <w:abstractNumId w:val="46"/>
  </w:num>
  <w:num w:numId="37">
    <w:abstractNumId w:val="11"/>
  </w:num>
  <w:num w:numId="38">
    <w:abstractNumId w:val="26"/>
  </w:num>
  <w:num w:numId="39">
    <w:abstractNumId w:val="29"/>
  </w:num>
  <w:num w:numId="40">
    <w:abstractNumId w:val="38"/>
  </w:num>
  <w:num w:numId="41">
    <w:abstractNumId w:val="5"/>
  </w:num>
  <w:num w:numId="42">
    <w:abstractNumId w:val="8"/>
  </w:num>
  <w:num w:numId="43">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LockQFSet/>
  <w:defaultTabStop w:val="720"/>
  <w:evenAndOddHeaders/>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6F12"/>
    <w:rsid w:val="00000032"/>
    <w:rsid w:val="000023C1"/>
    <w:rsid w:val="00002A75"/>
    <w:rsid w:val="000056E8"/>
    <w:rsid w:val="0000578C"/>
    <w:rsid w:val="000065E7"/>
    <w:rsid w:val="00006DB5"/>
    <w:rsid w:val="00010362"/>
    <w:rsid w:val="00012493"/>
    <w:rsid w:val="00015395"/>
    <w:rsid w:val="00015489"/>
    <w:rsid w:val="00021629"/>
    <w:rsid w:val="00023183"/>
    <w:rsid w:val="000272F2"/>
    <w:rsid w:val="00027C03"/>
    <w:rsid w:val="000340A9"/>
    <w:rsid w:val="000349A9"/>
    <w:rsid w:val="00035765"/>
    <w:rsid w:val="00037119"/>
    <w:rsid w:val="00037363"/>
    <w:rsid w:val="00041675"/>
    <w:rsid w:val="00046F12"/>
    <w:rsid w:val="00051849"/>
    <w:rsid w:val="000518C8"/>
    <w:rsid w:val="00056673"/>
    <w:rsid w:val="0005760A"/>
    <w:rsid w:val="0005788B"/>
    <w:rsid w:val="000611E9"/>
    <w:rsid w:val="00063D90"/>
    <w:rsid w:val="00072C00"/>
    <w:rsid w:val="000767E6"/>
    <w:rsid w:val="00080179"/>
    <w:rsid w:val="0008298C"/>
    <w:rsid w:val="000830C8"/>
    <w:rsid w:val="000846FE"/>
    <w:rsid w:val="00084818"/>
    <w:rsid w:val="000873E7"/>
    <w:rsid w:val="000932E8"/>
    <w:rsid w:val="0009559C"/>
    <w:rsid w:val="00095E19"/>
    <w:rsid w:val="000A0633"/>
    <w:rsid w:val="000A0E2D"/>
    <w:rsid w:val="000A3A71"/>
    <w:rsid w:val="000A60F9"/>
    <w:rsid w:val="000A73E8"/>
    <w:rsid w:val="000B0A34"/>
    <w:rsid w:val="000B3FC9"/>
    <w:rsid w:val="000B5463"/>
    <w:rsid w:val="000B7E9C"/>
    <w:rsid w:val="000C2502"/>
    <w:rsid w:val="000C2C6E"/>
    <w:rsid w:val="000C38E9"/>
    <w:rsid w:val="000C7DD4"/>
    <w:rsid w:val="000D6E52"/>
    <w:rsid w:val="000D6EA5"/>
    <w:rsid w:val="000D74B5"/>
    <w:rsid w:val="000E076A"/>
    <w:rsid w:val="000E1176"/>
    <w:rsid w:val="000E12B5"/>
    <w:rsid w:val="000E22A7"/>
    <w:rsid w:val="000E46A7"/>
    <w:rsid w:val="000E79A7"/>
    <w:rsid w:val="000F3CD7"/>
    <w:rsid w:val="000F52FE"/>
    <w:rsid w:val="000F71C6"/>
    <w:rsid w:val="00103137"/>
    <w:rsid w:val="00104560"/>
    <w:rsid w:val="00110B56"/>
    <w:rsid w:val="00112B81"/>
    <w:rsid w:val="00114534"/>
    <w:rsid w:val="00114CB7"/>
    <w:rsid w:val="0011699E"/>
    <w:rsid w:val="00121968"/>
    <w:rsid w:val="00122C88"/>
    <w:rsid w:val="0012356D"/>
    <w:rsid w:val="0012399D"/>
    <w:rsid w:val="00125A78"/>
    <w:rsid w:val="00126586"/>
    <w:rsid w:val="0013036D"/>
    <w:rsid w:val="001359F2"/>
    <w:rsid w:val="0013729F"/>
    <w:rsid w:val="001378D5"/>
    <w:rsid w:val="00137C7D"/>
    <w:rsid w:val="00141448"/>
    <w:rsid w:val="001426A2"/>
    <w:rsid w:val="00143A72"/>
    <w:rsid w:val="0015135C"/>
    <w:rsid w:val="00152D85"/>
    <w:rsid w:val="00153248"/>
    <w:rsid w:val="001546E5"/>
    <w:rsid w:val="0015593C"/>
    <w:rsid w:val="00163364"/>
    <w:rsid w:val="001648C3"/>
    <w:rsid w:val="00171B11"/>
    <w:rsid w:val="00173F8E"/>
    <w:rsid w:val="00176530"/>
    <w:rsid w:val="001825DC"/>
    <w:rsid w:val="0018368D"/>
    <w:rsid w:val="001864B5"/>
    <w:rsid w:val="00191177"/>
    <w:rsid w:val="00191DDD"/>
    <w:rsid w:val="0019445B"/>
    <w:rsid w:val="001946CF"/>
    <w:rsid w:val="00194A12"/>
    <w:rsid w:val="00196728"/>
    <w:rsid w:val="001A3E10"/>
    <w:rsid w:val="001B0978"/>
    <w:rsid w:val="001B0E1A"/>
    <w:rsid w:val="001B1BE4"/>
    <w:rsid w:val="001B260B"/>
    <w:rsid w:val="001B2971"/>
    <w:rsid w:val="001B3939"/>
    <w:rsid w:val="001B547E"/>
    <w:rsid w:val="001C14D2"/>
    <w:rsid w:val="001C194C"/>
    <w:rsid w:val="001C5632"/>
    <w:rsid w:val="001C6741"/>
    <w:rsid w:val="001C6D0A"/>
    <w:rsid w:val="001E07E2"/>
    <w:rsid w:val="001E09AA"/>
    <w:rsid w:val="001E444C"/>
    <w:rsid w:val="001E5696"/>
    <w:rsid w:val="001F09FA"/>
    <w:rsid w:val="001F427B"/>
    <w:rsid w:val="001F5141"/>
    <w:rsid w:val="001F5FFF"/>
    <w:rsid w:val="001F728D"/>
    <w:rsid w:val="00201455"/>
    <w:rsid w:val="00205593"/>
    <w:rsid w:val="00206A5B"/>
    <w:rsid w:val="00210D17"/>
    <w:rsid w:val="00213842"/>
    <w:rsid w:val="00214DB3"/>
    <w:rsid w:val="00215F5E"/>
    <w:rsid w:val="00217331"/>
    <w:rsid w:val="00220CCC"/>
    <w:rsid w:val="00221F39"/>
    <w:rsid w:val="002243A1"/>
    <w:rsid w:val="00230A23"/>
    <w:rsid w:val="00230CF5"/>
    <w:rsid w:val="00233A09"/>
    <w:rsid w:val="002344CA"/>
    <w:rsid w:val="00236AD1"/>
    <w:rsid w:val="00240500"/>
    <w:rsid w:val="002417C3"/>
    <w:rsid w:val="002422C3"/>
    <w:rsid w:val="002435F7"/>
    <w:rsid w:val="00247D25"/>
    <w:rsid w:val="00250A74"/>
    <w:rsid w:val="00250B0B"/>
    <w:rsid w:val="00250D31"/>
    <w:rsid w:val="00256407"/>
    <w:rsid w:val="00256987"/>
    <w:rsid w:val="00260B9B"/>
    <w:rsid w:val="002635C1"/>
    <w:rsid w:val="0026737F"/>
    <w:rsid w:val="00270DA9"/>
    <w:rsid w:val="00271541"/>
    <w:rsid w:val="0027230C"/>
    <w:rsid w:val="0027550A"/>
    <w:rsid w:val="00275B0E"/>
    <w:rsid w:val="0027603E"/>
    <w:rsid w:val="00281D5E"/>
    <w:rsid w:val="00283F8E"/>
    <w:rsid w:val="00284A44"/>
    <w:rsid w:val="002862A5"/>
    <w:rsid w:val="002900A6"/>
    <w:rsid w:val="002914EA"/>
    <w:rsid w:val="002922E2"/>
    <w:rsid w:val="002A0585"/>
    <w:rsid w:val="002A1F3D"/>
    <w:rsid w:val="002A29EE"/>
    <w:rsid w:val="002B2E5C"/>
    <w:rsid w:val="002B3442"/>
    <w:rsid w:val="002B524B"/>
    <w:rsid w:val="002C2D31"/>
    <w:rsid w:val="002C3604"/>
    <w:rsid w:val="002C3D86"/>
    <w:rsid w:val="002C720A"/>
    <w:rsid w:val="002C786A"/>
    <w:rsid w:val="002D2753"/>
    <w:rsid w:val="002D47FA"/>
    <w:rsid w:val="002D6151"/>
    <w:rsid w:val="002D627C"/>
    <w:rsid w:val="002E0EFD"/>
    <w:rsid w:val="002E1732"/>
    <w:rsid w:val="002E18CB"/>
    <w:rsid w:val="002E2D7B"/>
    <w:rsid w:val="002F1DD3"/>
    <w:rsid w:val="002F30CD"/>
    <w:rsid w:val="002F61B9"/>
    <w:rsid w:val="002F6F2F"/>
    <w:rsid w:val="003007A4"/>
    <w:rsid w:val="00306FD8"/>
    <w:rsid w:val="00307A5C"/>
    <w:rsid w:val="00307C95"/>
    <w:rsid w:val="00312DB3"/>
    <w:rsid w:val="00313B65"/>
    <w:rsid w:val="003162EE"/>
    <w:rsid w:val="0031759E"/>
    <w:rsid w:val="00317CD3"/>
    <w:rsid w:val="0032261C"/>
    <w:rsid w:val="00324B76"/>
    <w:rsid w:val="0033295D"/>
    <w:rsid w:val="003357C3"/>
    <w:rsid w:val="00343F6C"/>
    <w:rsid w:val="00352A93"/>
    <w:rsid w:val="00355D3A"/>
    <w:rsid w:val="00361511"/>
    <w:rsid w:val="00363D19"/>
    <w:rsid w:val="00366F31"/>
    <w:rsid w:val="0037157C"/>
    <w:rsid w:val="0037421B"/>
    <w:rsid w:val="003768E9"/>
    <w:rsid w:val="00380FBB"/>
    <w:rsid w:val="00386225"/>
    <w:rsid w:val="003937FC"/>
    <w:rsid w:val="00395614"/>
    <w:rsid w:val="00395B75"/>
    <w:rsid w:val="00395FB2"/>
    <w:rsid w:val="003A1C7A"/>
    <w:rsid w:val="003A1DE6"/>
    <w:rsid w:val="003A2B8D"/>
    <w:rsid w:val="003A4730"/>
    <w:rsid w:val="003A6A38"/>
    <w:rsid w:val="003A75BE"/>
    <w:rsid w:val="003B403F"/>
    <w:rsid w:val="003B4FC9"/>
    <w:rsid w:val="003C5A9B"/>
    <w:rsid w:val="003C6210"/>
    <w:rsid w:val="003C6348"/>
    <w:rsid w:val="003D00CA"/>
    <w:rsid w:val="003D282E"/>
    <w:rsid w:val="003D48DA"/>
    <w:rsid w:val="003D720C"/>
    <w:rsid w:val="003E4573"/>
    <w:rsid w:val="003E6C7F"/>
    <w:rsid w:val="003F017A"/>
    <w:rsid w:val="003F3636"/>
    <w:rsid w:val="003F3BC5"/>
    <w:rsid w:val="003F7CC6"/>
    <w:rsid w:val="004004EE"/>
    <w:rsid w:val="00401A41"/>
    <w:rsid w:val="00405360"/>
    <w:rsid w:val="00406F2C"/>
    <w:rsid w:val="00410125"/>
    <w:rsid w:val="00410152"/>
    <w:rsid w:val="0041053A"/>
    <w:rsid w:val="00411F2C"/>
    <w:rsid w:val="0041214E"/>
    <w:rsid w:val="0042172C"/>
    <w:rsid w:val="00423980"/>
    <w:rsid w:val="00425439"/>
    <w:rsid w:val="00426496"/>
    <w:rsid w:val="00432C90"/>
    <w:rsid w:val="00436650"/>
    <w:rsid w:val="0043698E"/>
    <w:rsid w:val="00444C5F"/>
    <w:rsid w:val="004453D9"/>
    <w:rsid w:val="00445F62"/>
    <w:rsid w:val="004470FA"/>
    <w:rsid w:val="00447B04"/>
    <w:rsid w:val="0045225D"/>
    <w:rsid w:val="004522AE"/>
    <w:rsid w:val="00456338"/>
    <w:rsid w:val="004568F3"/>
    <w:rsid w:val="004610A8"/>
    <w:rsid w:val="00462512"/>
    <w:rsid w:val="00462820"/>
    <w:rsid w:val="00463217"/>
    <w:rsid w:val="00465182"/>
    <w:rsid w:val="00466A5F"/>
    <w:rsid w:val="0048346E"/>
    <w:rsid w:val="00484C6E"/>
    <w:rsid w:val="004853D9"/>
    <w:rsid w:val="0048747B"/>
    <w:rsid w:val="00487805"/>
    <w:rsid w:val="00490898"/>
    <w:rsid w:val="0049166C"/>
    <w:rsid w:val="0049315B"/>
    <w:rsid w:val="00494757"/>
    <w:rsid w:val="00495432"/>
    <w:rsid w:val="00497D9D"/>
    <w:rsid w:val="004A1855"/>
    <w:rsid w:val="004A1ADD"/>
    <w:rsid w:val="004A4AE1"/>
    <w:rsid w:val="004B497A"/>
    <w:rsid w:val="004C172A"/>
    <w:rsid w:val="004C1C7C"/>
    <w:rsid w:val="004C1D53"/>
    <w:rsid w:val="004C34A2"/>
    <w:rsid w:val="004C5421"/>
    <w:rsid w:val="004D13DC"/>
    <w:rsid w:val="004D392B"/>
    <w:rsid w:val="004D54A0"/>
    <w:rsid w:val="004D5847"/>
    <w:rsid w:val="004E0DF1"/>
    <w:rsid w:val="004E1E84"/>
    <w:rsid w:val="004E2171"/>
    <w:rsid w:val="004E2D34"/>
    <w:rsid w:val="004E307E"/>
    <w:rsid w:val="004E3189"/>
    <w:rsid w:val="004E333B"/>
    <w:rsid w:val="004E57CE"/>
    <w:rsid w:val="004E735A"/>
    <w:rsid w:val="004E74C0"/>
    <w:rsid w:val="004F3D95"/>
    <w:rsid w:val="004F46FF"/>
    <w:rsid w:val="004F52AC"/>
    <w:rsid w:val="004F70CB"/>
    <w:rsid w:val="004F736A"/>
    <w:rsid w:val="00504535"/>
    <w:rsid w:val="00504867"/>
    <w:rsid w:val="00504D83"/>
    <w:rsid w:val="00506494"/>
    <w:rsid w:val="005070E4"/>
    <w:rsid w:val="005129D9"/>
    <w:rsid w:val="00512BC7"/>
    <w:rsid w:val="0051345A"/>
    <w:rsid w:val="005230E6"/>
    <w:rsid w:val="00523A60"/>
    <w:rsid w:val="00531BEE"/>
    <w:rsid w:val="00534EDB"/>
    <w:rsid w:val="005353AA"/>
    <w:rsid w:val="00537F6A"/>
    <w:rsid w:val="005410B6"/>
    <w:rsid w:val="00541A12"/>
    <w:rsid w:val="00542638"/>
    <w:rsid w:val="00543CE6"/>
    <w:rsid w:val="00544C48"/>
    <w:rsid w:val="005459C8"/>
    <w:rsid w:val="0055294B"/>
    <w:rsid w:val="00552ED1"/>
    <w:rsid w:val="00555916"/>
    <w:rsid w:val="005562F1"/>
    <w:rsid w:val="00557B84"/>
    <w:rsid w:val="00561C65"/>
    <w:rsid w:val="00561F98"/>
    <w:rsid w:val="00562158"/>
    <w:rsid w:val="005622FE"/>
    <w:rsid w:val="00563121"/>
    <w:rsid w:val="00585605"/>
    <w:rsid w:val="00585D95"/>
    <w:rsid w:val="0058644A"/>
    <w:rsid w:val="00591D06"/>
    <w:rsid w:val="00595475"/>
    <w:rsid w:val="00595895"/>
    <w:rsid w:val="005A05B3"/>
    <w:rsid w:val="005A1A8D"/>
    <w:rsid w:val="005B360C"/>
    <w:rsid w:val="005B374E"/>
    <w:rsid w:val="005B4482"/>
    <w:rsid w:val="005B4DB7"/>
    <w:rsid w:val="005B5FDD"/>
    <w:rsid w:val="005B7F2F"/>
    <w:rsid w:val="005C11CA"/>
    <w:rsid w:val="005C1651"/>
    <w:rsid w:val="005C428F"/>
    <w:rsid w:val="005D1543"/>
    <w:rsid w:val="005D35B0"/>
    <w:rsid w:val="005D47B0"/>
    <w:rsid w:val="005D4B4A"/>
    <w:rsid w:val="005D698B"/>
    <w:rsid w:val="005E0A35"/>
    <w:rsid w:val="005E5955"/>
    <w:rsid w:val="005F0D4E"/>
    <w:rsid w:val="005F248B"/>
    <w:rsid w:val="005F5197"/>
    <w:rsid w:val="005F5864"/>
    <w:rsid w:val="005F710F"/>
    <w:rsid w:val="00607FD8"/>
    <w:rsid w:val="00614850"/>
    <w:rsid w:val="0061505F"/>
    <w:rsid w:val="0061751B"/>
    <w:rsid w:val="0062297D"/>
    <w:rsid w:val="006251CD"/>
    <w:rsid w:val="00626DAC"/>
    <w:rsid w:val="00627D1D"/>
    <w:rsid w:val="00632B2F"/>
    <w:rsid w:val="006338FE"/>
    <w:rsid w:val="00634604"/>
    <w:rsid w:val="00637F41"/>
    <w:rsid w:val="00642932"/>
    <w:rsid w:val="00645BA4"/>
    <w:rsid w:val="00645D96"/>
    <w:rsid w:val="006519E0"/>
    <w:rsid w:val="0065494F"/>
    <w:rsid w:val="00654AFA"/>
    <w:rsid w:val="0065589F"/>
    <w:rsid w:val="006608C0"/>
    <w:rsid w:val="00662EC6"/>
    <w:rsid w:val="00666C3C"/>
    <w:rsid w:val="00667415"/>
    <w:rsid w:val="006721D9"/>
    <w:rsid w:val="00676B87"/>
    <w:rsid w:val="00677EE0"/>
    <w:rsid w:val="00680DFB"/>
    <w:rsid w:val="00683EFD"/>
    <w:rsid w:val="0068456E"/>
    <w:rsid w:val="00692792"/>
    <w:rsid w:val="00692944"/>
    <w:rsid w:val="0069541E"/>
    <w:rsid w:val="006959DD"/>
    <w:rsid w:val="006966E4"/>
    <w:rsid w:val="00697039"/>
    <w:rsid w:val="006A0287"/>
    <w:rsid w:val="006A11F5"/>
    <w:rsid w:val="006A1C58"/>
    <w:rsid w:val="006A2BF7"/>
    <w:rsid w:val="006A4324"/>
    <w:rsid w:val="006A7C12"/>
    <w:rsid w:val="006A7CD5"/>
    <w:rsid w:val="006B086C"/>
    <w:rsid w:val="006B12D3"/>
    <w:rsid w:val="006B4AF8"/>
    <w:rsid w:val="006B4FF5"/>
    <w:rsid w:val="006B5921"/>
    <w:rsid w:val="006B5B56"/>
    <w:rsid w:val="006B7811"/>
    <w:rsid w:val="006C10BC"/>
    <w:rsid w:val="006C596B"/>
    <w:rsid w:val="006C7C0D"/>
    <w:rsid w:val="006D39B9"/>
    <w:rsid w:val="006D51F6"/>
    <w:rsid w:val="006D6DD1"/>
    <w:rsid w:val="006E3683"/>
    <w:rsid w:val="006E4EF9"/>
    <w:rsid w:val="006E58AA"/>
    <w:rsid w:val="006E6E31"/>
    <w:rsid w:val="006E7C18"/>
    <w:rsid w:val="006F0469"/>
    <w:rsid w:val="006F265E"/>
    <w:rsid w:val="006F2C20"/>
    <w:rsid w:val="007003CF"/>
    <w:rsid w:val="00701084"/>
    <w:rsid w:val="00701A83"/>
    <w:rsid w:val="00702575"/>
    <w:rsid w:val="0070261A"/>
    <w:rsid w:val="00703498"/>
    <w:rsid w:val="00703B85"/>
    <w:rsid w:val="00705838"/>
    <w:rsid w:val="0070694E"/>
    <w:rsid w:val="00706BE0"/>
    <w:rsid w:val="00710616"/>
    <w:rsid w:val="00712E1C"/>
    <w:rsid w:val="00713536"/>
    <w:rsid w:val="00717673"/>
    <w:rsid w:val="00724CBA"/>
    <w:rsid w:val="007259CC"/>
    <w:rsid w:val="00730BC4"/>
    <w:rsid w:val="007317F5"/>
    <w:rsid w:val="00733A9F"/>
    <w:rsid w:val="00735058"/>
    <w:rsid w:val="00742416"/>
    <w:rsid w:val="00743140"/>
    <w:rsid w:val="00745997"/>
    <w:rsid w:val="00746CAB"/>
    <w:rsid w:val="00754905"/>
    <w:rsid w:val="00755A5A"/>
    <w:rsid w:val="007630EA"/>
    <w:rsid w:val="007641F5"/>
    <w:rsid w:val="00765E2C"/>
    <w:rsid w:val="00767D0B"/>
    <w:rsid w:val="00773F6E"/>
    <w:rsid w:val="00774933"/>
    <w:rsid w:val="007752FE"/>
    <w:rsid w:val="007755BA"/>
    <w:rsid w:val="0077640A"/>
    <w:rsid w:val="00777082"/>
    <w:rsid w:val="00781A61"/>
    <w:rsid w:val="00783165"/>
    <w:rsid w:val="007861DF"/>
    <w:rsid w:val="00787A5E"/>
    <w:rsid w:val="00790D82"/>
    <w:rsid w:val="00793C6A"/>
    <w:rsid w:val="007A1CDE"/>
    <w:rsid w:val="007A4A19"/>
    <w:rsid w:val="007A6E2B"/>
    <w:rsid w:val="007A7DD9"/>
    <w:rsid w:val="007B07C1"/>
    <w:rsid w:val="007B12C6"/>
    <w:rsid w:val="007B4AD7"/>
    <w:rsid w:val="007B6052"/>
    <w:rsid w:val="007C0A4C"/>
    <w:rsid w:val="007C1EB3"/>
    <w:rsid w:val="007C5426"/>
    <w:rsid w:val="007C5AF5"/>
    <w:rsid w:val="007C5D2E"/>
    <w:rsid w:val="007D1931"/>
    <w:rsid w:val="007D5312"/>
    <w:rsid w:val="007E0193"/>
    <w:rsid w:val="007E23B9"/>
    <w:rsid w:val="007E34EA"/>
    <w:rsid w:val="007E4611"/>
    <w:rsid w:val="007E47F4"/>
    <w:rsid w:val="007E6D2F"/>
    <w:rsid w:val="007F05D2"/>
    <w:rsid w:val="007F4816"/>
    <w:rsid w:val="007F75F3"/>
    <w:rsid w:val="0080129E"/>
    <w:rsid w:val="008046A0"/>
    <w:rsid w:val="008066AA"/>
    <w:rsid w:val="008169A6"/>
    <w:rsid w:val="00816A73"/>
    <w:rsid w:val="00826912"/>
    <w:rsid w:val="00830EAA"/>
    <w:rsid w:val="0083162B"/>
    <w:rsid w:val="008330B4"/>
    <w:rsid w:val="0084078A"/>
    <w:rsid w:val="0084194C"/>
    <w:rsid w:val="00841D8C"/>
    <w:rsid w:val="008428C4"/>
    <w:rsid w:val="008429D4"/>
    <w:rsid w:val="0084758E"/>
    <w:rsid w:val="00847D90"/>
    <w:rsid w:val="00852D24"/>
    <w:rsid w:val="00854CEA"/>
    <w:rsid w:val="00860784"/>
    <w:rsid w:val="008616F3"/>
    <w:rsid w:val="00862661"/>
    <w:rsid w:val="00864604"/>
    <w:rsid w:val="00864767"/>
    <w:rsid w:val="00864EBB"/>
    <w:rsid w:val="00870746"/>
    <w:rsid w:val="00870823"/>
    <w:rsid w:val="0087344F"/>
    <w:rsid w:val="008737A9"/>
    <w:rsid w:val="00874EDC"/>
    <w:rsid w:val="00881C44"/>
    <w:rsid w:val="008832AA"/>
    <w:rsid w:val="008A2D4A"/>
    <w:rsid w:val="008B12C3"/>
    <w:rsid w:val="008B1448"/>
    <w:rsid w:val="008B2A9A"/>
    <w:rsid w:val="008B54FC"/>
    <w:rsid w:val="008D5F8A"/>
    <w:rsid w:val="008E13E8"/>
    <w:rsid w:val="008E202C"/>
    <w:rsid w:val="008E31E1"/>
    <w:rsid w:val="008F3B94"/>
    <w:rsid w:val="008F5002"/>
    <w:rsid w:val="008F54B9"/>
    <w:rsid w:val="008F6659"/>
    <w:rsid w:val="008F6661"/>
    <w:rsid w:val="00900665"/>
    <w:rsid w:val="00903140"/>
    <w:rsid w:val="00903687"/>
    <w:rsid w:val="009073C5"/>
    <w:rsid w:val="009103EA"/>
    <w:rsid w:val="00910D31"/>
    <w:rsid w:val="009115AB"/>
    <w:rsid w:val="00912336"/>
    <w:rsid w:val="00922658"/>
    <w:rsid w:val="00922F59"/>
    <w:rsid w:val="00930869"/>
    <w:rsid w:val="00931594"/>
    <w:rsid w:val="0093235E"/>
    <w:rsid w:val="0093325F"/>
    <w:rsid w:val="00933F62"/>
    <w:rsid w:val="00935E57"/>
    <w:rsid w:val="00937703"/>
    <w:rsid w:val="0093771A"/>
    <w:rsid w:val="00945296"/>
    <w:rsid w:val="0094605E"/>
    <w:rsid w:val="0095388E"/>
    <w:rsid w:val="00953ABE"/>
    <w:rsid w:val="00954C94"/>
    <w:rsid w:val="00961498"/>
    <w:rsid w:val="00963ABA"/>
    <w:rsid w:val="00970733"/>
    <w:rsid w:val="00970E5F"/>
    <w:rsid w:val="00971677"/>
    <w:rsid w:val="00972104"/>
    <w:rsid w:val="00972889"/>
    <w:rsid w:val="009728F2"/>
    <w:rsid w:val="00975F79"/>
    <w:rsid w:val="009767EB"/>
    <w:rsid w:val="00981378"/>
    <w:rsid w:val="0098415F"/>
    <w:rsid w:val="00984A8A"/>
    <w:rsid w:val="00986C85"/>
    <w:rsid w:val="00986F0E"/>
    <w:rsid w:val="0099042F"/>
    <w:rsid w:val="00990AA8"/>
    <w:rsid w:val="00991833"/>
    <w:rsid w:val="00994CB7"/>
    <w:rsid w:val="00995A1B"/>
    <w:rsid w:val="009976E0"/>
    <w:rsid w:val="009A2615"/>
    <w:rsid w:val="009A2FBA"/>
    <w:rsid w:val="009A38C0"/>
    <w:rsid w:val="009A4087"/>
    <w:rsid w:val="009B024C"/>
    <w:rsid w:val="009B2EB5"/>
    <w:rsid w:val="009B5347"/>
    <w:rsid w:val="009B5921"/>
    <w:rsid w:val="009B5D92"/>
    <w:rsid w:val="009C5C32"/>
    <w:rsid w:val="009C748C"/>
    <w:rsid w:val="009D2C5A"/>
    <w:rsid w:val="009D5ECD"/>
    <w:rsid w:val="009D6278"/>
    <w:rsid w:val="009D6637"/>
    <w:rsid w:val="009E0153"/>
    <w:rsid w:val="009E155D"/>
    <w:rsid w:val="009E3888"/>
    <w:rsid w:val="009E4906"/>
    <w:rsid w:val="009F0216"/>
    <w:rsid w:val="009F25EE"/>
    <w:rsid w:val="009F3A3E"/>
    <w:rsid w:val="009F44CD"/>
    <w:rsid w:val="00A01D7D"/>
    <w:rsid w:val="00A02A49"/>
    <w:rsid w:val="00A02F5D"/>
    <w:rsid w:val="00A06E16"/>
    <w:rsid w:val="00A07D9E"/>
    <w:rsid w:val="00A12C87"/>
    <w:rsid w:val="00A15D80"/>
    <w:rsid w:val="00A15EF9"/>
    <w:rsid w:val="00A17099"/>
    <w:rsid w:val="00A20111"/>
    <w:rsid w:val="00A20FED"/>
    <w:rsid w:val="00A22E6E"/>
    <w:rsid w:val="00A24C55"/>
    <w:rsid w:val="00A26D88"/>
    <w:rsid w:val="00A27EBF"/>
    <w:rsid w:val="00A27EC2"/>
    <w:rsid w:val="00A308EF"/>
    <w:rsid w:val="00A315D3"/>
    <w:rsid w:val="00A3192A"/>
    <w:rsid w:val="00A33B33"/>
    <w:rsid w:val="00A3503B"/>
    <w:rsid w:val="00A36213"/>
    <w:rsid w:val="00A377BC"/>
    <w:rsid w:val="00A3789C"/>
    <w:rsid w:val="00A37C70"/>
    <w:rsid w:val="00A41F86"/>
    <w:rsid w:val="00A4340C"/>
    <w:rsid w:val="00A4757E"/>
    <w:rsid w:val="00A4776F"/>
    <w:rsid w:val="00A529E9"/>
    <w:rsid w:val="00A5319F"/>
    <w:rsid w:val="00A54310"/>
    <w:rsid w:val="00A55FB5"/>
    <w:rsid w:val="00A61E23"/>
    <w:rsid w:val="00A6659F"/>
    <w:rsid w:val="00A74C77"/>
    <w:rsid w:val="00A75C29"/>
    <w:rsid w:val="00A82BB2"/>
    <w:rsid w:val="00A83926"/>
    <w:rsid w:val="00A855D3"/>
    <w:rsid w:val="00A8621F"/>
    <w:rsid w:val="00A908F6"/>
    <w:rsid w:val="00A93988"/>
    <w:rsid w:val="00A93C0B"/>
    <w:rsid w:val="00A96E1E"/>
    <w:rsid w:val="00A97124"/>
    <w:rsid w:val="00AA03D7"/>
    <w:rsid w:val="00AA751F"/>
    <w:rsid w:val="00AB09EA"/>
    <w:rsid w:val="00AB1599"/>
    <w:rsid w:val="00AB458A"/>
    <w:rsid w:val="00AB4A85"/>
    <w:rsid w:val="00AB5839"/>
    <w:rsid w:val="00AC0510"/>
    <w:rsid w:val="00AC1E0E"/>
    <w:rsid w:val="00AC21B9"/>
    <w:rsid w:val="00AC6B95"/>
    <w:rsid w:val="00AD21BF"/>
    <w:rsid w:val="00AD38E4"/>
    <w:rsid w:val="00AD440A"/>
    <w:rsid w:val="00AD45EE"/>
    <w:rsid w:val="00AD4E4D"/>
    <w:rsid w:val="00AD4F3E"/>
    <w:rsid w:val="00AE2436"/>
    <w:rsid w:val="00AE4028"/>
    <w:rsid w:val="00AE5FC8"/>
    <w:rsid w:val="00AE6428"/>
    <w:rsid w:val="00AE76BF"/>
    <w:rsid w:val="00AF214F"/>
    <w:rsid w:val="00AF386C"/>
    <w:rsid w:val="00B01BDD"/>
    <w:rsid w:val="00B03825"/>
    <w:rsid w:val="00B03C9D"/>
    <w:rsid w:val="00B04090"/>
    <w:rsid w:val="00B04F66"/>
    <w:rsid w:val="00B118A3"/>
    <w:rsid w:val="00B13178"/>
    <w:rsid w:val="00B14589"/>
    <w:rsid w:val="00B15409"/>
    <w:rsid w:val="00B20409"/>
    <w:rsid w:val="00B21E43"/>
    <w:rsid w:val="00B21E88"/>
    <w:rsid w:val="00B21F67"/>
    <w:rsid w:val="00B21F6A"/>
    <w:rsid w:val="00B24FAA"/>
    <w:rsid w:val="00B26757"/>
    <w:rsid w:val="00B2782F"/>
    <w:rsid w:val="00B309B7"/>
    <w:rsid w:val="00B32E22"/>
    <w:rsid w:val="00B3440D"/>
    <w:rsid w:val="00B35C8C"/>
    <w:rsid w:val="00B36D32"/>
    <w:rsid w:val="00B43144"/>
    <w:rsid w:val="00B453F2"/>
    <w:rsid w:val="00B456E3"/>
    <w:rsid w:val="00B45C61"/>
    <w:rsid w:val="00B47952"/>
    <w:rsid w:val="00B50EB7"/>
    <w:rsid w:val="00B5359B"/>
    <w:rsid w:val="00B60B0E"/>
    <w:rsid w:val="00B60F65"/>
    <w:rsid w:val="00B61A1E"/>
    <w:rsid w:val="00B6386A"/>
    <w:rsid w:val="00B653DF"/>
    <w:rsid w:val="00B67069"/>
    <w:rsid w:val="00B67D19"/>
    <w:rsid w:val="00B72E76"/>
    <w:rsid w:val="00B7301C"/>
    <w:rsid w:val="00B734A1"/>
    <w:rsid w:val="00B77263"/>
    <w:rsid w:val="00B80B96"/>
    <w:rsid w:val="00B8315B"/>
    <w:rsid w:val="00B85B84"/>
    <w:rsid w:val="00B90D41"/>
    <w:rsid w:val="00B93C78"/>
    <w:rsid w:val="00B95649"/>
    <w:rsid w:val="00B9575B"/>
    <w:rsid w:val="00B97711"/>
    <w:rsid w:val="00BA0A5C"/>
    <w:rsid w:val="00BA1870"/>
    <w:rsid w:val="00BA3AD2"/>
    <w:rsid w:val="00BA540D"/>
    <w:rsid w:val="00BB105F"/>
    <w:rsid w:val="00BB17CB"/>
    <w:rsid w:val="00BB1ADB"/>
    <w:rsid w:val="00BB4393"/>
    <w:rsid w:val="00BC5200"/>
    <w:rsid w:val="00BD019F"/>
    <w:rsid w:val="00BD2821"/>
    <w:rsid w:val="00BD6432"/>
    <w:rsid w:val="00BE199D"/>
    <w:rsid w:val="00BE1CD2"/>
    <w:rsid w:val="00BE4C8B"/>
    <w:rsid w:val="00BE5C05"/>
    <w:rsid w:val="00BE72BD"/>
    <w:rsid w:val="00BF005A"/>
    <w:rsid w:val="00BF3A65"/>
    <w:rsid w:val="00BF3F49"/>
    <w:rsid w:val="00C04A64"/>
    <w:rsid w:val="00C04F80"/>
    <w:rsid w:val="00C05C35"/>
    <w:rsid w:val="00C07297"/>
    <w:rsid w:val="00C127FD"/>
    <w:rsid w:val="00C1594A"/>
    <w:rsid w:val="00C16023"/>
    <w:rsid w:val="00C162F8"/>
    <w:rsid w:val="00C208EE"/>
    <w:rsid w:val="00C21EBD"/>
    <w:rsid w:val="00C223F7"/>
    <w:rsid w:val="00C24518"/>
    <w:rsid w:val="00C25111"/>
    <w:rsid w:val="00C3002A"/>
    <w:rsid w:val="00C303C2"/>
    <w:rsid w:val="00C313FA"/>
    <w:rsid w:val="00C34ACD"/>
    <w:rsid w:val="00C34DD9"/>
    <w:rsid w:val="00C35415"/>
    <w:rsid w:val="00C36EC6"/>
    <w:rsid w:val="00C372AB"/>
    <w:rsid w:val="00C424D2"/>
    <w:rsid w:val="00C445B4"/>
    <w:rsid w:val="00C44E07"/>
    <w:rsid w:val="00C45533"/>
    <w:rsid w:val="00C46957"/>
    <w:rsid w:val="00C5027F"/>
    <w:rsid w:val="00C513DF"/>
    <w:rsid w:val="00C550EF"/>
    <w:rsid w:val="00C559D8"/>
    <w:rsid w:val="00C57A59"/>
    <w:rsid w:val="00C6226E"/>
    <w:rsid w:val="00C6312A"/>
    <w:rsid w:val="00C73186"/>
    <w:rsid w:val="00C73616"/>
    <w:rsid w:val="00C7497D"/>
    <w:rsid w:val="00C76782"/>
    <w:rsid w:val="00C7698C"/>
    <w:rsid w:val="00C807A8"/>
    <w:rsid w:val="00C81068"/>
    <w:rsid w:val="00C815F2"/>
    <w:rsid w:val="00C851C0"/>
    <w:rsid w:val="00C85B0C"/>
    <w:rsid w:val="00C86E4D"/>
    <w:rsid w:val="00C877ED"/>
    <w:rsid w:val="00C900B1"/>
    <w:rsid w:val="00C9089B"/>
    <w:rsid w:val="00C911BB"/>
    <w:rsid w:val="00C92A74"/>
    <w:rsid w:val="00C94E7F"/>
    <w:rsid w:val="00C96365"/>
    <w:rsid w:val="00CA3449"/>
    <w:rsid w:val="00CA63DB"/>
    <w:rsid w:val="00CA7121"/>
    <w:rsid w:val="00CA7859"/>
    <w:rsid w:val="00CA7B03"/>
    <w:rsid w:val="00CB1160"/>
    <w:rsid w:val="00CB6F87"/>
    <w:rsid w:val="00CB7F15"/>
    <w:rsid w:val="00CC2BA7"/>
    <w:rsid w:val="00CC3035"/>
    <w:rsid w:val="00CC3849"/>
    <w:rsid w:val="00CD28DD"/>
    <w:rsid w:val="00CD4B89"/>
    <w:rsid w:val="00CD7461"/>
    <w:rsid w:val="00CD7DB5"/>
    <w:rsid w:val="00CE0BDC"/>
    <w:rsid w:val="00CE2F73"/>
    <w:rsid w:val="00CE604F"/>
    <w:rsid w:val="00CE6C8C"/>
    <w:rsid w:val="00CF0500"/>
    <w:rsid w:val="00CF2B50"/>
    <w:rsid w:val="00CF4D46"/>
    <w:rsid w:val="00CF54C2"/>
    <w:rsid w:val="00D02339"/>
    <w:rsid w:val="00D0235D"/>
    <w:rsid w:val="00D034A7"/>
    <w:rsid w:val="00D04820"/>
    <w:rsid w:val="00D05037"/>
    <w:rsid w:val="00D06AD4"/>
    <w:rsid w:val="00D10B3F"/>
    <w:rsid w:val="00D15357"/>
    <w:rsid w:val="00D17B78"/>
    <w:rsid w:val="00D20106"/>
    <w:rsid w:val="00D20532"/>
    <w:rsid w:val="00D20815"/>
    <w:rsid w:val="00D23886"/>
    <w:rsid w:val="00D24945"/>
    <w:rsid w:val="00D25E5E"/>
    <w:rsid w:val="00D26389"/>
    <w:rsid w:val="00D30873"/>
    <w:rsid w:val="00D335CF"/>
    <w:rsid w:val="00D34E89"/>
    <w:rsid w:val="00D3557F"/>
    <w:rsid w:val="00D37654"/>
    <w:rsid w:val="00D41F80"/>
    <w:rsid w:val="00D42D31"/>
    <w:rsid w:val="00D43254"/>
    <w:rsid w:val="00D4402F"/>
    <w:rsid w:val="00D46BB0"/>
    <w:rsid w:val="00D52465"/>
    <w:rsid w:val="00D54EDB"/>
    <w:rsid w:val="00D55A2D"/>
    <w:rsid w:val="00D61016"/>
    <w:rsid w:val="00D6377E"/>
    <w:rsid w:val="00D64540"/>
    <w:rsid w:val="00D64F47"/>
    <w:rsid w:val="00D6642E"/>
    <w:rsid w:val="00D72DB9"/>
    <w:rsid w:val="00D7569B"/>
    <w:rsid w:val="00D85794"/>
    <w:rsid w:val="00D90123"/>
    <w:rsid w:val="00D90EAE"/>
    <w:rsid w:val="00D914F2"/>
    <w:rsid w:val="00D918DE"/>
    <w:rsid w:val="00D91CAC"/>
    <w:rsid w:val="00D93B10"/>
    <w:rsid w:val="00D94981"/>
    <w:rsid w:val="00D9508E"/>
    <w:rsid w:val="00DA2D29"/>
    <w:rsid w:val="00DA35F8"/>
    <w:rsid w:val="00DA45C8"/>
    <w:rsid w:val="00DB0119"/>
    <w:rsid w:val="00DB03DC"/>
    <w:rsid w:val="00DB2401"/>
    <w:rsid w:val="00DB329F"/>
    <w:rsid w:val="00DB5D80"/>
    <w:rsid w:val="00DB6164"/>
    <w:rsid w:val="00DB63C0"/>
    <w:rsid w:val="00DC038A"/>
    <w:rsid w:val="00DC6238"/>
    <w:rsid w:val="00DC6E85"/>
    <w:rsid w:val="00DC7FF7"/>
    <w:rsid w:val="00DD1C5C"/>
    <w:rsid w:val="00DD27FD"/>
    <w:rsid w:val="00DD4001"/>
    <w:rsid w:val="00DD5283"/>
    <w:rsid w:val="00DD5FD9"/>
    <w:rsid w:val="00DD60FA"/>
    <w:rsid w:val="00DD765B"/>
    <w:rsid w:val="00DE0466"/>
    <w:rsid w:val="00DE0857"/>
    <w:rsid w:val="00DE0904"/>
    <w:rsid w:val="00DE20AE"/>
    <w:rsid w:val="00DE2A56"/>
    <w:rsid w:val="00DE648B"/>
    <w:rsid w:val="00DE671C"/>
    <w:rsid w:val="00DE6771"/>
    <w:rsid w:val="00DF031F"/>
    <w:rsid w:val="00DF1357"/>
    <w:rsid w:val="00DF43C8"/>
    <w:rsid w:val="00DF4659"/>
    <w:rsid w:val="00DF5912"/>
    <w:rsid w:val="00DF59B9"/>
    <w:rsid w:val="00DF669F"/>
    <w:rsid w:val="00DF71E7"/>
    <w:rsid w:val="00E0406F"/>
    <w:rsid w:val="00E1112D"/>
    <w:rsid w:val="00E13110"/>
    <w:rsid w:val="00E1361A"/>
    <w:rsid w:val="00E15FBB"/>
    <w:rsid w:val="00E20D22"/>
    <w:rsid w:val="00E20F8F"/>
    <w:rsid w:val="00E23E90"/>
    <w:rsid w:val="00E26469"/>
    <w:rsid w:val="00E26BAA"/>
    <w:rsid w:val="00E300BF"/>
    <w:rsid w:val="00E30C03"/>
    <w:rsid w:val="00E318F0"/>
    <w:rsid w:val="00E32337"/>
    <w:rsid w:val="00E33C5A"/>
    <w:rsid w:val="00E346FE"/>
    <w:rsid w:val="00E3775C"/>
    <w:rsid w:val="00E40337"/>
    <w:rsid w:val="00E4067B"/>
    <w:rsid w:val="00E45D8F"/>
    <w:rsid w:val="00E46C48"/>
    <w:rsid w:val="00E51F76"/>
    <w:rsid w:val="00E52C83"/>
    <w:rsid w:val="00E52EEE"/>
    <w:rsid w:val="00E62BF6"/>
    <w:rsid w:val="00E63578"/>
    <w:rsid w:val="00E64FA8"/>
    <w:rsid w:val="00E7047F"/>
    <w:rsid w:val="00E70CF5"/>
    <w:rsid w:val="00E71737"/>
    <w:rsid w:val="00E75FD9"/>
    <w:rsid w:val="00E760E0"/>
    <w:rsid w:val="00E7669E"/>
    <w:rsid w:val="00E7768B"/>
    <w:rsid w:val="00E8179E"/>
    <w:rsid w:val="00E82A24"/>
    <w:rsid w:val="00E8404A"/>
    <w:rsid w:val="00E85B22"/>
    <w:rsid w:val="00E95F23"/>
    <w:rsid w:val="00E96E92"/>
    <w:rsid w:val="00EA1085"/>
    <w:rsid w:val="00EA2640"/>
    <w:rsid w:val="00EA40AC"/>
    <w:rsid w:val="00EB082E"/>
    <w:rsid w:val="00EB134B"/>
    <w:rsid w:val="00EB4577"/>
    <w:rsid w:val="00EB47A8"/>
    <w:rsid w:val="00EB7290"/>
    <w:rsid w:val="00EC1D8C"/>
    <w:rsid w:val="00EC4360"/>
    <w:rsid w:val="00ED14CD"/>
    <w:rsid w:val="00ED3653"/>
    <w:rsid w:val="00ED4514"/>
    <w:rsid w:val="00ED47A9"/>
    <w:rsid w:val="00EE3E07"/>
    <w:rsid w:val="00EE5A87"/>
    <w:rsid w:val="00EE6474"/>
    <w:rsid w:val="00EE7207"/>
    <w:rsid w:val="00EF31D4"/>
    <w:rsid w:val="00EF57A9"/>
    <w:rsid w:val="00EF6258"/>
    <w:rsid w:val="00EF6E8B"/>
    <w:rsid w:val="00EF7C07"/>
    <w:rsid w:val="00EF7C9B"/>
    <w:rsid w:val="00F00884"/>
    <w:rsid w:val="00F01115"/>
    <w:rsid w:val="00F01F76"/>
    <w:rsid w:val="00F023C8"/>
    <w:rsid w:val="00F04026"/>
    <w:rsid w:val="00F10769"/>
    <w:rsid w:val="00F13877"/>
    <w:rsid w:val="00F14500"/>
    <w:rsid w:val="00F21594"/>
    <w:rsid w:val="00F219C5"/>
    <w:rsid w:val="00F22B02"/>
    <w:rsid w:val="00F22CE2"/>
    <w:rsid w:val="00F232F4"/>
    <w:rsid w:val="00F23E40"/>
    <w:rsid w:val="00F31E02"/>
    <w:rsid w:val="00F32305"/>
    <w:rsid w:val="00F33B65"/>
    <w:rsid w:val="00F344F5"/>
    <w:rsid w:val="00F40273"/>
    <w:rsid w:val="00F51B2F"/>
    <w:rsid w:val="00F53D12"/>
    <w:rsid w:val="00F53EC4"/>
    <w:rsid w:val="00F60A8F"/>
    <w:rsid w:val="00F60DB9"/>
    <w:rsid w:val="00F642EA"/>
    <w:rsid w:val="00F65C1E"/>
    <w:rsid w:val="00F65F0D"/>
    <w:rsid w:val="00F70426"/>
    <w:rsid w:val="00F72FE3"/>
    <w:rsid w:val="00F731A4"/>
    <w:rsid w:val="00F74686"/>
    <w:rsid w:val="00F757B1"/>
    <w:rsid w:val="00F80344"/>
    <w:rsid w:val="00F8171D"/>
    <w:rsid w:val="00F85E5B"/>
    <w:rsid w:val="00F8664B"/>
    <w:rsid w:val="00F8749C"/>
    <w:rsid w:val="00F9166C"/>
    <w:rsid w:val="00F91ED9"/>
    <w:rsid w:val="00F926CF"/>
    <w:rsid w:val="00F938C2"/>
    <w:rsid w:val="00F93C8D"/>
    <w:rsid w:val="00F942E8"/>
    <w:rsid w:val="00F947F4"/>
    <w:rsid w:val="00FA3EAE"/>
    <w:rsid w:val="00FA3EEC"/>
    <w:rsid w:val="00FA501E"/>
    <w:rsid w:val="00FA5E5E"/>
    <w:rsid w:val="00FA751C"/>
    <w:rsid w:val="00FA77C1"/>
    <w:rsid w:val="00FB175A"/>
    <w:rsid w:val="00FB555E"/>
    <w:rsid w:val="00FB61A9"/>
    <w:rsid w:val="00FC4BBB"/>
    <w:rsid w:val="00FD1ED4"/>
    <w:rsid w:val="00FD2407"/>
    <w:rsid w:val="00FD306A"/>
    <w:rsid w:val="00FD36D9"/>
    <w:rsid w:val="00FD57F5"/>
    <w:rsid w:val="00FD74AD"/>
    <w:rsid w:val="00FD7DC7"/>
    <w:rsid w:val="00FD7E58"/>
    <w:rsid w:val="00FE0A31"/>
    <w:rsid w:val="00FE0DB5"/>
    <w:rsid w:val="00FE1E37"/>
    <w:rsid w:val="00FE3EEB"/>
    <w:rsid w:val="00FE446D"/>
    <w:rsid w:val="00FE697B"/>
    <w:rsid w:val="00FE6AFE"/>
    <w:rsid w:val="00FE75DF"/>
    <w:rsid w:val="00FF23FF"/>
    <w:rsid w:val="00FF6B8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0B3CB5A3"/>
  <w15:docId w15:val="{4737CD60-ADE7-489A-A4DE-FF939738D5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imes New Roman"/>
        <w:lang w:val="en-AU" w:eastAsia="en-AU" w:bidi="ar-SA"/>
      </w:rPr>
    </w:rPrDefault>
    <w:pPrDefault>
      <w:pPr>
        <w:spacing w:before="60" w:after="80" w:line="233" w:lineRule="auto"/>
      </w:pPr>
    </w:pPrDefault>
  </w:docDefaults>
  <w:latentStyles w:defLockedState="0" w:defUIPriority="0" w:defSemiHidden="0" w:defUnhideWhenUsed="0" w:defQFormat="0" w:count="377">
    <w:lsdException w:name="Normal" w:qFormat="1"/>
    <w:lsdException w:name="heading 1" w:qFormat="1"/>
    <w:lsdException w:name="heading 2" w:qFormat="1"/>
    <w:lsdException w:name="heading 3" w:qFormat="1"/>
    <w:lsdException w:name="heading 4"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Message Header" w:semiHidden="1" w:unhideWhenUsed="1"/>
    <w:lsdException w:name="Salutation"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FE75DF"/>
  </w:style>
  <w:style w:type="paragraph" w:styleId="Heading1">
    <w:name w:val="heading 1"/>
    <w:basedOn w:val="BodyText"/>
    <w:next w:val="Normal"/>
    <w:qFormat/>
    <w:rsid w:val="00BE5C05"/>
    <w:pPr>
      <w:keepNext/>
      <w:spacing w:before="320" w:after="240" w:line="204" w:lineRule="auto"/>
      <w:outlineLvl w:val="0"/>
    </w:pPr>
    <w:rPr>
      <w:rFonts w:asciiTheme="majorHAnsi" w:hAnsiTheme="majorHAnsi"/>
      <w:b/>
      <w:color w:val="00B4EE" w:themeColor="accent1"/>
      <w:spacing w:val="-2"/>
      <w:sz w:val="46"/>
    </w:rPr>
  </w:style>
  <w:style w:type="paragraph" w:styleId="Heading2">
    <w:name w:val="heading 2"/>
    <w:basedOn w:val="BodyText"/>
    <w:next w:val="Normal"/>
    <w:qFormat/>
    <w:rsid w:val="006959DD"/>
    <w:pPr>
      <w:keepNext/>
      <w:spacing w:before="240"/>
      <w:outlineLvl w:val="1"/>
    </w:pPr>
    <w:rPr>
      <w:color w:val="006CCD" w:themeColor="accent2"/>
      <w:sz w:val="26"/>
    </w:rPr>
  </w:style>
  <w:style w:type="paragraph" w:styleId="Heading3">
    <w:name w:val="heading 3"/>
    <w:basedOn w:val="Normal"/>
    <w:next w:val="Normal"/>
    <w:qFormat/>
    <w:rsid w:val="00BE5C05"/>
    <w:pPr>
      <w:keepNext/>
      <w:spacing w:before="280" w:after="60"/>
      <w:outlineLvl w:val="2"/>
    </w:pPr>
    <w:rPr>
      <w:rFonts w:asciiTheme="majorHAnsi" w:hAnsiTheme="majorHAnsi"/>
      <w:b/>
      <w:color w:val="00B4EE" w:themeColor="accent1"/>
    </w:rPr>
  </w:style>
  <w:style w:type="paragraph" w:styleId="Heading4">
    <w:name w:val="heading 4"/>
    <w:basedOn w:val="Normal"/>
    <w:next w:val="Normal"/>
    <w:qFormat/>
    <w:rsid w:val="00D4402F"/>
    <w:pPr>
      <w:keepNext/>
      <w:spacing w:before="100" w:after="0"/>
      <w:outlineLvl w:val="3"/>
    </w:pPr>
    <w:rPr>
      <w:rFonts w:asciiTheme="majorHAnsi" w:hAnsiTheme="majorHAnsi"/>
      <w:b/>
      <w:bCs/>
      <w:color w:val="000000" w:themeColor="text1"/>
      <w:szCs w:val="28"/>
    </w:rPr>
  </w:style>
  <w:style w:type="paragraph" w:styleId="Heading5">
    <w:name w:val="heading 5"/>
    <w:basedOn w:val="Normal"/>
    <w:next w:val="Caption"/>
    <w:semiHidden/>
    <w:rsid w:val="00BF3A65"/>
    <w:pPr>
      <w:spacing w:before="240" w:after="60"/>
      <w:outlineLvl w:val="4"/>
    </w:pPr>
    <w:rPr>
      <w:b/>
      <w:bCs/>
      <w:i/>
      <w:iCs/>
      <w:sz w:val="26"/>
      <w:szCs w:val="26"/>
    </w:rPr>
  </w:style>
  <w:style w:type="paragraph" w:styleId="Heading6">
    <w:name w:val="heading 6"/>
    <w:basedOn w:val="Normal"/>
    <w:next w:val="Normal"/>
    <w:semiHidden/>
    <w:rsid w:val="00BF3A65"/>
    <w:pPr>
      <w:spacing w:before="240" w:after="60"/>
      <w:outlineLvl w:val="5"/>
    </w:pPr>
    <w:rPr>
      <w:b/>
      <w:bCs/>
    </w:rPr>
  </w:style>
  <w:style w:type="paragraph" w:styleId="Heading7">
    <w:name w:val="heading 7"/>
    <w:basedOn w:val="Normal"/>
    <w:next w:val="Normal"/>
    <w:semiHidden/>
    <w:rsid w:val="00BF3A65"/>
    <w:pPr>
      <w:spacing w:before="240" w:after="60"/>
      <w:outlineLvl w:val="6"/>
    </w:pPr>
    <w:rPr>
      <w:sz w:val="24"/>
      <w:szCs w:val="24"/>
    </w:rPr>
  </w:style>
  <w:style w:type="paragraph" w:styleId="Heading8">
    <w:name w:val="heading 8"/>
    <w:basedOn w:val="Normal"/>
    <w:next w:val="Normal"/>
    <w:semiHidden/>
    <w:rsid w:val="00BF3A65"/>
    <w:pPr>
      <w:spacing w:before="240" w:after="60"/>
      <w:outlineLvl w:val="7"/>
    </w:pPr>
    <w:rPr>
      <w:i/>
      <w:iCs/>
      <w:sz w:val="24"/>
      <w:szCs w:val="24"/>
    </w:rPr>
  </w:style>
  <w:style w:type="paragraph" w:styleId="Heading9">
    <w:name w:val="heading 9"/>
    <w:basedOn w:val="Normal"/>
    <w:next w:val="Normal"/>
    <w:semiHidden/>
    <w:rsid w:val="00BF3A65"/>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330B4"/>
    <w:pPr>
      <w:spacing w:before="0" w:after="0"/>
    </w:pPr>
    <w:rPr>
      <w:sz w:val="18"/>
    </w:rPr>
  </w:style>
  <w:style w:type="character" w:customStyle="1" w:styleId="HeaderChar">
    <w:name w:val="Header Char"/>
    <w:basedOn w:val="DefaultParagraphFont"/>
    <w:link w:val="Header"/>
    <w:uiPriority w:val="99"/>
    <w:rsid w:val="008330B4"/>
    <w:rPr>
      <w:sz w:val="18"/>
    </w:rPr>
  </w:style>
  <w:style w:type="paragraph" w:styleId="Footer">
    <w:name w:val="footer"/>
    <w:basedOn w:val="Normal"/>
    <w:link w:val="FooterChar"/>
    <w:uiPriority w:val="99"/>
    <w:rsid w:val="00BE5C05"/>
    <w:pPr>
      <w:spacing w:after="0" w:line="160" w:lineRule="exact"/>
    </w:pPr>
    <w:rPr>
      <w:rFonts w:asciiTheme="majorHAnsi" w:hAnsiTheme="majorHAnsi"/>
      <w:color w:val="676464"/>
      <w:sz w:val="16"/>
    </w:rPr>
  </w:style>
  <w:style w:type="character" w:styleId="Hyperlink">
    <w:name w:val="Hyperlink"/>
    <w:basedOn w:val="DefaultParagraphFont"/>
    <w:uiPriority w:val="99"/>
    <w:unhideWhenUsed/>
    <w:rsid w:val="00213842"/>
    <w:rPr>
      <w:color w:val="184398" w:themeColor="hyperlink"/>
      <w:u w:val="single"/>
    </w:rPr>
  </w:style>
  <w:style w:type="paragraph" w:styleId="TOCHeading">
    <w:name w:val="TOC Heading"/>
    <w:basedOn w:val="Normal"/>
    <w:next w:val="Normal"/>
    <w:uiPriority w:val="39"/>
    <w:unhideWhenUsed/>
    <w:qFormat/>
    <w:rsid w:val="00BE5C05"/>
    <w:pPr>
      <w:keepLines/>
      <w:spacing w:before="0" w:after="480" w:line="204" w:lineRule="auto"/>
    </w:pPr>
    <w:rPr>
      <w:rFonts w:asciiTheme="majorHAnsi" w:eastAsiaTheme="majorEastAsia" w:hAnsiTheme="majorHAnsi" w:cstheme="majorBidi"/>
      <w:b/>
      <w:color w:val="00B4EE" w:themeColor="accent1"/>
      <w:sz w:val="46"/>
      <w:szCs w:val="32"/>
    </w:rPr>
  </w:style>
  <w:style w:type="character" w:customStyle="1" w:styleId="FooterChar">
    <w:name w:val="Footer Char"/>
    <w:basedOn w:val="DefaultParagraphFont"/>
    <w:link w:val="Footer"/>
    <w:uiPriority w:val="99"/>
    <w:rsid w:val="00BE5C05"/>
    <w:rPr>
      <w:rFonts w:asciiTheme="majorHAnsi" w:hAnsiTheme="majorHAnsi"/>
      <w:color w:val="676464"/>
      <w:sz w:val="16"/>
    </w:rPr>
  </w:style>
  <w:style w:type="paragraph" w:styleId="BalloonText">
    <w:name w:val="Balloon Text"/>
    <w:basedOn w:val="Normal"/>
    <w:semiHidden/>
    <w:rsid w:val="00FD57F5"/>
    <w:rPr>
      <w:rFonts w:ascii="Tahoma" w:hAnsi="Tahoma" w:cs="Tahoma"/>
      <w:sz w:val="16"/>
      <w:szCs w:val="16"/>
    </w:rPr>
  </w:style>
  <w:style w:type="paragraph" w:customStyle="1" w:styleId="Emailaddress">
    <w:name w:val="Email address"/>
    <w:basedOn w:val="Normal"/>
    <w:semiHidden/>
    <w:rsid w:val="00FD57F5"/>
    <w:rPr>
      <w:sz w:val="16"/>
      <w:szCs w:val="16"/>
    </w:rPr>
  </w:style>
  <w:style w:type="paragraph" w:styleId="ListContinue">
    <w:name w:val="List Continue"/>
    <w:basedOn w:val="Normal"/>
    <w:rsid w:val="003A4730"/>
    <w:pPr>
      <w:spacing w:before="120"/>
      <w:ind w:left="397"/>
    </w:pPr>
  </w:style>
  <w:style w:type="paragraph" w:styleId="ListContinue2">
    <w:name w:val="List Continue 2"/>
    <w:basedOn w:val="Normal"/>
    <w:link w:val="ListContinue2Char"/>
    <w:rsid w:val="003A4730"/>
    <w:pPr>
      <w:spacing w:before="120"/>
      <w:ind w:left="794"/>
    </w:pPr>
  </w:style>
  <w:style w:type="character" w:customStyle="1" w:styleId="ListContinue2Char">
    <w:name w:val="List Continue 2 Char"/>
    <w:basedOn w:val="DefaultParagraphFont"/>
    <w:link w:val="ListContinue2"/>
    <w:rsid w:val="003A4730"/>
  </w:style>
  <w:style w:type="paragraph" w:styleId="ListContinue3">
    <w:name w:val="List Continue 3"/>
    <w:basedOn w:val="ListContinue2"/>
    <w:link w:val="ListContinue3Char"/>
    <w:semiHidden/>
    <w:rsid w:val="00FD57F5"/>
  </w:style>
  <w:style w:type="character" w:customStyle="1" w:styleId="ListContinue3Char">
    <w:name w:val="List Continue 3 Char"/>
    <w:basedOn w:val="ListContinue2Char"/>
    <w:link w:val="ListContinue3"/>
    <w:rsid w:val="00FD57F5"/>
    <w:rPr>
      <w:rFonts w:ascii="Times New Roman" w:hAnsi="Times New Roman"/>
      <w:spacing w:val="-5"/>
      <w:sz w:val="22"/>
      <w:szCs w:val="22"/>
      <w:lang w:eastAsia="en-US"/>
    </w:rPr>
  </w:style>
  <w:style w:type="table" w:styleId="TableGrid">
    <w:name w:val="Table Grid"/>
    <w:basedOn w:val="TableNormal"/>
    <w:uiPriority w:val="39"/>
    <w:rsid w:val="00504867"/>
    <w:pPr>
      <w:spacing w:before="120" w:after="120"/>
    </w:pPr>
    <w:tblPr>
      <w:tblStyleRowBandSize w:val="1"/>
      <w:tblStyleColBandSize w:val="1"/>
      <w:tblBorders>
        <w:top w:val="single" w:sz="4" w:space="0" w:color="FFFFFF" w:themeColor="background1"/>
        <w:bottom w:val="single" w:sz="4" w:space="0" w:color="FFFFFF" w:themeColor="background1"/>
        <w:insideH w:val="single" w:sz="4" w:space="0" w:color="FFFFFF" w:themeColor="background1"/>
        <w:insideV w:val="single" w:sz="4" w:space="0" w:color="FFFFFF" w:themeColor="background1"/>
      </w:tblBorders>
      <w:tblCellMar>
        <w:top w:w="85" w:type="dxa"/>
        <w:left w:w="170" w:type="dxa"/>
        <w:bottom w:w="85" w:type="dxa"/>
        <w:right w:w="85" w:type="dxa"/>
      </w:tblCellMar>
    </w:tblPr>
    <w:tcPr>
      <w:shd w:val="clear" w:color="auto" w:fill="F1F2F2" w:themeFill="background2"/>
    </w:tcPr>
    <w:tblStylePr w:type="firstRow">
      <w:pPr>
        <w:wordWrap/>
        <w:spacing w:beforeLines="0" w:before="0" w:beforeAutospacing="0" w:afterLines="0" w:after="0" w:afterAutospacing="0" w:line="233" w:lineRule="auto"/>
      </w:pPr>
      <w:rPr>
        <w:rFonts w:asciiTheme="majorHAnsi" w:hAnsiTheme="majorHAnsi"/>
        <w:b/>
        <w:color w:val="FFFFFF" w:themeColor="background1"/>
        <w:spacing w:val="0"/>
        <w:sz w:val="20"/>
      </w:rPr>
      <w:tblPr/>
      <w:trPr>
        <w:tblHeader/>
      </w:trPr>
      <w:tcPr>
        <w:tcBorders>
          <w:top w:val="single" w:sz="4" w:space="0" w:color="00B4EE" w:themeColor="accent1"/>
          <w:left w:val="nil"/>
          <w:bottom w:val="single" w:sz="4" w:space="0" w:color="00B4EE" w:themeColor="accent1"/>
          <w:right w:val="nil"/>
          <w:insideH w:val="nil"/>
          <w:insideV w:val="single" w:sz="4" w:space="0" w:color="FFFFFF" w:themeColor="background1"/>
          <w:tl2br w:val="nil"/>
          <w:tr2bl w:val="nil"/>
        </w:tcBorders>
        <w:shd w:val="clear" w:color="auto" w:fill="00B4EE" w:themeFill="accent1"/>
        <w:tcMar>
          <w:top w:w="142" w:type="dxa"/>
          <w:left w:w="170" w:type="dxa"/>
          <w:bottom w:w="142" w:type="dxa"/>
          <w:right w:w="85" w:type="dxa"/>
        </w:tcMar>
      </w:tcPr>
    </w:tblStylePr>
    <w:tblStylePr w:type="band2Horz">
      <w:tblPr/>
      <w:tcPr>
        <w:shd w:val="clear" w:color="auto" w:fill="E6E7E8" w:themeFill="text2"/>
      </w:tcPr>
    </w:tblStylePr>
  </w:style>
  <w:style w:type="paragraph" w:styleId="BodyText">
    <w:name w:val="Body Text"/>
    <w:basedOn w:val="Normal"/>
    <w:link w:val="BodyTextChar"/>
    <w:rsid w:val="00D4402F"/>
  </w:style>
  <w:style w:type="character" w:customStyle="1" w:styleId="BodyTextChar">
    <w:name w:val="Body Text Char"/>
    <w:basedOn w:val="DefaultParagraphFont"/>
    <w:link w:val="BodyText"/>
    <w:rsid w:val="00D4402F"/>
  </w:style>
  <w:style w:type="paragraph" w:styleId="ListBullet">
    <w:name w:val="List Bullet"/>
    <w:basedOn w:val="BodyText"/>
    <w:qFormat/>
    <w:rsid w:val="003A4730"/>
    <w:pPr>
      <w:numPr>
        <w:numId w:val="2"/>
      </w:numPr>
      <w:spacing w:before="50" w:after="50"/>
    </w:pPr>
    <w:rPr>
      <w:szCs w:val="18"/>
    </w:rPr>
  </w:style>
  <w:style w:type="paragraph" w:styleId="ListBullet2">
    <w:name w:val="List Bullet 2"/>
    <w:basedOn w:val="ListBullet"/>
    <w:qFormat/>
    <w:rsid w:val="00104560"/>
    <w:pPr>
      <w:numPr>
        <w:ilvl w:val="1"/>
      </w:numPr>
    </w:pPr>
  </w:style>
  <w:style w:type="paragraph" w:styleId="ListBullet3">
    <w:name w:val="List Bullet 3"/>
    <w:basedOn w:val="ListBullet2"/>
    <w:qFormat/>
    <w:rsid w:val="00104560"/>
    <w:pPr>
      <w:numPr>
        <w:ilvl w:val="2"/>
      </w:numPr>
    </w:pPr>
  </w:style>
  <w:style w:type="paragraph" w:styleId="ListNumber">
    <w:name w:val="List Number"/>
    <w:basedOn w:val="BodyText"/>
    <w:qFormat/>
    <w:rsid w:val="003A4730"/>
    <w:pPr>
      <w:numPr>
        <w:numId w:val="1"/>
      </w:numPr>
    </w:pPr>
    <w:rPr>
      <w:szCs w:val="18"/>
    </w:rPr>
  </w:style>
  <w:style w:type="paragraph" w:styleId="ListNumber2">
    <w:name w:val="List Number 2"/>
    <w:basedOn w:val="ListNumber"/>
    <w:qFormat/>
    <w:rsid w:val="00B47952"/>
    <w:pPr>
      <w:numPr>
        <w:ilvl w:val="1"/>
      </w:numPr>
    </w:pPr>
  </w:style>
  <w:style w:type="paragraph" w:styleId="ListNumber3">
    <w:name w:val="List Number 3"/>
    <w:basedOn w:val="ListNumber2"/>
    <w:qFormat/>
    <w:rsid w:val="00104560"/>
    <w:pPr>
      <w:numPr>
        <w:ilvl w:val="2"/>
      </w:numPr>
    </w:pPr>
  </w:style>
  <w:style w:type="character" w:styleId="PlaceholderText">
    <w:name w:val="Placeholder Text"/>
    <w:basedOn w:val="DefaultParagraphFont"/>
    <w:uiPriority w:val="99"/>
    <w:semiHidden/>
    <w:rsid w:val="009A2FBA"/>
    <w:rPr>
      <w:color w:val="808080"/>
    </w:rPr>
  </w:style>
  <w:style w:type="table" w:styleId="ColorfulGrid">
    <w:name w:val="Colorful Grid"/>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C8F1FF" w:themeFill="accent1" w:themeFillTint="33"/>
    </w:tcPr>
    <w:tblStylePr w:type="firstRow">
      <w:rPr>
        <w:b/>
        <w:bCs/>
      </w:rPr>
      <w:tblPr/>
      <w:tcPr>
        <w:shd w:val="clear" w:color="auto" w:fill="92E4FF" w:themeFill="accent1" w:themeFillTint="66"/>
      </w:tcPr>
    </w:tblStylePr>
    <w:tblStylePr w:type="lastRow">
      <w:rPr>
        <w:b/>
        <w:bCs/>
        <w:color w:val="000000" w:themeColor="text1"/>
      </w:rPr>
      <w:tblPr/>
      <w:tcPr>
        <w:shd w:val="clear" w:color="auto" w:fill="92E4FF" w:themeFill="accent1" w:themeFillTint="66"/>
      </w:tcPr>
    </w:tblStylePr>
    <w:tblStylePr w:type="firstCol">
      <w:rPr>
        <w:color w:val="FFFFFF" w:themeColor="background1"/>
      </w:rPr>
      <w:tblPr/>
      <w:tcPr>
        <w:shd w:val="clear" w:color="auto" w:fill="0086B2" w:themeFill="accent1" w:themeFillShade="BF"/>
      </w:tcPr>
    </w:tblStylePr>
    <w:tblStylePr w:type="lastCol">
      <w:rPr>
        <w:color w:val="FFFFFF" w:themeColor="background1"/>
      </w:rPr>
      <w:tblPr/>
      <w:tcPr>
        <w:shd w:val="clear" w:color="auto" w:fill="0086B2" w:themeFill="accent1" w:themeFillShade="BF"/>
      </w:tcPr>
    </w:tblStylePr>
    <w:tblStylePr w:type="band1Vert">
      <w:tblPr/>
      <w:tcPr>
        <w:shd w:val="clear" w:color="auto" w:fill="77DDFF" w:themeFill="accent1" w:themeFillTint="7F"/>
      </w:tcPr>
    </w:tblStylePr>
    <w:tblStylePr w:type="band1Horz">
      <w:tblPr/>
      <w:tcPr>
        <w:shd w:val="clear" w:color="auto" w:fill="77DDFF" w:themeFill="accent1" w:themeFillTint="7F"/>
      </w:tcPr>
    </w:tblStylePr>
  </w:style>
  <w:style w:type="table" w:styleId="ColorfulGrid-Accent2">
    <w:name w:val="Colorful Grid Accent 2"/>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C2E2FF" w:themeFill="accent2" w:themeFillTint="33"/>
    </w:tcPr>
    <w:tblStylePr w:type="firstRow">
      <w:rPr>
        <w:b/>
        <w:bCs/>
      </w:rPr>
      <w:tblPr/>
      <w:tcPr>
        <w:shd w:val="clear" w:color="auto" w:fill="85C5FF" w:themeFill="accent2" w:themeFillTint="66"/>
      </w:tcPr>
    </w:tblStylePr>
    <w:tblStylePr w:type="lastRow">
      <w:rPr>
        <w:b/>
        <w:bCs/>
        <w:color w:val="000000" w:themeColor="text1"/>
      </w:rPr>
      <w:tblPr/>
      <w:tcPr>
        <w:shd w:val="clear" w:color="auto" w:fill="85C5FF" w:themeFill="accent2" w:themeFillTint="66"/>
      </w:tcPr>
    </w:tblStylePr>
    <w:tblStylePr w:type="firstCol">
      <w:rPr>
        <w:color w:val="FFFFFF" w:themeColor="background1"/>
      </w:rPr>
      <w:tblPr/>
      <w:tcPr>
        <w:shd w:val="clear" w:color="auto" w:fill="005099" w:themeFill="accent2" w:themeFillShade="BF"/>
      </w:tcPr>
    </w:tblStylePr>
    <w:tblStylePr w:type="lastCol">
      <w:rPr>
        <w:color w:val="FFFFFF" w:themeColor="background1"/>
      </w:rPr>
      <w:tblPr/>
      <w:tcPr>
        <w:shd w:val="clear" w:color="auto" w:fill="005099" w:themeFill="accent2" w:themeFillShade="BF"/>
      </w:tcPr>
    </w:tblStylePr>
    <w:tblStylePr w:type="band1Vert">
      <w:tblPr/>
      <w:tcPr>
        <w:shd w:val="clear" w:color="auto" w:fill="67B6FF" w:themeFill="accent2" w:themeFillTint="7F"/>
      </w:tcPr>
    </w:tblStylePr>
    <w:tblStylePr w:type="band1Horz">
      <w:tblPr/>
      <w:tcPr>
        <w:shd w:val="clear" w:color="auto" w:fill="67B6FF" w:themeFill="accent2" w:themeFillTint="7F"/>
      </w:tcPr>
    </w:tblStylePr>
  </w:style>
  <w:style w:type="table" w:styleId="ColorfulGrid-Accent3">
    <w:name w:val="Colorful Grid Accent 3"/>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E5F5FF" w:themeFill="accent3" w:themeFillTint="33"/>
    </w:tcPr>
    <w:tblStylePr w:type="firstRow">
      <w:rPr>
        <w:b/>
        <w:bCs/>
      </w:rPr>
      <w:tblPr/>
      <w:tcPr>
        <w:shd w:val="clear" w:color="auto" w:fill="CBECFF" w:themeFill="accent3" w:themeFillTint="66"/>
      </w:tcPr>
    </w:tblStylePr>
    <w:tblStylePr w:type="lastRow">
      <w:rPr>
        <w:b/>
        <w:bCs/>
        <w:color w:val="000000" w:themeColor="text1"/>
      </w:rPr>
      <w:tblPr/>
      <w:tcPr>
        <w:shd w:val="clear" w:color="auto" w:fill="CBECFF" w:themeFill="accent3" w:themeFillTint="66"/>
      </w:tcPr>
    </w:tblStylePr>
    <w:tblStylePr w:type="firstCol">
      <w:rPr>
        <w:color w:val="FFFFFF" w:themeColor="background1"/>
      </w:rPr>
      <w:tblPr/>
      <w:tcPr>
        <w:shd w:val="clear" w:color="auto" w:fill="1EB0FF" w:themeFill="accent3" w:themeFillShade="BF"/>
      </w:tcPr>
    </w:tblStylePr>
    <w:tblStylePr w:type="lastCol">
      <w:rPr>
        <w:color w:val="FFFFFF" w:themeColor="background1"/>
      </w:rPr>
      <w:tblPr/>
      <w:tcPr>
        <w:shd w:val="clear" w:color="auto" w:fill="1EB0FF" w:themeFill="accent3" w:themeFillShade="BF"/>
      </w:tcPr>
    </w:tblStylePr>
    <w:tblStylePr w:type="band1Vert">
      <w:tblPr/>
      <w:tcPr>
        <w:shd w:val="clear" w:color="auto" w:fill="BEE8FF" w:themeFill="accent3" w:themeFillTint="7F"/>
      </w:tcPr>
    </w:tblStylePr>
    <w:tblStylePr w:type="band1Horz">
      <w:tblPr/>
      <w:tcPr>
        <w:shd w:val="clear" w:color="auto" w:fill="BEE8FF" w:themeFill="accent3" w:themeFillTint="7F"/>
      </w:tcPr>
    </w:tblStylePr>
  </w:style>
  <w:style w:type="table" w:styleId="ColorfulGrid-Accent4">
    <w:name w:val="Colorful Grid Accent 4"/>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C7EAFF" w:themeFill="accent4" w:themeFillTint="33"/>
    </w:tcPr>
    <w:tblStylePr w:type="firstRow">
      <w:rPr>
        <w:b/>
        <w:bCs/>
      </w:rPr>
      <w:tblPr/>
      <w:tcPr>
        <w:shd w:val="clear" w:color="auto" w:fill="90D5FF" w:themeFill="accent4" w:themeFillTint="66"/>
      </w:tcPr>
    </w:tblStylePr>
    <w:tblStylePr w:type="lastRow">
      <w:rPr>
        <w:b/>
        <w:bCs/>
        <w:color w:val="000000" w:themeColor="text1"/>
      </w:rPr>
      <w:tblPr/>
      <w:tcPr>
        <w:shd w:val="clear" w:color="auto" w:fill="90D5FF" w:themeFill="accent4" w:themeFillTint="66"/>
      </w:tcPr>
    </w:tblStylePr>
    <w:tblStylePr w:type="firstCol">
      <w:rPr>
        <w:color w:val="FFFFFF" w:themeColor="background1"/>
      </w:rPr>
      <w:tblPr/>
      <w:tcPr>
        <w:shd w:val="clear" w:color="auto" w:fill="006DAF" w:themeFill="accent4" w:themeFillShade="BF"/>
      </w:tcPr>
    </w:tblStylePr>
    <w:tblStylePr w:type="lastCol">
      <w:rPr>
        <w:color w:val="FFFFFF" w:themeColor="background1"/>
      </w:rPr>
      <w:tblPr/>
      <w:tcPr>
        <w:shd w:val="clear" w:color="auto" w:fill="006DAF" w:themeFill="accent4" w:themeFillShade="BF"/>
      </w:tcPr>
    </w:tblStylePr>
    <w:tblStylePr w:type="band1Vert">
      <w:tblPr/>
      <w:tcPr>
        <w:shd w:val="clear" w:color="auto" w:fill="75CBFF" w:themeFill="accent4" w:themeFillTint="7F"/>
      </w:tcPr>
    </w:tblStylePr>
    <w:tblStylePr w:type="band1Horz">
      <w:tblPr/>
      <w:tcPr>
        <w:shd w:val="clear" w:color="auto" w:fill="75CBFF" w:themeFill="accent4" w:themeFillTint="7F"/>
      </w:tcPr>
    </w:tblStylePr>
  </w:style>
  <w:style w:type="table" w:styleId="ColorfulGrid-Accent5">
    <w:name w:val="Colorful Grid Accent 5"/>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C5D5F6" w:themeFill="accent5" w:themeFillTint="33"/>
    </w:tcPr>
    <w:tblStylePr w:type="firstRow">
      <w:rPr>
        <w:b/>
        <w:bCs/>
      </w:rPr>
      <w:tblPr/>
      <w:tcPr>
        <w:shd w:val="clear" w:color="auto" w:fill="8BABEC" w:themeFill="accent5" w:themeFillTint="66"/>
      </w:tcPr>
    </w:tblStylePr>
    <w:tblStylePr w:type="lastRow">
      <w:rPr>
        <w:b/>
        <w:bCs/>
        <w:color w:val="000000" w:themeColor="text1"/>
      </w:rPr>
      <w:tblPr/>
      <w:tcPr>
        <w:shd w:val="clear" w:color="auto" w:fill="8BABEC" w:themeFill="accent5" w:themeFillTint="66"/>
      </w:tcPr>
    </w:tblStylePr>
    <w:tblStylePr w:type="firstCol">
      <w:rPr>
        <w:color w:val="FFFFFF" w:themeColor="background1"/>
      </w:rPr>
      <w:tblPr/>
      <w:tcPr>
        <w:shd w:val="clear" w:color="auto" w:fill="123171" w:themeFill="accent5" w:themeFillShade="BF"/>
      </w:tcPr>
    </w:tblStylePr>
    <w:tblStylePr w:type="lastCol">
      <w:rPr>
        <w:color w:val="FFFFFF" w:themeColor="background1"/>
      </w:rPr>
      <w:tblPr/>
      <w:tcPr>
        <w:shd w:val="clear" w:color="auto" w:fill="123171" w:themeFill="accent5" w:themeFillShade="BF"/>
      </w:tcPr>
    </w:tblStylePr>
    <w:tblStylePr w:type="band1Vert">
      <w:tblPr/>
      <w:tcPr>
        <w:shd w:val="clear" w:color="auto" w:fill="6F97E8" w:themeFill="accent5" w:themeFillTint="7F"/>
      </w:tcPr>
    </w:tblStylePr>
    <w:tblStylePr w:type="band1Horz">
      <w:tblPr/>
      <w:tcPr>
        <w:shd w:val="clear" w:color="auto" w:fill="6F97E8" w:themeFill="accent5" w:themeFillTint="7F"/>
      </w:tcPr>
    </w:tblStylePr>
  </w:style>
  <w:style w:type="table" w:styleId="ColorfulGrid-Accent6">
    <w:name w:val="Colorful Grid Accent 6"/>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BCFFFE" w:themeFill="accent6" w:themeFillTint="33"/>
    </w:tcPr>
    <w:tblStylePr w:type="firstRow">
      <w:rPr>
        <w:b/>
        <w:bCs/>
      </w:rPr>
      <w:tblPr/>
      <w:tcPr>
        <w:shd w:val="clear" w:color="auto" w:fill="79FFFD" w:themeFill="accent6" w:themeFillTint="66"/>
      </w:tcPr>
    </w:tblStylePr>
    <w:tblStylePr w:type="lastRow">
      <w:rPr>
        <w:b/>
        <w:bCs/>
        <w:color w:val="000000" w:themeColor="text1"/>
      </w:rPr>
      <w:tblPr/>
      <w:tcPr>
        <w:shd w:val="clear" w:color="auto" w:fill="79FFFD" w:themeFill="accent6" w:themeFillTint="66"/>
      </w:tcPr>
    </w:tblStylePr>
    <w:tblStylePr w:type="firstCol">
      <w:rPr>
        <w:color w:val="FFFFFF" w:themeColor="background1"/>
      </w:rPr>
      <w:tblPr/>
      <w:tcPr>
        <w:shd w:val="clear" w:color="auto" w:fill="008381" w:themeFill="accent6" w:themeFillShade="BF"/>
      </w:tcPr>
    </w:tblStylePr>
    <w:tblStylePr w:type="lastCol">
      <w:rPr>
        <w:color w:val="FFFFFF" w:themeColor="background1"/>
      </w:rPr>
      <w:tblPr/>
      <w:tcPr>
        <w:shd w:val="clear" w:color="auto" w:fill="008381" w:themeFill="accent6" w:themeFillShade="BF"/>
      </w:tcPr>
    </w:tblStylePr>
    <w:tblStylePr w:type="band1Vert">
      <w:tblPr/>
      <w:tcPr>
        <w:shd w:val="clear" w:color="auto" w:fill="58FFFD" w:themeFill="accent6" w:themeFillTint="7F"/>
      </w:tcPr>
    </w:tblStylePr>
    <w:tblStylePr w:type="band1Horz">
      <w:tblPr/>
      <w:tcPr>
        <w:shd w:val="clear" w:color="auto" w:fill="58FFFD" w:themeFill="accent6" w:themeFillTint="7F"/>
      </w:tcPr>
    </w:tblStylePr>
  </w:style>
  <w:style w:type="table" w:styleId="ColorfulList">
    <w:name w:val="Colorful List"/>
    <w:basedOn w:val="TableNormal"/>
    <w:uiPriority w:val="72"/>
    <w:semiHidden/>
    <w:rsid w:val="007755BA"/>
    <w:pPr>
      <w:spacing w:line="240" w:lineRule="auto"/>
    </w:p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56A4" w:themeFill="accent2" w:themeFillShade="CC"/>
      </w:tcPr>
    </w:tblStylePr>
    <w:tblStylePr w:type="lastRow">
      <w:rPr>
        <w:b/>
        <w:bCs/>
        <w:color w:val="0056A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rsid w:val="007755BA"/>
    <w:pPr>
      <w:spacing w:line="240" w:lineRule="auto"/>
    </w:pPr>
    <w:tblPr>
      <w:tblStyleRowBandSize w:val="1"/>
      <w:tblStyleColBandSize w:val="1"/>
    </w:tblPr>
    <w:tcPr>
      <w:shd w:val="clear" w:color="auto" w:fill="E4F8FF" w:themeFill="accent1" w:themeFillTint="19"/>
    </w:tcPr>
    <w:tblStylePr w:type="firstRow">
      <w:rPr>
        <w:b/>
        <w:bCs/>
        <w:color w:val="FFFFFF" w:themeColor="background1"/>
      </w:rPr>
      <w:tblPr/>
      <w:tcPr>
        <w:tcBorders>
          <w:bottom w:val="single" w:sz="12" w:space="0" w:color="FFFFFF" w:themeColor="background1"/>
        </w:tcBorders>
        <w:shd w:val="clear" w:color="auto" w:fill="0056A4" w:themeFill="accent2" w:themeFillShade="CC"/>
      </w:tcPr>
    </w:tblStylePr>
    <w:tblStylePr w:type="lastRow">
      <w:rPr>
        <w:b/>
        <w:bCs/>
        <w:color w:val="0056A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EEFF" w:themeFill="accent1" w:themeFillTint="3F"/>
      </w:tcPr>
    </w:tblStylePr>
    <w:tblStylePr w:type="band1Horz">
      <w:tblPr/>
      <w:tcPr>
        <w:shd w:val="clear" w:color="auto" w:fill="C8F1FF" w:themeFill="accent1" w:themeFillTint="33"/>
      </w:tcPr>
    </w:tblStylePr>
  </w:style>
  <w:style w:type="table" w:styleId="ColorfulList-Accent2">
    <w:name w:val="Colorful List Accent 2"/>
    <w:basedOn w:val="TableNormal"/>
    <w:uiPriority w:val="72"/>
    <w:semiHidden/>
    <w:rsid w:val="007755BA"/>
    <w:pPr>
      <w:spacing w:line="240" w:lineRule="auto"/>
    </w:pPr>
    <w:tblPr>
      <w:tblStyleRowBandSize w:val="1"/>
      <w:tblStyleColBandSize w:val="1"/>
    </w:tblPr>
    <w:tcPr>
      <w:shd w:val="clear" w:color="auto" w:fill="E1F0FF" w:themeFill="accent2" w:themeFillTint="19"/>
    </w:tcPr>
    <w:tblStylePr w:type="firstRow">
      <w:rPr>
        <w:b/>
        <w:bCs/>
        <w:color w:val="FFFFFF" w:themeColor="background1"/>
      </w:rPr>
      <w:tblPr/>
      <w:tcPr>
        <w:tcBorders>
          <w:bottom w:val="single" w:sz="12" w:space="0" w:color="FFFFFF" w:themeColor="background1"/>
        </w:tcBorders>
        <w:shd w:val="clear" w:color="auto" w:fill="0056A4" w:themeFill="accent2" w:themeFillShade="CC"/>
      </w:tcPr>
    </w:tblStylePr>
    <w:tblStylePr w:type="lastRow">
      <w:rPr>
        <w:b/>
        <w:bCs/>
        <w:color w:val="0056A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DBFF" w:themeFill="accent2" w:themeFillTint="3F"/>
      </w:tcPr>
    </w:tblStylePr>
    <w:tblStylePr w:type="band1Horz">
      <w:tblPr/>
      <w:tcPr>
        <w:shd w:val="clear" w:color="auto" w:fill="C2E2FF" w:themeFill="accent2" w:themeFillTint="33"/>
      </w:tcPr>
    </w:tblStylePr>
  </w:style>
  <w:style w:type="table" w:styleId="ColorfulList-Accent3">
    <w:name w:val="Colorful List Accent 3"/>
    <w:basedOn w:val="TableNormal"/>
    <w:uiPriority w:val="72"/>
    <w:semiHidden/>
    <w:rsid w:val="007755BA"/>
    <w:pPr>
      <w:spacing w:line="240" w:lineRule="auto"/>
    </w:pPr>
    <w:tblPr>
      <w:tblStyleRowBandSize w:val="1"/>
      <w:tblStyleColBandSize w:val="1"/>
    </w:tblPr>
    <w:tcPr>
      <w:shd w:val="clear" w:color="auto" w:fill="F2FAFF" w:themeFill="accent3" w:themeFillTint="19"/>
    </w:tcPr>
    <w:tblStylePr w:type="firstRow">
      <w:rPr>
        <w:b/>
        <w:bCs/>
        <w:color w:val="FFFFFF" w:themeColor="background1"/>
      </w:rPr>
      <w:tblPr/>
      <w:tcPr>
        <w:tcBorders>
          <w:bottom w:val="single" w:sz="12" w:space="0" w:color="FFFFFF" w:themeColor="background1"/>
        </w:tcBorders>
        <w:shd w:val="clear" w:color="auto" w:fill="0075BB" w:themeFill="accent4" w:themeFillShade="CC"/>
      </w:tcPr>
    </w:tblStylePr>
    <w:tblStylePr w:type="lastRow">
      <w:rPr>
        <w:b/>
        <w:bCs/>
        <w:color w:val="0075BB"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F3FF" w:themeFill="accent3" w:themeFillTint="3F"/>
      </w:tcPr>
    </w:tblStylePr>
    <w:tblStylePr w:type="band1Horz">
      <w:tblPr/>
      <w:tcPr>
        <w:shd w:val="clear" w:color="auto" w:fill="E5F5FF" w:themeFill="accent3" w:themeFillTint="33"/>
      </w:tcPr>
    </w:tblStylePr>
  </w:style>
  <w:style w:type="table" w:styleId="ColorfulList-Accent4">
    <w:name w:val="Colorful List Accent 4"/>
    <w:basedOn w:val="TableNormal"/>
    <w:uiPriority w:val="72"/>
    <w:semiHidden/>
    <w:rsid w:val="007755BA"/>
    <w:pPr>
      <w:spacing w:line="240" w:lineRule="auto"/>
    </w:pPr>
    <w:tblPr>
      <w:tblStyleRowBandSize w:val="1"/>
      <w:tblStyleColBandSize w:val="1"/>
    </w:tblPr>
    <w:tcPr>
      <w:shd w:val="clear" w:color="auto" w:fill="E3F4FF" w:themeFill="accent4" w:themeFillTint="19"/>
    </w:tcPr>
    <w:tblStylePr w:type="firstRow">
      <w:rPr>
        <w:b/>
        <w:bCs/>
        <w:color w:val="FFFFFF" w:themeColor="background1"/>
      </w:rPr>
      <w:tblPr/>
      <w:tcPr>
        <w:tcBorders>
          <w:bottom w:val="single" w:sz="12" w:space="0" w:color="FFFFFF" w:themeColor="background1"/>
        </w:tcBorders>
        <w:shd w:val="clear" w:color="auto" w:fill="31B7FF" w:themeFill="accent3" w:themeFillShade="CC"/>
      </w:tcPr>
    </w:tblStylePr>
    <w:tblStylePr w:type="lastRow">
      <w:rPr>
        <w:b/>
        <w:bCs/>
        <w:color w:val="31B7F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AE5FF" w:themeFill="accent4" w:themeFillTint="3F"/>
      </w:tcPr>
    </w:tblStylePr>
    <w:tblStylePr w:type="band1Horz">
      <w:tblPr/>
      <w:tcPr>
        <w:shd w:val="clear" w:color="auto" w:fill="C7EAFF" w:themeFill="accent4" w:themeFillTint="33"/>
      </w:tcPr>
    </w:tblStylePr>
  </w:style>
  <w:style w:type="table" w:styleId="ColorfulList-Accent5">
    <w:name w:val="Colorful List Accent 5"/>
    <w:basedOn w:val="TableNormal"/>
    <w:uiPriority w:val="72"/>
    <w:semiHidden/>
    <w:rsid w:val="007755BA"/>
    <w:pPr>
      <w:spacing w:line="240" w:lineRule="auto"/>
    </w:pPr>
    <w:tblPr>
      <w:tblStyleRowBandSize w:val="1"/>
      <w:tblStyleColBandSize w:val="1"/>
    </w:tblPr>
    <w:tcPr>
      <w:shd w:val="clear" w:color="auto" w:fill="E2EAFA" w:themeFill="accent5" w:themeFillTint="19"/>
    </w:tcPr>
    <w:tblStylePr w:type="firstRow">
      <w:rPr>
        <w:b/>
        <w:bCs/>
        <w:color w:val="FFFFFF" w:themeColor="background1"/>
      </w:rPr>
      <w:tblPr/>
      <w:tcPr>
        <w:tcBorders>
          <w:bottom w:val="single" w:sz="12" w:space="0" w:color="FFFFFF" w:themeColor="background1"/>
        </w:tcBorders>
        <w:shd w:val="clear" w:color="auto" w:fill="008C8A" w:themeFill="accent6" w:themeFillShade="CC"/>
      </w:tcPr>
    </w:tblStylePr>
    <w:tblStylePr w:type="lastRow">
      <w:rPr>
        <w:b/>
        <w:bCs/>
        <w:color w:val="008C8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7CBF3" w:themeFill="accent5" w:themeFillTint="3F"/>
      </w:tcPr>
    </w:tblStylePr>
    <w:tblStylePr w:type="band1Horz">
      <w:tblPr/>
      <w:tcPr>
        <w:shd w:val="clear" w:color="auto" w:fill="C5D5F6" w:themeFill="accent5" w:themeFillTint="33"/>
      </w:tcPr>
    </w:tblStylePr>
  </w:style>
  <w:style w:type="table" w:styleId="ColorfulList-Accent6">
    <w:name w:val="Colorful List Accent 6"/>
    <w:basedOn w:val="TableNormal"/>
    <w:uiPriority w:val="72"/>
    <w:semiHidden/>
    <w:rsid w:val="007755BA"/>
    <w:pPr>
      <w:spacing w:line="240" w:lineRule="auto"/>
    </w:pPr>
    <w:tblPr>
      <w:tblStyleRowBandSize w:val="1"/>
      <w:tblStyleColBandSize w:val="1"/>
    </w:tblPr>
    <w:tcPr>
      <w:shd w:val="clear" w:color="auto" w:fill="DEFFFE" w:themeFill="accent6" w:themeFillTint="19"/>
    </w:tcPr>
    <w:tblStylePr w:type="firstRow">
      <w:rPr>
        <w:b/>
        <w:bCs/>
        <w:color w:val="FFFFFF" w:themeColor="background1"/>
      </w:rPr>
      <w:tblPr/>
      <w:tcPr>
        <w:tcBorders>
          <w:bottom w:val="single" w:sz="12" w:space="0" w:color="FFFFFF" w:themeColor="background1"/>
        </w:tcBorders>
        <w:shd w:val="clear" w:color="auto" w:fill="133579" w:themeFill="accent5" w:themeFillShade="CC"/>
      </w:tcPr>
    </w:tblStylePr>
    <w:tblStylePr w:type="lastRow">
      <w:rPr>
        <w:b/>
        <w:bCs/>
        <w:color w:val="133579"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E" w:themeFill="accent6" w:themeFillTint="3F"/>
      </w:tcPr>
    </w:tblStylePr>
    <w:tblStylePr w:type="band1Horz">
      <w:tblPr/>
      <w:tcPr>
        <w:shd w:val="clear" w:color="auto" w:fill="BCFFFE" w:themeFill="accent6" w:themeFillTint="33"/>
      </w:tcPr>
    </w:tblStylePr>
  </w:style>
  <w:style w:type="table" w:styleId="ColorfulShading">
    <w:name w:val="Colorful Shading"/>
    <w:basedOn w:val="TableNormal"/>
    <w:uiPriority w:val="71"/>
    <w:semiHidden/>
    <w:rsid w:val="007755BA"/>
    <w:pPr>
      <w:spacing w:line="240" w:lineRule="auto"/>
    </w:pPr>
    <w:tblPr>
      <w:tblStyleRowBandSize w:val="1"/>
      <w:tblStyleColBandSize w:val="1"/>
      <w:tblBorders>
        <w:top w:val="single" w:sz="24" w:space="0" w:color="006CC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6CC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rsid w:val="007755BA"/>
    <w:pPr>
      <w:spacing w:line="240" w:lineRule="auto"/>
    </w:pPr>
    <w:tblPr>
      <w:tblStyleRowBandSize w:val="1"/>
      <w:tblStyleColBandSize w:val="1"/>
      <w:tblBorders>
        <w:top w:val="single" w:sz="24" w:space="0" w:color="006CCD" w:themeColor="accent2"/>
        <w:left w:val="single" w:sz="4" w:space="0" w:color="00B4EE" w:themeColor="accent1"/>
        <w:bottom w:val="single" w:sz="4" w:space="0" w:color="00B4EE" w:themeColor="accent1"/>
        <w:right w:val="single" w:sz="4" w:space="0" w:color="00B4EE" w:themeColor="accent1"/>
        <w:insideH w:val="single" w:sz="4" w:space="0" w:color="FFFFFF" w:themeColor="background1"/>
        <w:insideV w:val="single" w:sz="4" w:space="0" w:color="FFFFFF" w:themeColor="background1"/>
      </w:tblBorders>
    </w:tblPr>
    <w:tcPr>
      <w:shd w:val="clear" w:color="auto" w:fill="E4F8FF" w:themeFill="accent1" w:themeFillTint="19"/>
    </w:tcPr>
    <w:tblStylePr w:type="firstRow">
      <w:rPr>
        <w:b/>
        <w:bCs/>
      </w:rPr>
      <w:tblPr/>
      <w:tcPr>
        <w:tcBorders>
          <w:top w:val="nil"/>
          <w:left w:val="nil"/>
          <w:bottom w:val="single" w:sz="24" w:space="0" w:color="006CC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B8E" w:themeFill="accent1" w:themeFillShade="99"/>
      </w:tcPr>
    </w:tblStylePr>
    <w:tblStylePr w:type="firstCol">
      <w:rPr>
        <w:color w:val="FFFFFF" w:themeColor="background1"/>
      </w:rPr>
      <w:tblPr/>
      <w:tcPr>
        <w:tcBorders>
          <w:top w:val="nil"/>
          <w:left w:val="nil"/>
          <w:bottom w:val="nil"/>
          <w:right w:val="nil"/>
          <w:insideH w:val="single" w:sz="4" w:space="0" w:color="006B8E" w:themeColor="accent1" w:themeShade="99"/>
          <w:insideV w:val="nil"/>
        </w:tcBorders>
        <w:shd w:val="clear" w:color="auto" w:fill="006B8E"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B8E" w:themeFill="accent1" w:themeFillShade="99"/>
      </w:tcPr>
    </w:tblStylePr>
    <w:tblStylePr w:type="band1Vert">
      <w:tblPr/>
      <w:tcPr>
        <w:shd w:val="clear" w:color="auto" w:fill="92E4FF" w:themeFill="accent1" w:themeFillTint="66"/>
      </w:tcPr>
    </w:tblStylePr>
    <w:tblStylePr w:type="band1Horz">
      <w:tblPr/>
      <w:tcPr>
        <w:shd w:val="clear" w:color="auto" w:fill="77DDF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rsid w:val="007755BA"/>
    <w:pPr>
      <w:spacing w:line="240" w:lineRule="auto"/>
    </w:pPr>
    <w:tblPr>
      <w:tblStyleRowBandSize w:val="1"/>
      <w:tblStyleColBandSize w:val="1"/>
      <w:tblBorders>
        <w:top w:val="single" w:sz="24" w:space="0" w:color="006CCD" w:themeColor="accent2"/>
        <w:left w:val="single" w:sz="4" w:space="0" w:color="006CCD" w:themeColor="accent2"/>
        <w:bottom w:val="single" w:sz="4" w:space="0" w:color="006CCD" w:themeColor="accent2"/>
        <w:right w:val="single" w:sz="4" w:space="0" w:color="006CCD" w:themeColor="accent2"/>
        <w:insideH w:val="single" w:sz="4" w:space="0" w:color="FFFFFF" w:themeColor="background1"/>
        <w:insideV w:val="single" w:sz="4" w:space="0" w:color="FFFFFF" w:themeColor="background1"/>
      </w:tblBorders>
    </w:tblPr>
    <w:tcPr>
      <w:shd w:val="clear" w:color="auto" w:fill="E1F0FF" w:themeFill="accent2" w:themeFillTint="19"/>
    </w:tcPr>
    <w:tblStylePr w:type="firstRow">
      <w:rPr>
        <w:b/>
        <w:bCs/>
      </w:rPr>
      <w:tblPr/>
      <w:tcPr>
        <w:tcBorders>
          <w:top w:val="nil"/>
          <w:left w:val="nil"/>
          <w:bottom w:val="single" w:sz="24" w:space="0" w:color="006CC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07B" w:themeFill="accent2" w:themeFillShade="99"/>
      </w:tcPr>
    </w:tblStylePr>
    <w:tblStylePr w:type="firstCol">
      <w:rPr>
        <w:color w:val="FFFFFF" w:themeColor="background1"/>
      </w:rPr>
      <w:tblPr/>
      <w:tcPr>
        <w:tcBorders>
          <w:top w:val="nil"/>
          <w:left w:val="nil"/>
          <w:bottom w:val="nil"/>
          <w:right w:val="nil"/>
          <w:insideH w:val="single" w:sz="4" w:space="0" w:color="00407B" w:themeColor="accent2" w:themeShade="99"/>
          <w:insideV w:val="nil"/>
        </w:tcBorders>
        <w:shd w:val="clear" w:color="auto" w:fill="00407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407B" w:themeFill="accent2" w:themeFillShade="99"/>
      </w:tcPr>
    </w:tblStylePr>
    <w:tblStylePr w:type="band1Vert">
      <w:tblPr/>
      <w:tcPr>
        <w:shd w:val="clear" w:color="auto" w:fill="85C5FF" w:themeFill="accent2" w:themeFillTint="66"/>
      </w:tcPr>
    </w:tblStylePr>
    <w:tblStylePr w:type="band1Horz">
      <w:tblPr/>
      <w:tcPr>
        <w:shd w:val="clear" w:color="auto" w:fill="67B6F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rsid w:val="007755BA"/>
    <w:pPr>
      <w:spacing w:line="240" w:lineRule="auto"/>
    </w:pPr>
    <w:tblPr>
      <w:tblStyleRowBandSize w:val="1"/>
      <w:tblStyleColBandSize w:val="1"/>
      <w:tblBorders>
        <w:top w:val="single" w:sz="24" w:space="0" w:color="0093EA" w:themeColor="accent4"/>
        <w:left w:val="single" w:sz="4" w:space="0" w:color="7ED2FF" w:themeColor="accent3"/>
        <w:bottom w:val="single" w:sz="4" w:space="0" w:color="7ED2FF" w:themeColor="accent3"/>
        <w:right w:val="single" w:sz="4" w:space="0" w:color="7ED2FF" w:themeColor="accent3"/>
        <w:insideH w:val="single" w:sz="4" w:space="0" w:color="FFFFFF" w:themeColor="background1"/>
        <w:insideV w:val="single" w:sz="4" w:space="0" w:color="FFFFFF" w:themeColor="background1"/>
      </w:tblBorders>
    </w:tblPr>
    <w:tcPr>
      <w:shd w:val="clear" w:color="auto" w:fill="F2FAFF" w:themeFill="accent3" w:themeFillTint="19"/>
    </w:tcPr>
    <w:tblStylePr w:type="firstRow">
      <w:rPr>
        <w:b/>
        <w:bCs/>
      </w:rPr>
      <w:tblPr/>
      <w:tcPr>
        <w:tcBorders>
          <w:top w:val="nil"/>
          <w:left w:val="nil"/>
          <w:bottom w:val="single" w:sz="24" w:space="0" w:color="0093EA"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94E4" w:themeFill="accent3" w:themeFillShade="99"/>
      </w:tcPr>
    </w:tblStylePr>
    <w:tblStylePr w:type="firstCol">
      <w:rPr>
        <w:color w:val="FFFFFF" w:themeColor="background1"/>
      </w:rPr>
      <w:tblPr/>
      <w:tcPr>
        <w:tcBorders>
          <w:top w:val="nil"/>
          <w:left w:val="nil"/>
          <w:bottom w:val="nil"/>
          <w:right w:val="nil"/>
          <w:insideH w:val="single" w:sz="4" w:space="0" w:color="0094E4" w:themeColor="accent3" w:themeShade="99"/>
          <w:insideV w:val="nil"/>
        </w:tcBorders>
        <w:shd w:val="clear" w:color="auto" w:fill="0094E4"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94E4" w:themeFill="accent3" w:themeFillShade="99"/>
      </w:tcPr>
    </w:tblStylePr>
    <w:tblStylePr w:type="band1Vert">
      <w:tblPr/>
      <w:tcPr>
        <w:shd w:val="clear" w:color="auto" w:fill="CBECFF" w:themeFill="accent3" w:themeFillTint="66"/>
      </w:tcPr>
    </w:tblStylePr>
    <w:tblStylePr w:type="band1Horz">
      <w:tblPr/>
      <w:tcPr>
        <w:shd w:val="clear" w:color="auto" w:fill="BEE8FF" w:themeFill="accent3" w:themeFillTint="7F"/>
      </w:tcPr>
    </w:tblStylePr>
  </w:style>
  <w:style w:type="table" w:styleId="ColorfulShading-Accent4">
    <w:name w:val="Colorful Shading Accent 4"/>
    <w:basedOn w:val="TableNormal"/>
    <w:uiPriority w:val="71"/>
    <w:semiHidden/>
    <w:rsid w:val="007755BA"/>
    <w:pPr>
      <w:spacing w:line="240" w:lineRule="auto"/>
    </w:pPr>
    <w:tblPr>
      <w:tblStyleRowBandSize w:val="1"/>
      <w:tblStyleColBandSize w:val="1"/>
      <w:tblBorders>
        <w:top w:val="single" w:sz="24" w:space="0" w:color="7ED2FF" w:themeColor="accent3"/>
        <w:left w:val="single" w:sz="4" w:space="0" w:color="0093EA" w:themeColor="accent4"/>
        <w:bottom w:val="single" w:sz="4" w:space="0" w:color="0093EA" w:themeColor="accent4"/>
        <w:right w:val="single" w:sz="4" w:space="0" w:color="0093EA" w:themeColor="accent4"/>
        <w:insideH w:val="single" w:sz="4" w:space="0" w:color="FFFFFF" w:themeColor="background1"/>
        <w:insideV w:val="single" w:sz="4" w:space="0" w:color="FFFFFF" w:themeColor="background1"/>
      </w:tblBorders>
    </w:tblPr>
    <w:tcPr>
      <w:shd w:val="clear" w:color="auto" w:fill="E3F4FF" w:themeFill="accent4" w:themeFillTint="19"/>
    </w:tcPr>
    <w:tblStylePr w:type="firstRow">
      <w:rPr>
        <w:b/>
        <w:bCs/>
      </w:rPr>
      <w:tblPr/>
      <w:tcPr>
        <w:tcBorders>
          <w:top w:val="nil"/>
          <w:left w:val="nil"/>
          <w:bottom w:val="single" w:sz="24" w:space="0" w:color="7ED2F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88C" w:themeFill="accent4" w:themeFillShade="99"/>
      </w:tcPr>
    </w:tblStylePr>
    <w:tblStylePr w:type="firstCol">
      <w:rPr>
        <w:color w:val="FFFFFF" w:themeColor="background1"/>
      </w:rPr>
      <w:tblPr/>
      <w:tcPr>
        <w:tcBorders>
          <w:top w:val="nil"/>
          <w:left w:val="nil"/>
          <w:bottom w:val="nil"/>
          <w:right w:val="nil"/>
          <w:insideH w:val="single" w:sz="4" w:space="0" w:color="00588C" w:themeColor="accent4" w:themeShade="99"/>
          <w:insideV w:val="nil"/>
        </w:tcBorders>
        <w:shd w:val="clear" w:color="auto" w:fill="00588C"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588C" w:themeFill="accent4" w:themeFillShade="99"/>
      </w:tcPr>
    </w:tblStylePr>
    <w:tblStylePr w:type="band1Vert">
      <w:tblPr/>
      <w:tcPr>
        <w:shd w:val="clear" w:color="auto" w:fill="90D5FF" w:themeFill="accent4" w:themeFillTint="66"/>
      </w:tcPr>
    </w:tblStylePr>
    <w:tblStylePr w:type="band1Horz">
      <w:tblPr/>
      <w:tcPr>
        <w:shd w:val="clear" w:color="auto" w:fill="75CBFF"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rsid w:val="007755BA"/>
    <w:pPr>
      <w:spacing w:line="240" w:lineRule="auto"/>
    </w:pPr>
    <w:tblPr>
      <w:tblStyleRowBandSize w:val="1"/>
      <w:tblStyleColBandSize w:val="1"/>
      <w:tblBorders>
        <w:top w:val="single" w:sz="24" w:space="0" w:color="00AFAE" w:themeColor="accent6"/>
        <w:left w:val="single" w:sz="4" w:space="0" w:color="184398" w:themeColor="accent5"/>
        <w:bottom w:val="single" w:sz="4" w:space="0" w:color="184398" w:themeColor="accent5"/>
        <w:right w:val="single" w:sz="4" w:space="0" w:color="184398" w:themeColor="accent5"/>
        <w:insideH w:val="single" w:sz="4" w:space="0" w:color="FFFFFF" w:themeColor="background1"/>
        <w:insideV w:val="single" w:sz="4" w:space="0" w:color="FFFFFF" w:themeColor="background1"/>
      </w:tblBorders>
    </w:tblPr>
    <w:tcPr>
      <w:shd w:val="clear" w:color="auto" w:fill="E2EAFA" w:themeFill="accent5" w:themeFillTint="19"/>
    </w:tcPr>
    <w:tblStylePr w:type="firstRow">
      <w:rPr>
        <w:b/>
        <w:bCs/>
      </w:rPr>
      <w:tblPr/>
      <w:tcPr>
        <w:tcBorders>
          <w:top w:val="nil"/>
          <w:left w:val="nil"/>
          <w:bottom w:val="single" w:sz="24" w:space="0" w:color="00AFAE"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E275A" w:themeFill="accent5" w:themeFillShade="99"/>
      </w:tcPr>
    </w:tblStylePr>
    <w:tblStylePr w:type="firstCol">
      <w:rPr>
        <w:color w:val="FFFFFF" w:themeColor="background1"/>
      </w:rPr>
      <w:tblPr/>
      <w:tcPr>
        <w:tcBorders>
          <w:top w:val="nil"/>
          <w:left w:val="nil"/>
          <w:bottom w:val="nil"/>
          <w:right w:val="nil"/>
          <w:insideH w:val="single" w:sz="4" w:space="0" w:color="0E275A" w:themeColor="accent5" w:themeShade="99"/>
          <w:insideV w:val="nil"/>
        </w:tcBorders>
        <w:shd w:val="clear" w:color="auto" w:fill="0E275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E275A" w:themeFill="accent5" w:themeFillShade="99"/>
      </w:tcPr>
    </w:tblStylePr>
    <w:tblStylePr w:type="band1Vert">
      <w:tblPr/>
      <w:tcPr>
        <w:shd w:val="clear" w:color="auto" w:fill="8BABEC" w:themeFill="accent5" w:themeFillTint="66"/>
      </w:tcPr>
    </w:tblStylePr>
    <w:tblStylePr w:type="band1Horz">
      <w:tblPr/>
      <w:tcPr>
        <w:shd w:val="clear" w:color="auto" w:fill="6F97E8"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rsid w:val="007755BA"/>
    <w:pPr>
      <w:spacing w:line="240" w:lineRule="auto"/>
    </w:pPr>
    <w:tblPr>
      <w:tblStyleRowBandSize w:val="1"/>
      <w:tblStyleColBandSize w:val="1"/>
      <w:tblBorders>
        <w:top w:val="single" w:sz="24" w:space="0" w:color="184398" w:themeColor="accent5"/>
        <w:left w:val="single" w:sz="4" w:space="0" w:color="00AFAE" w:themeColor="accent6"/>
        <w:bottom w:val="single" w:sz="4" w:space="0" w:color="00AFAE" w:themeColor="accent6"/>
        <w:right w:val="single" w:sz="4" w:space="0" w:color="00AFAE" w:themeColor="accent6"/>
        <w:insideH w:val="single" w:sz="4" w:space="0" w:color="FFFFFF" w:themeColor="background1"/>
        <w:insideV w:val="single" w:sz="4" w:space="0" w:color="FFFFFF" w:themeColor="background1"/>
      </w:tblBorders>
    </w:tblPr>
    <w:tcPr>
      <w:shd w:val="clear" w:color="auto" w:fill="DEFFFE" w:themeFill="accent6" w:themeFillTint="19"/>
    </w:tcPr>
    <w:tblStylePr w:type="firstRow">
      <w:rPr>
        <w:b/>
        <w:bCs/>
      </w:rPr>
      <w:tblPr/>
      <w:tcPr>
        <w:tcBorders>
          <w:top w:val="nil"/>
          <w:left w:val="nil"/>
          <w:bottom w:val="single" w:sz="24" w:space="0" w:color="184398"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968" w:themeFill="accent6" w:themeFillShade="99"/>
      </w:tcPr>
    </w:tblStylePr>
    <w:tblStylePr w:type="firstCol">
      <w:rPr>
        <w:color w:val="FFFFFF" w:themeColor="background1"/>
      </w:rPr>
      <w:tblPr/>
      <w:tcPr>
        <w:tcBorders>
          <w:top w:val="nil"/>
          <w:left w:val="nil"/>
          <w:bottom w:val="nil"/>
          <w:right w:val="nil"/>
          <w:insideH w:val="single" w:sz="4" w:space="0" w:color="006968" w:themeColor="accent6" w:themeShade="99"/>
          <w:insideV w:val="nil"/>
        </w:tcBorders>
        <w:shd w:val="clear" w:color="auto" w:fill="00696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06968" w:themeFill="accent6" w:themeFillShade="99"/>
      </w:tcPr>
    </w:tblStylePr>
    <w:tblStylePr w:type="band1Vert">
      <w:tblPr/>
      <w:tcPr>
        <w:shd w:val="clear" w:color="auto" w:fill="79FFFD" w:themeFill="accent6" w:themeFillTint="66"/>
      </w:tcPr>
    </w:tblStylePr>
    <w:tblStylePr w:type="band1Horz">
      <w:tblPr/>
      <w:tcPr>
        <w:shd w:val="clear" w:color="auto" w:fill="58FFFD"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rsid w:val="007755BA"/>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rsid w:val="007755BA"/>
    <w:pPr>
      <w:spacing w:line="240" w:lineRule="auto"/>
    </w:pPr>
    <w:rPr>
      <w:color w:val="FFFFFF" w:themeColor="background1"/>
    </w:rPr>
    <w:tblPr>
      <w:tblStyleRowBandSize w:val="1"/>
      <w:tblStyleColBandSize w:val="1"/>
    </w:tblPr>
    <w:tcPr>
      <w:shd w:val="clear" w:color="auto" w:fill="00B4E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97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6B2"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6B2" w:themeFill="accent1" w:themeFillShade="BF"/>
      </w:tcPr>
    </w:tblStylePr>
    <w:tblStylePr w:type="band1Vert">
      <w:tblPr/>
      <w:tcPr>
        <w:tcBorders>
          <w:top w:val="nil"/>
          <w:left w:val="nil"/>
          <w:bottom w:val="nil"/>
          <w:right w:val="nil"/>
          <w:insideH w:val="nil"/>
          <w:insideV w:val="nil"/>
        </w:tcBorders>
        <w:shd w:val="clear" w:color="auto" w:fill="0086B2" w:themeFill="accent1" w:themeFillShade="BF"/>
      </w:tcPr>
    </w:tblStylePr>
    <w:tblStylePr w:type="band1Horz">
      <w:tblPr/>
      <w:tcPr>
        <w:tcBorders>
          <w:top w:val="nil"/>
          <w:left w:val="nil"/>
          <w:bottom w:val="nil"/>
          <w:right w:val="nil"/>
          <w:insideH w:val="nil"/>
          <w:insideV w:val="nil"/>
        </w:tcBorders>
        <w:shd w:val="clear" w:color="auto" w:fill="0086B2" w:themeFill="accent1" w:themeFillShade="BF"/>
      </w:tcPr>
    </w:tblStylePr>
  </w:style>
  <w:style w:type="table" w:styleId="DarkList-Accent2">
    <w:name w:val="Dark List Accent 2"/>
    <w:basedOn w:val="TableNormal"/>
    <w:uiPriority w:val="70"/>
    <w:semiHidden/>
    <w:rsid w:val="007755BA"/>
    <w:pPr>
      <w:spacing w:line="240" w:lineRule="auto"/>
    </w:pPr>
    <w:rPr>
      <w:color w:val="FFFFFF" w:themeColor="background1"/>
    </w:rPr>
    <w:tblPr>
      <w:tblStyleRowBandSize w:val="1"/>
      <w:tblStyleColBandSize w:val="1"/>
    </w:tblPr>
    <w:tcPr>
      <w:shd w:val="clear" w:color="auto" w:fill="006CC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566"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5099"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5099" w:themeFill="accent2" w:themeFillShade="BF"/>
      </w:tcPr>
    </w:tblStylePr>
    <w:tblStylePr w:type="band1Vert">
      <w:tblPr/>
      <w:tcPr>
        <w:tcBorders>
          <w:top w:val="nil"/>
          <w:left w:val="nil"/>
          <w:bottom w:val="nil"/>
          <w:right w:val="nil"/>
          <w:insideH w:val="nil"/>
          <w:insideV w:val="nil"/>
        </w:tcBorders>
        <w:shd w:val="clear" w:color="auto" w:fill="005099" w:themeFill="accent2" w:themeFillShade="BF"/>
      </w:tcPr>
    </w:tblStylePr>
    <w:tblStylePr w:type="band1Horz">
      <w:tblPr/>
      <w:tcPr>
        <w:tcBorders>
          <w:top w:val="nil"/>
          <w:left w:val="nil"/>
          <w:bottom w:val="nil"/>
          <w:right w:val="nil"/>
          <w:insideH w:val="nil"/>
          <w:insideV w:val="nil"/>
        </w:tcBorders>
        <w:shd w:val="clear" w:color="auto" w:fill="005099" w:themeFill="accent2" w:themeFillShade="BF"/>
      </w:tcPr>
    </w:tblStylePr>
  </w:style>
  <w:style w:type="table" w:styleId="DarkList-Accent3">
    <w:name w:val="Dark List Accent 3"/>
    <w:basedOn w:val="TableNormal"/>
    <w:uiPriority w:val="70"/>
    <w:semiHidden/>
    <w:rsid w:val="007755BA"/>
    <w:pPr>
      <w:spacing w:line="240" w:lineRule="auto"/>
    </w:pPr>
    <w:rPr>
      <w:color w:val="FFFFFF" w:themeColor="background1"/>
    </w:rPr>
    <w:tblPr>
      <w:tblStyleRowBandSize w:val="1"/>
      <w:tblStyleColBandSize w:val="1"/>
    </w:tblPr>
    <w:tcPr>
      <w:shd w:val="clear" w:color="auto" w:fill="7ED2F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7BBD"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EB0F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EB0FF" w:themeFill="accent3" w:themeFillShade="BF"/>
      </w:tcPr>
    </w:tblStylePr>
    <w:tblStylePr w:type="band1Vert">
      <w:tblPr/>
      <w:tcPr>
        <w:tcBorders>
          <w:top w:val="nil"/>
          <w:left w:val="nil"/>
          <w:bottom w:val="nil"/>
          <w:right w:val="nil"/>
          <w:insideH w:val="nil"/>
          <w:insideV w:val="nil"/>
        </w:tcBorders>
        <w:shd w:val="clear" w:color="auto" w:fill="1EB0FF" w:themeFill="accent3" w:themeFillShade="BF"/>
      </w:tcPr>
    </w:tblStylePr>
    <w:tblStylePr w:type="band1Horz">
      <w:tblPr/>
      <w:tcPr>
        <w:tcBorders>
          <w:top w:val="nil"/>
          <w:left w:val="nil"/>
          <w:bottom w:val="nil"/>
          <w:right w:val="nil"/>
          <w:insideH w:val="nil"/>
          <w:insideV w:val="nil"/>
        </w:tcBorders>
        <w:shd w:val="clear" w:color="auto" w:fill="1EB0FF" w:themeFill="accent3" w:themeFillShade="BF"/>
      </w:tcPr>
    </w:tblStylePr>
  </w:style>
  <w:style w:type="table" w:styleId="DarkList-Accent4">
    <w:name w:val="Dark List Accent 4"/>
    <w:basedOn w:val="TableNormal"/>
    <w:uiPriority w:val="70"/>
    <w:semiHidden/>
    <w:rsid w:val="007755BA"/>
    <w:pPr>
      <w:spacing w:line="240" w:lineRule="auto"/>
    </w:pPr>
    <w:rPr>
      <w:color w:val="FFFFFF" w:themeColor="background1"/>
    </w:rPr>
    <w:tblPr>
      <w:tblStyleRowBandSize w:val="1"/>
      <w:tblStyleColBandSize w:val="1"/>
    </w:tblPr>
    <w:tcPr>
      <w:shd w:val="clear" w:color="auto" w:fill="0093EA"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4874"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6DA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6DAF" w:themeFill="accent4" w:themeFillShade="BF"/>
      </w:tcPr>
    </w:tblStylePr>
    <w:tblStylePr w:type="band1Vert">
      <w:tblPr/>
      <w:tcPr>
        <w:tcBorders>
          <w:top w:val="nil"/>
          <w:left w:val="nil"/>
          <w:bottom w:val="nil"/>
          <w:right w:val="nil"/>
          <w:insideH w:val="nil"/>
          <w:insideV w:val="nil"/>
        </w:tcBorders>
        <w:shd w:val="clear" w:color="auto" w:fill="006DAF" w:themeFill="accent4" w:themeFillShade="BF"/>
      </w:tcPr>
    </w:tblStylePr>
    <w:tblStylePr w:type="band1Horz">
      <w:tblPr/>
      <w:tcPr>
        <w:tcBorders>
          <w:top w:val="nil"/>
          <w:left w:val="nil"/>
          <w:bottom w:val="nil"/>
          <w:right w:val="nil"/>
          <w:insideH w:val="nil"/>
          <w:insideV w:val="nil"/>
        </w:tcBorders>
        <w:shd w:val="clear" w:color="auto" w:fill="006DAF" w:themeFill="accent4" w:themeFillShade="BF"/>
      </w:tcPr>
    </w:tblStylePr>
  </w:style>
  <w:style w:type="table" w:styleId="DarkList-Accent5">
    <w:name w:val="Dark List Accent 5"/>
    <w:basedOn w:val="TableNormal"/>
    <w:uiPriority w:val="70"/>
    <w:semiHidden/>
    <w:rsid w:val="007755BA"/>
    <w:pPr>
      <w:spacing w:line="240" w:lineRule="auto"/>
    </w:pPr>
    <w:rPr>
      <w:color w:val="FFFFFF" w:themeColor="background1"/>
    </w:rPr>
    <w:tblPr>
      <w:tblStyleRowBandSize w:val="1"/>
      <w:tblStyleColBandSize w:val="1"/>
    </w:tblPr>
    <w:tcPr>
      <w:shd w:val="clear" w:color="auto" w:fill="184398"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C214B"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123171"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123171" w:themeFill="accent5" w:themeFillShade="BF"/>
      </w:tcPr>
    </w:tblStylePr>
    <w:tblStylePr w:type="band1Vert">
      <w:tblPr/>
      <w:tcPr>
        <w:tcBorders>
          <w:top w:val="nil"/>
          <w:left w:val="nil"/>
          <w:bottom w:val="nil"/>
          <w:right w:val="nil"/>
          <w:insideH w:val="nil"/>
          <w:insideV w:val="nil"/>
        </w:tcBorders>
        <w:shd w:val="clear" w:color="auto" w:fill="123171" w:themeFill="accent5" w:themeFillShade="BF"/>
      </w:tcPr>
    </w:tblStylePr>
    <w:tblStylePr w:type="band1Horz">
      <w:tblPr/>
      <w:tcPr>
        <w:tcBorders>
          <w:top w:val="nil"/>
          <w:left w:val="nil"/>
          <w:bottom w:val="nil"/>
          <w:right w:val="nil"/>
          <w:insideH w:val="nil"/>
          <w:insideV w:val="nil"/>
        </w:tcBorders>
        <w:shd w:val="clear" w:color="auto" w:fill="123171" w:themeFill="accent5" w:themeFillShade="BF"/>
      </w:tcPr>
    </w:tblStylePr>
  </w:style>
  <w:style w:type="table" w:styleId="DarkList-Accent6">
    <w:name w:val="Dark List Accent 6"/>
    <w:basedOn w:val="TableNormal"/>
    <w:uiPriority w:val="70"/>
    <w:semiHidden/>
    <w:rsid w:val="007755BA"/>
    <w:pPr>
      <w:spacing w:line="240" w:lineRule="auto"/>
    </w:pPr>
    <w:rPr>
      <w:color w:val="FFFFFF" w:themeColor="background1"/>
    </w:rPr>
    <w:tblPr>
      <w:tblStyleRowBandSize w:val="1"/>
      <w:tblStyleColBandSize w:val="1"/>
    </w:tblPr>
    <w:tcPr>
      <w:shd w:val="clear" w:color="auto" w:fill="00AFAE"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5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00838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008381" w:themeFill="accent6" w:themeFillShade="BF"/>
      </w:tcPr>
    </w:tblStylePr>
    <w:tblStylePr w:type="band1Vert">
      <w:tblPr/>
      <w:tcPr>
        <w:tcBorders>
          <w:top w:val="nil"/>
          <w:left w:val="nil"/>
          <w:bottom w:val="nil"/>
          <w:right w:val="nil"/>
          <w:insideH w:val="nil"/>
          <w:insideV w:val="nil"/>
        </w:tcBorders>
        <w:shd w:val="clear" w:color="auto" w:fill="008381" w:themeFill="accent6" w:themeFillShade="BF"/>
      </w:tcPr>
    </w:tblStylePr>
    <w:tblStylePr w:type="band1Horz">
      <w:tblPr/>
      <w:tcPr>
        <w:tcBorders>
          <w:top w:val="nil"/>
          <w:left w:val="nil"/>
          <w:bottom w:val="nil"/>
          <w:right w:val="nil"/>
          <w:insideH w:val="nil"/>
          <w:insideV w:val="nil"/>
        </w:tcBorders>
        <w:shd w:val="clear" w:color="auto" w:fill="008381" w:themeFill="accent6" w:themeFillShade="BF"/>
      </w:tcPr>
    </w:tblStylePr>
  </w:style>
  <w:style w:type="table" w:styleId="GridTable1Light">
    <w:name w:val="Grid Table 1 Light"/>
    <w:basedOn w:val="TableNormal"/>
    <w:uiPriority w:val="46"/>
    <w:semiHidden/>
    <w:rsid w:val="007755BA"/>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7755BA"/>
    <w:pPr>
      <w:spacing w:line="240" w:lineRule="auto"/>
    </w:pPr>
    <w:tblPr>
      <w:tblStyleRowBandSize w:val="1"/>
      <w:tblStyleColBandSize w:val="1"/>
      <w:tblBorders>
        <w:top w:val="single" w:sz="4" w:space="0" w:color="92E4FF" w:themeColor="accent1" w:themeTint="66"/>
        <w:left w:val="single" w:sz="4" w:space="0" w:color="92E4FF" w:themeColor="accent1" w:themeTint="66"/>
        <w:bottom w:val="single" w:sz="4" w:space="0" w:color="92E4FF" w:themeColor="accent1" w:themeTint="66"/>
        <w:right w:val="single" w:sz="4" w:space="0" w:color="92E4FF" w:themeColor="accent1" w:themeTint="66"/>
        <w:insideH w:val="single" w:sz="4" w:space="0" w:color="92E4FF" w:themeColor="accent1" w:themeTint="66"/>
        <w:insideV w:val="single" w:sz="4" w:space="0" w:color="92E4FF" w:themeColor="accent1" w:themeTint="66"/>
      </w:tblBorders>
    </w:tblPr>
    <w:tblStylePr w:type="firstRow">
      <w:rPr>
        <w:b/>
        <w:bCs/>
      </w:rPr>
      <w:tblPr/>
      <w:tcPr>
        <w:tcBorders>
          <w:bottom w:val="single" w:sz="12" w:space="0" w:color="5BD6FF" w:themeColor="accent1" w:themeTint="99"/>
        </w:tcBorders>
      </w:tcPr>
    </w:tblStylePr>
    <w:tblStylePr w:type="lastRow">
      <w:rPr>
        <w:b/>
        <w:bCs/>
      </w:rPr>
      <w:tblPr/>
      <w:tcPr>
        <w:tcBorders>
          <w:top w:val="double" w:sz="2" w:space="0" w:color="5BD6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7755BA"/>
    <w:pPr>
      <w:spacing w:line="240" w:lineRule="auto"/>
    </w:pPr>
    <w:tblPr>
      <w:tblStyleRowBandSize w:val="1"/>
      <w:tblStyleColBandSize w:val="1"/>
      <w:tblBorders>
        <w:top w:val="single" w:sz="4" w:space="0" w:color="85C5FF" w:themeColor="accent2" w:themeTint="66"/>
        <w:left w:val="single" w:sz="4" w:space="0" w:color="85C5FF" w:themeColor="accent2" w:themeTint="66"/>
        <w:bottom w:val="single" w:sz="4" w:space="0" w:color="85C5FF" w:themeColor="accent2" w:themeTint="66"/>
        <w:right w:val="single" w:sz="4" w:space="0" w:color="85C5FF" w:themeColor="accent2" w:themeTint="66"/>
        <w:insideH w:val="single" w:sz="4" w:space="0" w:color="85C5FF" w:themeColor="accent2" w:themeTint="66"/>
        <w:insideV w:val="single" w:sz="4" w:space="0" w:color="85C5FF" w:themeColor="accent2" w:themeTint="66"/>
      </w:tblBorders>
    </w:tblPr>
    <w:tblStylePr w:type="firstRow">
      <w:rPr>
        <w:b/>
        <w:bCs/>
      </w:rPr>
      <w:tblPr/>
      <w:tcPr>
        <w:tcBorders>
          <w:bottom w:val="single" w:sz="12" w:space="0" w:color="48A8FF" w:themeColor="accent2" w:themeTint="99"/>
        </w:tcBorders>
      </w:tcPr>
    </w:tblStylePr>
    <w:tblStylePr w:type="lastRow">
      <w:rPr>
        <w:b/>
        <w:bCs/>
      </w:rPr>
      <w:tblPr/>
      <w:tcPr>
        <w:tcBorders>
          <w:top w:val="double" w:sz="2" w:space="0" w:color="48A8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7755BA"/>
    <w:pPr>
      <w:spacing w:line="240" w:lineRule="auto"/>
    </w:pPr>
    <w:tblPr>
      <w:tblStyleRowBandSize w:val="1"/>
      <w:tblStyleColBandSize w:val="1"/>
      <w:tblBorders>
        <w:top w:val="single" w:sz="4" w:space="0" w:color="CBECFF" w:themeColor="accent3" w:themeTint="66"/>
        <w:left w:val="single" w:sz="4" w:space="0" w:color="CBECFF" w:themeColor="accent3" w:themeTint="66"/>
        <w:bottom w:val="single" w:sz="4" w:space="0" w:color="CBECFF" w:themeColor="accent3" w:themeTint="66"/>
        <w:right w:val="single" w:sz="4" w:space="0" w:color="CBECFF" w:themeColor="accent3" w:themeTint="66"/>
        <w:insideH w:val="single" w:sz="4" w:space="0" w:color="CBECFF" w:themeColor="accent3" w:themeTint="66"/>
        <w:insideV w:val="single" w:sz="4" w:space="0" w:color="CBECFF" w:themeColor="accent3" w:themeTint="66"/>
      </w:tblBorders>
    </w:tblPr>
    <w:tblStylePr w:type="firstRow">
      <w:rPr>
        <w:b/>
        <w:bCs/>
      </w:rPr>
      <w:tblPr/>
      <w:tcPr>
        <w:tcBorders>
          <w:bottom w:val="single" w:sz="12" w:space="0" w:color="B1E3FF" w:themeColor="accent3" w:themeTint="99"/>
        </w:tcBorders>
      </w:tcPr>
    </w:tblStylePr>
    <w:tblStylePr w:type="lastRow">
      <w:rPr>
        <w:b/>
        <w:bCs/>
      </w:rPr>
      <w:tblPr/>
      <w:tcPr>
        <w:tcBorders>
          <w:top w:val="double" w:sz="2" w:space="0" w:color="B1E3F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7755BA"/>
    <w:pPr>
      <w:spacing w:line="240" w:lineRule="auto"/>
    </w:pPr>
    <w:tblPr>
      <w:tblStyleRowBandSize w:val="1"/>
      <w:tblStyleColBandSize w:val="1"/>
      <w:tblBorders>
        <w:top w:val="single" w:sz="4" w:space="0" w:color="90D5FF" w:themeColor="accent4" w:themeTint="66"/>
        <w:left w:val="single" w:sz="4" w:space="0" w:color="90D5FF" w:themeColor="accent4" w:themeTint="66"/>
        <w:bottom w:val="single" w:sz="4" w:space="0" w:color="90D5FF" w:themeColor="accent4" w:themeTint="66"/>
        <w:right w:val="single" w:sz="4" w:space="0" w:color="90D5FF" w:themeColor="accent4" w:themeTint="66"/>
        <w:insideH w:val="single" w:sz="4" w:space="0" w:color="90D5FF" w:themeColor="accent4" w:themeTint="66"/>
        <w:insideV w:val="single" w:sz="4" w:space="0" w:color="90D5FF" w:themeColor="accent4" w:themeTint="66"/>
      </w:tblBorders>
    </w:tblPr>
    <w:tblStylePr w:type="firstRow">
      <w:rPr>
        <w:b/>
        <w:bCs/>
      </w:rPr>
      <w:tblPr/>
      <w:tcPr>
        <w:tcBorders>
          <w:bottom w:val="single" w:sz="12" w:space="0" w:color="59C1FF" w:themeColor="accent4" w:themeTint="99"/>
        </w:tcBorders>
      </w:tcPr>
    </w:tblStylePr>
    <w:tblStylePr w:type="lastRow">
      <w:rPr>
        <w:b/>
        <w:bCs/>
      </w:rPr>
      <w:tblPr/>
      <w:tcPr>
        <w:tcBorders>
          <w:top w:val="double" w:sz="2" w:space="0" w:color="59C1FF"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7755BA"/>
    <w:pPr>
      <w:spacing w:line="240" w:lineRule="auto"/>
    </w:pPr>
    <w:tblPr>
      <w:tblStyleRowBandSize w:val="1"/>
      <w:tblStyleColBandSize w:val="1"/>
      <w:tblBorders>
        <w:top w:val="single" w:sz="4" w:space="0" w:color="8BABEC" w:themeColor="accent5" w:themeTint="66"/>
        <w:left w:val="single" w:sz="4" w:space="0" w:color="8BABEC" w:themeColor="accent5" w:themeTint="66"/>
        <w:bottom w:val="single" w:sz="4" w:space="0" w:color="8BABEC" w:themeColor="accent5" w:themeTint="66"/>
        <w:right w:val="single" w:sz="4" w:space="0" w:color="8BABEC" w:themeColor="accent5" w:themeTint="66"/>
        <w:insideH w:val="single" w:sz="4" w:space="0" w:color="8BABEC" w:themeColor="accent5" w:themeTint="66"/>
        <w:insideV w:val="single" w:sz="4" w:space="0" w:color="8BABEC" w:themeColor="accent5" w:themeTint="66"/>
      </w:tblBorders>
    </w:tblPr>
    <w:tblStylePr w:type="firstRow">
      <w:rPr>
        <w:b/>
        <w:bCs/>
      </w:rPr>
      <w:tblPr/>
      <w:tcPr>
        <w:tcBorders>
          <w:bottom w:val="single" w:sz="12" w:space="0" w:color="5182E3" w:themeColor="accent5" w:themeTint="99"/>
        </w:tcBorders>
      </w:tcPr>
    </w:tblStylePr>
    <w:tblStylePr w:type="lastRow">
      <w:rPr>
        <w:b/>
        <w:bCs/>
      </w:rPr>
      <w:tblPr/>
      <w:tcPr>
        <w:tcBorders>
          <w:top w:val="double" w:sz="2" w:space="0" w:color="5182E3"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7755BA"/>
    <w:pPr>
      <w:spacing w:line="240" w:lineRule="auto"/>
    </w:pPr>
    <w:tblPr>
      <w:tblStyleRowBandSize w:val="1"/>
      <w:tblStyleColBandSize w:val="1"/>
      <w:tblBorders>
        <w:top w:val="single" w:sz="4" w:space="0" w:color="79FFFD" w:themeColor="accent6" w:themeTint="66"/>
        <w:left w:val="single" w:sz="4" w:space="0" w:color="79FFFD" w:themeColor="accent6" w:themeTint="66"/>
        <w:bottom w:val="single" w:sz="4" w:space="0" w:color="79FFFD" w:themeColor="accent6" w:themeTint="66"/>
        <w:right w:val="single" w:sz="4" w:space="0" w:color="79FFFD" w:themeColor="accent6" w:themeTint="66"/>
        <w:insideH w:val="single" w:sz="4" w:space="0" w:color="79FFFD" w:themeColor="accent6" w:themeTint="66"/>
        <w:insideV w:val="single" w:sz="4" w:space="0" w:color="79FFFD" w:themeColor="accent6" w:themeTint="66"/>
      </w:tblBorders>
    </w:tblPr>
    <w:tblStylePr w:type="firstRow">
      <w:rPr>
        <w:b/>
        <w:bCs/>
      </w:rPr>
      <w:tblPr/>
      <w:tcPr>
        <w:tcBorders>
          <w:bottom w:val="single" w:sz="12" w:space="0" w:color="36FFFD" w:themeColor="accent6" w:themeTint="99"/>
        </w:tcBorders>
      </w:tcPr>
    </w:tblStylePr>
    <w:tblStylePr w:type="lastRow">
      <w:rPr>
        <w:b/>
        <w:bCs/>
      </w:rPr>
      <w:tblPr/>
      <w:tcPr>
        <w:tcBorders>
          <w:top w:val="double" w:sz="2" w:space="0" w:color="36FFF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7755BA"/>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semiHidden/>
    <w:rsid w:val="007755BA"/>
    <w:pPr>
      <w:spacing w:line="240" w:lineRule="auto"/>
    </w:pPr>
    <w:tblPr>
      <w:tblStyleRowBandSize w:val="1"/>
      <w:tblStyleColBandSize w:val="1"/>
      <w:tblBorders>
        <w:top w:val="single" w:sz="2" w:space="0" w:color="5BD6FF" w:themeColor="accent1" w:themeTint="99"/>
        <w:bottom w:val="single" w:sz="2" w:space="0" w:color="5BD6FF" w:themeColor="accent1" w:themeTint="99"/>
        <w:insideH w:val="single" w:sz="2" w:space="0" w:color="5BD6FF" w:themeColor="accent1" w:themeTint="99"/>
        <w:insideV w:val="single" w:sz="2" w:space="0" w:color="5BD6FF" w:themeColor="accent1" w:themeTint="99"/>
      </w:tblBorders>
    </w:tblPr>
    <w:tblStylePr w:type="firstRow">
      <w:rPr>
        <w:b/>
        <w:bCs/>
      </w:rPr>
      <w:tblPr/>
      <w:tcPr>
        <w:tcBorders>
          <w:top w:val="nil"/>
          <w:bottom w:val="single" w:sz="12" w:space="0" w:color="5BD6FF" w:themeColor="accent1" w:themeTint="99"/>
          <w:insideH w:val="nil"/>
          <w:insideV w:val="nil"/>
        </w:tcBorders>
        <w:shd w:val="clear" w:color="auto" w:fill="FFFFFF" w:themeFill="background1"/>
      </w:tcPr>
    </w:tblStylePr>
    <w:tblStylePr w:type="lastRow">
      <w:rPr>
        <w:b/>
        <w:bCs/>
      </w:rPr>
      <w:tblPr/>
      <w:tcPr>
        <w:tcBorders>
          <w:top w:val="double" w:sz="2" w:space="0" w:color="5BD6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styleId="GridTable2-Accent2">
    <w:name w:val="Grid Table 2 Accent 2"/>
    <w:basedOn w:val="TableNormal"/>
    <w:uiPriority w:val="47"/>
    <w:semiHidden/>
    <w:rsid w:val="007755BA"/>
    <w:pPr>
      <w:spacing w:line="240" w:lineRule="auto"/>
    </w:pPr>
    <w:tblPr>
      <w:tblStyleRowBandSize w:val="1"/>
      <w:tblStyleColBandSize w:val="1"/>
      <w:tblBorders>
        <w:top w:val="single" w:sz="2" w:space="0" w:color="48A8FF" w:themeColor="accent2" w:themeTint="99"/>
        <w:bottom w:val="single" w:sz="2" w:space="0" w:color="48A8FF" w:themeColor="accent2" w:themeTint="99"/>
        <w:insideH w:val="single" w:sz="2" w:space="0" w:color="48A8FF" w:themeColor="accent2" w:themeTint="99"/>
        <w:insideV w:val="single" w:sz="2" w:space="0" w:color="48A8FF" w:themeColor="accent2" w:themeTint="99"/>
      </w:tblBorders>
    </w:tblPr>
    <w:tblStylePr w:type="firstRow">
      <w:rPr>
        <w:b/>
        <w:bCs/>
      </w:rPr>
      <w:tblPr/>
      <w:tcPr>
        <w:tcBorders>
          <w:top w:val="nil"/>
          <w:bottom w:val="single" w:sz="12" w:space="0" w:color="48A8FF" w:themeColor="accent2" w:themeTint="99"/>
          <w:insideH w:val="nil"/>
          <w:insideV w:val="nil"/>
        </w:tcBorders>
        <w:shd w:val="clear" w:color="auto" w:fill="FFFFFF" w:themeFill="background1"/>
      </w:tcPr>
    </w:tblStylePr>
    <w:tblStylePr w:type="lastRow">
      <w:rPr>
        <w:b/>
        <w:bCs/>
      </w:rPr>
      <w:tblPr/>
      <w:tcPr>
        <w:tcBorders>
          <w:top w:val="double" w:sz="2" w:space="0" w:color="48A8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styleId="GridTable2-Accent3">
    <w:name w:val="Grid Table 2 Accent 3"/>
    <w:basedOn w:val="TableNormal"/>
    <w:uiPriority w:val="47"/>
    <w:semiHidden/>
    <w:rsid w:val="007755BA"/>
    <w:pPr>
      <w:spacing w:line="240" w:lineRule="auto"/>
    </w:pPr>
    <w:tblPr>
      <w:tblStyleRowBandSize w:val="1"/>
      <w:tblStyleColBandSize w:val="1"/>
      <w:tblBorders>
        <w:top w:val="single" w:sz="2" w:space="0" w:color="B1E3FF" w:themeColor="accent3" w:themeTint="99"/>
        <w:bottom w:val="single" w:sz="2" w:space="0" w:color="B1E3FF" w:themeColor="accent3" w:themeTint="99"/>
        <w:insideH w:val="single" w:sz="2" w:space="0" w:color="B1E3FF" w:themeColor="accent3" w:themeTint="99"/>
        <w:insideV w:val="single" w:sz="2" w:space="0" w:color="B1E3FF" w:themeColor="accent3" w:themeTint="99"/>
      </w:tblBorders>
    </w:tblPr>
    <w:tblStylePr w:type="firstRow">
      <w:rPr>
        <w:b/>
        <w:bCs/>
      </w:rPr>
      <w:tblPr/>
      <w:tcPr>
        <w:tcBorders>
          <w:top w:val="nil"/>
          <w:bottom w:val="single" w:sz="12" w:space="0" w:color="B1E3FF" w:themeColor="accent3" w:themeTint="99"/>
          <w:insideH w:val="nil"/>
          <w:insideV w:val="nil"/>
        </w:tcBorders>
        <w:shd w:val="clear" w:color="auto" w:fill="FFFFFF" w:themeFill="background1"/>
      </w:tcPr>
    </w:tblStylePr>
    <w:tblStylePr w:type="lastRow">
      <w:rPr>
        <w:b/>
        <w:bCs/>
      </w:rPr>
      <w:tblPr/>
      <w:tcPr>
        <w:tcBorders>
          <w:top w:val="double" w:sz="2" w:space="0" w:color="B1E3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styleId="GridTable2-Accent4">
    <w:name w:val="Grid Table 2 Accent 4"/>
    <w:basedOn w:val="TableNormal"/>
    <w:uiPriority w:val="47"/>
    <w:semiHidden/>
    <w:rsid w:val="007755BA"/>
    <w:pPr>
      <w:spacing w:line="240" w:lineRule="auto"/>
    </w:pPr>
    <w:tblPr>
      <w:tblStyleRowBandSize w:val="1"/>
      <w:tblStyleColBandSize w:val="1"/>
      <w:tblBorders>
        <w:top w:val="single" w:sz="2" w:space="0" w:color="59C1FF" w:themeColor="accent4" w:themeTint="99"/>
        <w:bottom w:val="single" w:sz="2" w:space="0" w:color="59C1FF" w:themeColor="accent4" w:themeTint="99"/>
        <w:insideH w:val="single" w:sz="2" w:space="0" w:color="59C1FF" w:themeColor="accent4" w:themeTint="99"/>
        <w:insideV w:val="single" w:sz="2" w:space="0" w:color="59C1FF" w:themeColor="accent4" w:themeTint="99"/>
      </w:tblBorders>
    </w:tblPr>
    <w:tblStylePr w:type="firstRow">
      <w:rPr>
        <w:b/>
        <w:bCs/>
      </w:rPr>
      <w:tblPr/>
      <w:tcPr>
        <w:tcBorders>
          <w:top w:val="nil"/>
          <w:bottom w:val="single" w:sz="12" w:space="0" w:color="59C1FF" w:themeColor="accent4" w:themeTint="99"/>
          <w:insideH w:val="nil"/>
          <w:insideV w:val="nil"/>
        </w:tcBorders>
        <w:shd w:val="clear" w:color="auto" w:fill="FFFFFF" w:themeFill="background1"/>
      </w:tcPr>
    </w:tblStylePr>
    <w:tblStylePr w:type="lastRow">
      <w:rPr>
        <w:b/>
        <w:bCs/>
      </w:rPr>
      <w:tblPr/>
      <w:tcPr>
        <w:tcBorders>
          <w:top w:val="double" w:sz="2" w:space="0" w:color="59C1F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styleId="GridTable2-Accent5">
    <w:name w:val="Grid Table 2 Accent 5"/>
    <w:basedOn w:val="TableNormal"/>
    <w:uiPriority w:val="47"/>
    <w:semiHidden/>
    <w:rsid w:val="007755BA"/>
    <w:pPr>
      <w:spacing w:line="240" w:lineRule="auto"/>
    </w:pPr>
    <w:tblPr>
      <w:tblStyleRowBandSize w:val="1"/>
      <w:tblStyleColBandSize w:val="1"/>
      <w:tblBorders>
        <w:top w:val="single" w:sz="2" w:space="0" w:color="5182E3" w:themeColor="accent5" w:themeTint="99"/>
        <w:bottom w:val="single" w:sz="2" w:space="0" w:color="5182E3" w:themeColor="accent5" w:themeTint="99"/>
        <w:insideH w:val="single" w:sz="2" w:space="0" w:color="5182E3" w:themeColor="accent5" w:themeTint="99"/>
        <w:insideV w:val="single" w:sz="2" w:space="0" w:color="5182E3" w:themeColor="accent5" w:themeTint="99"/>
      </w:tblBorders>
    </w:tblPr>
    <w:tblStylePr w:type="firstRow">
      <w:rPr>
        <w:b/>
        <w:bCs/>
      </w:rPr>
      <w:tblPr/>
      <w:tcPr>
        <w:tcBorders>
          <w:top w:val="nil"/>
          <w:bottom w:val="single" w:sz="12" w:space="0" w:color="5182E3" w:themeColor="accent5" w:themeTint="99"/>
          <w:insideH w:val="nil"/>
          <w:insideV w:val="nil"/>
        </w:tcBorders>
        <w:shd w:val="clear" w:color="auto" w:fill="FFFFFF" w:themeFill="background1"/>
      </w:tcPr>
    </w:tblStylePr>
    <w:tblStylePr w:type="lastRow">
      <w:rPr>
        <w:b/>
        <w:bCs/>
      </w:rPr>
      <w:tblPr/>
      <w:tcPr>
        <w:tcBorders>
          <w:top w:val="double" w:sz="2" w:space="0" w:color="5182E3"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styleId="GridTable2-Accent6">
    <w:name w:val="Grid Table 2 Accent 6"/>
    <w:basedOn w:val="TableNormal"/>
    <w:uiPriority w:val="47"/>
    <w:semiHidden/>
    <w:rsid w:val="007755BA"/>
    <w:pPr>
      <w:spacing w:line="240" w:lineRule="auto"/>
    </w:pPr>
    <w:tblPr>
      <w:tblStyleRowBandSize w:val="1"/>
      <w:tblStyleColBandSize w:val="1"/>
      <w:tblBorders>
        <w:top w:val="single" w:sz="2" w:space="0" w:color="36FFFD" w:themeColor="accent6" w:themeTint="99"/>
        <w:bottom w:val="single" w:sz="2" w:space="0" w:color="36FFFD" w:themeColor="accent6" w:themeTint="99"/>
        <w:insideH w:val="single" w:sz="2" w:space="0" w:color="36FFFD" w:themeColor="accent6" w:themeTint="99"/>
        <w:insideV w:val="single" w:sz="2" w:space="0" w:color="36FFFD" w:themeColor="accent6" w:themeTint="99"/>
      </w:tblBorders>
    </w:tblPr>
    <w:tblStylePr w:type="firstRow">
      <w:rPr>
        <w:b/>
        <w:bCs/>
      </w:rPr>
      <w:tblPr/>
      <w:tcPr>
        <w:tcBorders>
          <w:top w:val="nil"/>
          <w:bottom w:val="single" w:sz="12" w:space="0" w:color="36FFFD" w:themeColor="accent6" w:themeTint="99"/>
          <w:insideH w:val="nil"/>
          <w:insideV w:val="nil"/>
        </w:tcBorders>
        <w:shd w:val="clear" w:color="auto" w:fill="FFFFFF" w:themeFill="background1"/>
      </w:tcPr>
    </w:tblStylePr>
    <w:tblStylePr w:type="lastRow">
      <w:rPr>
        <w:b/>
        <w:bCs/>
      </w:rPr>
      <w:tblPr/>
      <w:tcPr>
        <w:tcBorders>
          <w:top w:val="double" w:sz="2" w:space="0" w:color="36FFF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styleId="GridTable3">
    <w:name w:val="Grid Table 3"/>
    <w:basedOn w:val="TableNormal"/>
    <w:uiPriority w:val="48"/>
    <w:semiHidden/>
    <w:rsid w:val="007755BA"/>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semiHidden/>
    <w:rsid w:val="007755BA"/>
    <w:pPr>
      <w:spacing w:line="240" w:lineRule="auto"/>
    </w:pPr>
    <w:tblPr>
      <w:tblStyleRowBandSize w:val="1"/>
      <w:tblStyleColBandSize w:val="1"/>
      <w:tblBorders>
        <w:top w:val="single" w:sz="4" w:space="0" w:color="5BD6FF" w:themeColor="accent1" w:themeTint="99"/>
        <w:left w:val="single" w:sz="4" w:space="0" w:color="5BD6FF" w:themeColor="accent1" w:themeTint="99"/>
        <w:bottom w:val="single" w:sz="4" w:space="0" w:color="5BD6FF" w:themeColor="accent1" w:themeTint="99"/>
        <w:right w:val="single" w:sz="4" w:space="0" w:color="5BD6FF" w:themeColor="accent1" w:themeTint="99"/>
        <w:insideH w:val="single" w:sz="4" w:space="0" w:color="5BD6FF" w:themeColor="accent1" w:themeTint="99"/>
        <w:insideV w:val="single" w:sz="4" w:space="0" w:color="5BD6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F1FF" w:themeFill="accent1" w:themeFillTint="33"/>
      </w:tcPr>
    </w:tblStylePr>
    <w:tblStylePr w:type="band1Horz">
      <w:tblPr/>
      <w:tcPr>
        <w:shd w:val="clear" w:color="auto" w:fill="C8F1FF" w:themeFill="accent1" w:themeFillTint="33"/>
      </w:tcPr>
    </w:tblStylePr>
    <w:tblStylePr w:type="neCell">
      <w:tblPr/>
      <w:tcPr>
        <w:tcBorders>
          <w:bottom w:val="single" w:sz="4" w:space="0" w:color="5BD6FF" w:themeColor="accent1" w:themeTint="99"/>
        </w:tcBorders>
      </w:tcPr>
    </w:tblStylePr>
    <w:tblStylePr w:type="nwCell">
      <w:tblPr/>
      <w:tcPr>
        <w:tcBorders>
          <w:bottom w:val="single" w:sz="4" w:space="0" w:color="5BD6FF" w:themeColor="accent1" w:themeTint="99"/>
        </w:tcBorders>
      </w:tcPr>
    </w:tblStylePr>
    <w:tblStylePr w:type="seCell">
      <w:tblPr/>
      <w:tcPr>
        <w:tcBorders>
          <w:top w:val="single" w:sz="4" w:space="0" w:color="5BD6FF" w:themeColor="accent1" w:themeTint="99"/>
        </w:tcBorders>
      </w:tcPr>
    </w:tblStylePr>
    <w:tblStylePr w:type="swCell">
      <w:tblPr/>
      <w:tcPr>
        <w:tcBorders>
          <w:top w:val="single" w:sz="4" w:space="0" w:color="5BD6FF" w:themeColor="accent1" w:themeTint="99"/>
        </w:tcBorders>
      </w:tcPr>
    </w:tblStylePr>
  </w:style>
  <w:style w:type="table" w:styleId="GridTable3-Accent2">
    <w:name w:val="Grid Table 3 Accent 2"/>
    <w:basedOn w:val="TableNormal"/>
    <w:uiPriority w:val="48"/>
    <w:semiHidden/>
    <w:rsid w:val="007755BA"/>
    <w:pPr>
      <w:spacing w:line="240" w:lineRule="auto"/>
    </w:pPr>
    <w:tblPr>
      <w:tblStyleRowBandSize w:val="1"/>
      <w:tblStyleColBandSize w:val="1"/>
      <w:tblBorders>
        <w:top w:val="single" w:sz="4" w:space="0" w:color="48A8FF" w:themeColor="accent2" w:themeTint="99"/>
        <w:left w:val="single" w:sz="4" w:space="0" w:color="48A8FF" w:themeColor="accent2" w:themeTint="99"/>
        <w:bottom w:val="single" w:sz="4" w:space="0" w:color="48A8FF" w:themeColor="accent2" w:themeTint="99"/>
        <w:right w:val="single" w:sz="4" w:space="0" w:color="48A8FF" w:themeColor="accent2" w:themeTint="99"/>
        <w:insideH w:val="single" w:sz="4" w:space="0" w:color="48A8FF" w:themeColor="accent2" w:themeTint="99"/>
        <w:insideV w:val="single" w:sz="4" w:space="0" w:color="48A8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2E2FF" w:themeFill="accent2" w:themeFillTint="33"/>
      </w:tcPr>
    </w:tblStylePr>
    <w:tblStylePr w:type="band1Horz">
      <w:tblPr/>
      <w:tcPr>
        <w:shd w:val="clear" w:color="auto" w:fill="C2E2FF" w:themeFill="accent2" w:themeFillTint="33"/>
      </w:tcPr>
    </w:tblStylePr>
    <w:tblStylePr w:type="neCell">
      <w:tblPr/>
      <w:tcPr>
        <w:tcBorders>
          <w:bottom w:val="single" w:sz="4" w:space="0" w:color="48A8FF" w:themeColor="accent2" w:themeTint="99"/>
        </w:tcBorders>
      </w:tcPr>
    </w:tblStylePr>
    <w:tblStylePr w:type="nwCell">
      <w:tblPr/>
      <w:tcPr>
        <w:tcBorders>
          <w:bottom w:val="single" w:sz="4" w:space="0" w:color="48A8FF" w:themeColor="accent2" w:themeTint="99"/>
        </w:tcBorders>
      </w:tcPr>
    </w:tblStylePr>
    <w:tblStylePr w:type="seCell">
      <w:tblPr/>
      <w:tcPr>
        <w:tcBorders>
          <w:top w:val="single" w:sz="4" w:space="0" w:color="48A8FF" w:themeColor="accent2" w:themeTint="99"/>
        </w:tcBorders>
      </w:tcPr>
    </w:tblStylePr>
    <w:tblStylePr w:type="swCell">
      <w:tblPr/>
      <w:tcPr>
        <w:tcBorders>
          <w:top w:val="single" w:sz="4" w:space="0" w:color="48A8FF" w:themeColor="accent2" w:themeTint="99"/>
        </w:tcBorders>
      </w:tcPr>
    </w:tblStylePr>
  </w:style>
  <w:style w:type="table" w:styleId="GridTable3-Accent3">
    <w:name w:val="Grid Table 3 Accent 3"/>
    <w:basedOn w:val="TableNormal"/>
    <w:uiPriority w:val="48"/>
    <w:semiHidden/>
    <w:rsid w:val="007755BA"/>
    <w:pPr>
      <w:spacing w:line="240" w:lineRule="auto"/>
    </w:pPr>
    <w:tblPr>
      <w:tblStyleRowBandSize w:val="1"/>
      <w:tblStyleColBandSize w:val="1"/>
      <w:tblBorders>
        <w:top w:val="single" w:sz="4" w:space="0" w:color="B1E3FF" w:themeColor="accent3" w:themeTint="99"/>
        <w:left w:val="single" w:sz="4" w:space="0" w:color="B1E3FF" w:themeColor="accent3" w:themeTint="99"/>
        <w:bottom w:val="single" w:sz="4" w:space="0" w:color="B1E3FF" w:themeColor="accent3" w:themeTint="99"/>
        <w:right w:val="single" w:sz="4" w:space="0" w:color="B1E3FF" w:themeColor="accent3" w:themeTint="99"/>
        <w:insideH w:val="single" w:sz="4" w:space="0" w:color="B1E3FF" w:themeColor="accent3" w:themeTint="99"/>
        <w:insideV w:val="single" w:sz="4" w:space="0" w:color="B1E3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5FF" w:themeFill="accent3" w:themeFillTint="33"/>
      </w:tcPr>
    </w:tblStylePr>
    <w:tblStylePr w:type="band1Horz">
      <w:tblPr/>
      <w:tcPr>
        <w:shd w:val="clear" w:color="auto" w:fill="E5F5FF" w:themeFill="accent3" w:themeFillTint="33"/>
      </w:tcPr>
    </w:tblStylePr>
    <w:tblStylePr w:type="neCell">
      <w:tblPr/>
      <w:tcPr>
        <w:tcBorders>
          <w:bottom w:val="single" w:sz="4" w:space="0" w:color="B1E3FF" w:themeColor="accent3" w:themeTint="99"/>
        </w:tcBorders>
      </w:tcPr>
    </w:tblStylePr>
    <w:tblStylePr w:type="nwCell">
      <w:tblPr/>
      <w:tcPr>
        <w:tcBorders>
          <w:bottom w:val="single" w:sz="4" w:space="0" w:color="B1E3FF" w:themeColor="accent3" w:themeTint="99"/>
        </w:tcBorders>
      </w:tcPr>
    </w:tblStylePr>
    <w:tblStylePr w:type="seCell">
      <w:tblPr/>
      <w:tcPr>
        <w:tcBorders>
          <w:top w:val="single" w:sz="4" w:space="0" w:color="B1E3FF" w:themeColor="accent3" w:themeTint="99"/>
        </w:tcBorders>
      </w:tcPr>
    </w:tblStylePr>
    <w:tblStylePr w:type="swCell">
      <w:tblPr/>
      <w:tcPr>
        <w:tcBorders>
          <w:top w:val="single" w:sz="4" w:space="0" w:color="B1E3FF" w:themeColor="accent3" w:themeTint="99"/>
        </w:tcBorders>
      </w:tcPr>
    </w:tblStylePr>
  </w:style>
  <w:style w:type="table" w:styleId="GridTable3-Accent4">
    <w:name w:val="Grid Table 3 Accent 4"/>
    <w:basedOn w:val="TableNormal"/>
    <w:uiPriority w:val="48"/>
    <w:semiHidden/>
    <w:rsid w:val="007755BA"/>
    <w:pPr>
      <w:spacing w:line="240" w:lineRule="auto"/>
    </w:pPr>
    <w:tblPr>
      <w:tblStyleRowBandSize w:val="1"/>
      <w:tblStyleColBandSize w:val="1"/>
      <w:tblBorders>
        <w:top w:val="single" w:sz="4" w:space="0" w:color="59C1FF" w:themeColor="accent4" w:themeTint="99"/>
        <w:left w:val="single" w:sz="4" w:space="0" w:color="59C1FF" w:themeColor="accent4" w:themeTint="99"/>
        <w:bottom w:val="single" w:sz="4" w:space="0" w:color="59C1FF" w:themeColor="accent4" w:themeTint="99"/>
        <w:right w:val="single" w:sz="4" w:space="0" w:color="59C1FF" w:themeColor="accent4" w:themeTint="99"/>
        <w:insideH w:val="single" w:sz="4" w:space="0" w:color="59C1FF" w:themeColor="accent4" w:themeTint="99"/>
        <w:insideV w:val="single" w:sz="4" w:space="0" w:color="59C1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AFF" w:themeFill="accent4" w:themeFillTint="33"/>
      </w:tcPr>
    </w:tblStylePr>
    <w:tblStylePr w:type="band1Horz">
      <w:tblPr/>
      <w:tcPr>
        <w:shd w:val="clear" w:color="auto" w:fill="C7EAFF" w:themeFill="accent4" w:themeFillTint="33"/>
      </w:tcPr>
    </w:tblStylePr>
    <w:tblStylePr w:type="neCell">
      <w:tblPr/>
      <w:tcPr>
        <w:tcBorders>
          <w:bottom w:val="single" w:sz="4" w:space="0" w:color="59C1FF" w:themeColor="accent4" w:themeTint="99"/>
        </w:tcBorders>
      </w:tcPr>
    </w:tblStylePr>
    <w:tblStylePr w:type="nwCell">
      <w:tblPr/>
      <w:tcPr>
        <w:tcBorders>
          <w:bottom w:val="single" w:sz="4" w:space="0" w:color="59C1FF" w:themeColor="accent4" w:themeTint="99"/>
        </w:tcBorders>
      </w:tcPr>
    </w:tblStylePr>
    <w:tblStylePr w:type="seCell">
      <w:tblPr/>
      <w:tcPr>
        <w:tcBorders>
          <w:top w:val="single" w:sz="4" w:space="0" w:color="59C1FF" w:themeColor="accent4" w:themeTint="99"/>
        </w:tcBorders>
      </w:tcPr>
    </w:tblStylePr>
    <w:tblStylePr w:type="swCell">
      <w:tblPr/>
      <w:tcPr>
        <w:tcBorders>
          <w:top w:val="single" w:sz="4" w:space="0" w:color="59C1FF" w:themeColor="accent4" w:themeTint="99"/>
        </w:tcBorders>
      </w:tcPr>
    </w:tblStylePr>
  </w:style>
  <w:style w:type="table" w:styleId="GridTable3-Accent5">
    <w:name w:val="Grid Table 3 Accent 5"/>
    <w:basedOn w:val="TableNormal"/>
    <w:uiPriority w:val="48"/>
    <w:semiHidden/>
    <w:rsid w:val="007755BA"/>
    <w:pPr>
      <w:spacing w:line="240" w:lineRule="auto"/>
    </w:pPr>
    <w:tblPr>
      <w:tblStyleRowBandSize w:val="1"/>
      <w:tblStyleColBandSize w:val="1"/>
      <w:tblBorders>
        <w:top w:val="single" w:sz="4" w:space="0" w:color="5182E3" w:themeColor="accent5" w:themeTint="99"/>
        <w:left w:val="single" w:sz="4" w:space="0" w:color="5182E3" w:themeColor="accent5" w:themeTint="99"/>
        <w:bottom w:val="single" w:sz="4" w:space="0" w:color="5182E3" w:themeColor="accent5" w:themeTint="99"/>
        <w:right w:val="single" w:sz="4" w:space="0" w:color="5182E3" w:themeColor="accent5" w:themeTint="99"/>
        <w:insideH w:val="single" w:sz="4" w:space="0" w:color="5182E3" w:themeColor="accent5" w:themeTint="99"/>
        <w:insideV w:val="single" w:sz="4" w:space="0" w:color="5182E3"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5D5F6" w:themeFill="accent5" w:themeFillTint="33"/>
      </w:tcPr>
    </w:tblStylePr>
    <w:tblStylePr w:type="band1Horz">
      <w:tblPr/>
      <w:tcPr>
        <w:shd w:val="clear" w:color="auto" w:fill="C5D5F6" w:themeFill="accent5" w:themeFillTint="33"/>
      </w:tcPr>
    </w:tblStylePr>
    <w:tblStylePr w:type="neCell">
      <w:tblPr/>
      <w:tcPr>
        <w:tcBorders>
          <w:bottom w:val="single" w:sz="4" w:space="0" w:color="5182E3" w:themeColor="accent5" w:themeTint="99"/>
        </w:tcBorders>
      </w:tcPr>
    </w:tblStylePr>
    <w:tblStylePr w:type="nwCell">
      <w:tblPr/>
      <w:tcPr>
        <w:tcBorders>
          <w:bottom w:val="single" w:sz="4" w:space="0" w:color="5182E3" w:themeColor="accent5" w:themeTint="99"/>
        </w:tcBorders>
      </w:tcPr>
    </w:tblStylePr>
    <w:tblStylePr w:type="seCell">
      <w:tblPr/>
      <w:tcPr>
        <w:tcBorders>
          <w:top w:val="single" w:sz="4" w:space="0" w:color="5182E3" w:themeColor="accent5" w:themeTint="99"/>
        </w:tcBorders>
      </w:tcPr>
    </w:tblStylePr>
    <w:tblStylePr w:type="swCell">
      <w:tblPr/>
      <w:tcPr>
        <w:tcBorders>
          <w:top w:val="single" w:sz="4" w:space="0" w:color="5182E3" w:themeColor="accent5" w:themeTint="99"/>
        </w:tcBorders>
      </w:tcPr>
    </w:tblStylePr>
  </w:style>
  <w:style w:type="table" w:styleId="GridTable3-Accent6">
    <w:name w:val="Grid Table 3 Accent 6"/>
    <w:basedOn w:val="TableNormal"/>
    <w:uiPriority w:val="48"/>
    <w:semiHidden/>
    <w:rsid w:val="007755BA"/>
    <w:pPr>
      <w:spacing w:line="240" w:lineRule="auto"/>
    </w:pPr>
    <w:tblPr>
      <w:tblStyleRowBandSize w:val="1"/>
      <w:tblStyleColBandSize w:val="1"/>
      <w:tblBorders>
        <w:top w:val="single" w:sz="4" w:space="0" w:color="36FFFD" w:themeColor="accent6" w:themeTint="99"/>
        <w:left w:val="single" w:sz="4" w:space="0" w:color="36FFFD" w:themeColor="accent6" w:themeTint="99"/>
        <w:bottom w:val="single" w:sz="4" w:space="0" w:color="36FFFD" w:themeColor="accent6" w:themeTint="99"/>
        <w:right w:val="single" w:sz="4" w:space="0" w:color="36FFFD" w:themeColor="accent6" w:themeTint="99"/>
        <w:insideH w:val="single" w:sz="4" w:space="0" w:color="36FFFD" w:themeColor="accent6" w:themeTint="99"/>
        <w:insideV w:val="single" w:sz="4" w:space="0" w:color="36FFF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E" w:themeFill="accent6" w:themeFillTint="33"/>
      </w:tcPr>
    </w:tblStylePr>
    <w:tblStylePr w:type="band1Horz">
      <w:tblPr/>
      <w:tcPr>
        <w:shd w:val="clear" w:color="auto" w:fill="BCFFFE" w:themeFill="accent6" w:themeFillTint="33"/>
      </w:tcPr>
    </w:tblStylePr>
    <w:tblStylePr w:type="neCell">
      <w:tblPr/>
      <w:tcPr>
        <w:tcBorders>
          <w:bottom w:val="single" w:sz="4" w:space="0" w:color="36FFFD" w:themeColor="accent6" w:themeTint="99"/>
        </w:tcBorders>
      </w:tcPr>
    </w:tblStylePr>
    <w:tblStylePr w:type="nwCell">
      <w:tblPr/>
      <w:tcPr>
        <w:tcBorders>
          <w:bottom w:val="single" w:sz="4" w:space="0" w:color="36FFFD" w:themeColor="accent6" w:themeTint="99"/>
        </w:tcBorders>
      </w:tcPr>
    </w:tblStylePr>
    <w:tblStylePr w:type="seCell">
      <w:tblPr/>
      <w:tcPr>
        <w:tcBorders>
          <w:top w:val="single" w:sz="4" w:space="0" w:color="36FFFD" w:themeColor="accent6" w:themeTint="99"/>
        </w:tcBorders>
      </w:tcPr>
    </w:tblStylePr>
    <w:tblStylePr w:type="swCell">
      <w:tblPr/>
      <w:tcPr>
        <w:tcBorders>
          <w:top w:val="single" w:sz="4" w:space="0" w:color="36FFFD" w:themeColor="accent6" w:themeTint="99"/>
        </w:tcBorders>
      </w:tcPr>
    </w:tblStylePr>
  </w:style>
  <w:style w:type="table" w:styleId="GridTable4">
    <w:name w:val="Grid Table 4"/>
    <w:basedOn w:val="TableNormal"/>
    <w:uiPriority w:val="49"/>
    <w:semiHidden/>
    <w:rsid w:val="007755BA"/>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semiHidden/>
    <w:rsid w:val="007755BA"/>
    <w:pPr>
      <w:spacing w:line="240" w:lineRule="auto"/>
    </w:pPr>
    <w:tblPr>
      <w:tblStyleRowBandSize w:val="1"/>
      <w:tblStyleColBandSize w:val="1"/>
      <w:tblBorders>
        <w:top w:val="single" w:sz="4" w:space="0" w:color="5BD6FF" w:themeColor="accent1" w:themeTint="99"/>
        <w:left w:val="single" w:sz="4" w:space="0" w:color="5BD6FF" w:themeColor="accent1" w:themeTint="99"/>
        <w:bottom w:val="single" w:sz="4" w:space="0" w:color="5BD6FF" w:themeColor="accent1" w:themeTint="99"/>
        <w:right w:val="single" w:sz="4" w:space="0" w:color="5BD6FF" w:themeColor="accent1" w:themeTint="99"/>
        <w:insideH w:val="single" w:sz="4" w:space="0" w:color="5BD6FF" w:themeColor="accent1" w:themeTint="99"/>
        <w:insideV w:val="single" w:sz="4" w:space="0" w:color="5BD6FF" w:themeColor="accent1" w:themeTint="99"/>
      </w:tblBorders>
    </w:tblPr>
    <w:tblStylePr w:type="firstRow">
      <w:rPr>
        <w:b/>
        <w:bCs/>
        <w:color w:val="FFFFFF" w:themeColor="background1"/>
      </w:rPr>
      <w:tblPr/>
      <w:tcPr>
        <w:tcBorders>
          <w:top w:val="single" w:sz="4" w:space="0" w:color="00B4EE" w:themeColor="accent1"/>
          <w:left w:val="single" w:sz="4" w:space="0" w:color="00B4EE" w:themeColor="accent1"/>
          <w:bottom w:val="single" w:sz="4" w:space="0" w:color="00B4EE" w:themeColor="accent1"/>
          <w:right w:val="single" w:sz="4" w:space="0" w:color="00B4EE" w:themeColor="accent1"/>
          <w:insideH w:val="nil"/>
          <w:insideV w:val="nil"/>
        </w:tcBorders>
        <w:shd w:val="clear" w:color="auto" w:fill="00B4EE" w:themeFill="accent1"/>
      </w:tcPr>
    </w:tblStylePr>
    <w:tblStylePr w:type="lastRow">
      <w:rPr>
        <w:b/>
        <w:bCs/>
      </w:rPr>
      <w:tblPr/>
      <w:tcPr>
        <w:tcBorders>
          <w:top w:val="double" w:sz="4" w:space="0" w:color="00B4EE" w:themeColor="accent1"/>
        </w:tcBorders>
      </w:tc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styleId="GridTable4-Accent2">
    <w:name w:val="Grid Table 4 Accent 2"/>
    <w:basedOn w:val="TableNormal"/>
    <w:uiPriority w:val="49"/>
    <w:semiHidden/>
    <w:rsid w:val="007755BA"/>
    <w:pPr>
      <w:spacing w:line="240" w:lineRule="auto"/>
    </w:pPr>
    <w:tblPr>
      <w:tblStyleRowBandSize w:val="1"/>
      <w:tblStyleColBandSize w:val="1"/>
      <w:tblBorders>
        <w:top w:val="single" w:sz="4" w:space="0" w:color="48A8FF" w:themeColor="accent2" w:themeTint="99"/>
        <w:left w:val="single" w:sz="4" w:space="0" w:color="48A8FF" w:themeColor="accent2" w:themeTint="99"/>
        <w:bottom w:val="single" w:sz="4" w:space="0" w:color="48A8FF" w:themeColor="accent2" w:themeTint="99"/>
        <w:right w:val="single" w:sz="4" w:space="0" w:color="48A8FF" w:themeColor="accent2" w:themeTint="99"/>
        <w:insideH w:val="single" w:sz="4" w:space="0" w:color="48A8FF" w:themeColor="accent2" w:themeTint="99"/>
        <w:insideV w:val="single" w:sz="4" w:space="0" w:color="48A8FF" w:themeColor="accent2" w:themeTint="99"/>
      </w:tblBorders>
    </w:tblPr>
    <w:tblStylePr w:type="firstRow">
      <w:rPr>
        <w:b/>
        <w:bCs/>
        <w:color w:val="FFFFFF" w:themeColor="background1"/>
      </w:rPr>
      <w:tblPr/>
      <w:tcPr>
        <w:tcBorders>
          <w:top w:val="single" w:sz="4" w:space="0" w:color="006CCD" w:themeColor="accent2"/>
          <w:left w:val="single" w:sz="4" w:space="0" w:color="006CCD" w:themeColor="accent2"/>
          <w:bottom w:val="single" w:sz="4" w:space="0" w:color="006CCD" w:themeColor="accent2"/>
          <w:right w:val="single" w:sz="4" w:space="0" w:color="006CCD" w:themeColor="accent2"/>
          <w:insideH w:val="nil"/>
          <w:insideV w:val="nil"/>
        </w:tcBorders>
        <w:shd w:val="clear" w:color="auto" w:fill="006CCD" w:themeFill="accent2"/>
      </w:tcPr>
    </w:tblStylePr>
    <w:tblStylePr w:type="lastRow">
      <w:rPr>
        <w:b/>
        <w:bCs/>
      </w:rPr>
      <w:tblPr/>
      <w:tcPr>
        <w:tcBorders>
          <w:top w:val="double" w:sz="4" w:space="0" w:color="006CCD" w:themeColor="accent2"/>
        </w:tcBorders>
      </w:tc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styleId="GridTable4-Accent3">
    <w:name w:val="Grid Table 4 Accent 3"/>
    <w:basedOn w:val="TableNormal"/>
    <w:uiPriority w:val="49"/>
    <w:semiHidden/>
    <w:rsid w:val="007755BA"/>
    <w:pPr>
      <w:spacing w:line="240" w:lineRule="auto"/>
    </w:pPr>
    <w:tblPr>
      <w:tblStyleRowBandSize w:val="1"/>
      <w:tblStyleColBandSize w:val="1"/>
      <w:tblBorders>
        <w:top w:val="single" w:sz="4" w:space="0" w:color="B1E3FF" w:themeColor="accent3" w:themeTint="99"/>
        <w:left w:val="single" w:sz="4" w:space="0" w:color="B1E3FF" w:themeColor="accent3" w:themeTint="99"/>
        <w:bottom w:val="single" w:sz="4" w:space="0" w:color="B1E3FF" w:themeColor="accent3" w:themeTint="99"/>
        <w:right w:val="single" w:sz="4" w:space="0" w:color="B1E3FF" w:themeColor="accent3" w:themeTint="99"/>
        <w:insideH w:val="single" w:sz="4" w:space="0" w:color="B1E3FF" w:themeColor="accent3" w:themeTint="99"/>
        <w:insideV w:val="single" w:sz="4" w:space="0" w:color="B1E3FF" w:themeColor="accent3" w:themeTint="99"/>
      </w:tblBorders>
    </w:tblPr>
    <w:tblStylePr w:type="firstRow">
      <w:rPr>
        <w:b/>
        <w:bCs/>
        <w:color w:val="FFFFFF" w:themeColor="background1"/>
      </w:rPr>
      <w:tblPr/>
      <w:tcPr>
        <w:tcBorders>
          <w:top w:val="single" w:sz="4" w:space="0" w:color="7ED2FF" w:themeColor="accent3"/>
          <w:left w:val="single" w:sz="4" w:space="0" w:color="7ED2FF" w:themeColor="accent3"/>
          <w:bottom w:val="single" w:sz="4" w:space="0" w:color="7ED2FF" w:themeColor="accent3"/>
          <w:right w:val="single" w:sz="4" w:space="0" w:color="7ED2FF" w:themeColor="accent3"/>
          <w:insideH w:val="nil"/>
          <w:insideV w:val="nil"/>
        </w:tcBorders>
        <w:shd w:val="clear" w:color="auto" w:fill="7ED2FF" w:themeFill="accent3"/>
      </w:tcPr>
    </w:tblStylePr>
    <w:tblStylePr w:type="lastRow">
      <w:rPr>
        <w:b/>
        <w:bCs/>
      </w:rPr>
      <w:tblPr/>
      <w:tcPr>
        <w:tcBorders>
          <w:top w:val="double" w:sz="4" w:space="0" w:color="7ED2FF" w:themeColor="accent3"/>
        </w:tcBorders>
      </w:tc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styleId="GridTable4-Accent4">
    <w:name w:val="Grid Table 4 Accent 4"/>
    <w:basedOn w:val="TableNormal"/>
    <w:uiPriority w:val="49"/>
    <w:semiHidden/>
    <w:rsid w:val="007755BA"/>
    <w:pPr>
      <w:spacing w:line="240" w:lineRule="auto"/>
    </w:pPr>
    <w:tblPr>
      <w:tblStyleRowBandSize w:val="1"/>
      <w:tblStyleColBandSize w:val="1"/>
      <w:tblBorders>
        <w:top w:val="single" w:sz="4" w:space="0" w:color="59C1FF" w:themeColor="accent4" w:themeTint="99"/>
        <w:left w:val="single" w:sz="4" w:space="0" w:color="59C1FF" w:themeColor="accent4" w:themeTint="99"/>
        <w:bottom w:val="single" w:sz="4" w:space="0" w:color="59C1FF" w:themeColor="accent4" w:themeTint="99"/>
        <w:right w:val="single" w:sz="4" w:space="0" w:color="59C1FF" w:themeColor="accent4" w:themeTint="99"/>
        <w:insideH w:val="single" w:sz="4" w:space="0" w:color="59C1FF" w:themeColor="accent4" w:themeTint="99"/>
        <w:insideV w:val="single" w:sz="4" w:space="0" w:color="59C1FF" w:themeColor="accent4" w:themeTint="99"/>
      </w:tblBorders>
    </w:tblPr>
    <w:tblStylePr w:type="firstRow">
      <w:rPr>
        <w:b/>
        <w:bCs/>
        <w:color w:val="FFFFFF" w:themeColor="background1"/>
      </w:rPr>
      <w:tblPr/>
      <w:tcPr>
        <w:tcBorders>
          <w:top w:val="single" w:sz="4" w:space="0" w:color="0093EA" w:themeColor="accent4"/>
          <w:left w:val="single" w:sz="4" w:space="0" w:color="0093EA" w:themeColor="accent4"/>
          <w:bottom w:val="single" w:sz="4" w:space="0" w:color="0093EA" w:themeColor="accent4"/>
          <w:right w:val="single" w:sz="4" w:space="0" w:color="0093EA" w:themeColor="accent4"/>
          <w:insideH w:val="nil"/>
          <w:insideV w:val="nil"/>
        </w:tcBorders>
        <w:shd w:val="clear" w:color="auto" w:fill="0093EA" w:themeFill="accent4"/>
      </w:tcPr>
    </w:tblStylePr>
    <w:tblStylePr w:type="lastRow">
      <w:rPr>
        <w:b/>
        <w:bCs/>
      </w:rPr>
      <w:tblPr/>
      <w:tcPr>
        <w:tcBorders>
          <w:top w:val="double" w:sz="4" w:space="0" w:color="0093EA" w:themeColor="accent4"/>
        </w:tcBorders>
      </w:tc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styleId="GridTable4-Accent5">
    <w:name w:val="Grid Table 4 Accent 5"/>
    <w:basedOn w:val="TableNormal"/>
    <w:uiPriority w:val="49"/>
    <w:semiHidden/>
    <w:rsid w:val="007755BA"/>
    <w:pPr>
      <w:spacing w:line="240" w:lineRule="auto"/>
    </w:pPr>
    <w:tblPr>
      <w:tblStyleRowBandSize w:val="1"/>
      <w:tblStyleColBandSize w:val="1"/>
      <w:tblBorders>
        <w:top w:val="single" w:sz="4" w:space="0" w:color="5182E3" w:themeColor="accent5" w:themeTint="99"/>
        <w:left w:val="single" w:sz="4" w:space="0" w:color="5182E3" w:themeColor="accent5" w:themeTint="99"/>
        <w:bottom w:val="single" w:sz="4" w:space="0" w:color="5182E3" w:themeColor="accent5" w:themeTint="99"/>
        <w:right w:val="single" w:sz="4" w:space="0" w:color="5182E3" w:themeColor="accent5" w:themeTint="99"/>
        <w:insideH w:val="single" w:sz="4" w:space="0" w:color="5182E3" w:themeColor="accent5" w:themeTint="99"/>
        <w:insideV w:val="single" w:sz="4" w:space="0" w:color="5182E3" w:themeColor="accent5" w:themeTint="99"/>
      </w:tblBorders>
    </w:tblPr>
    <w:tblStylePr w:type="firstRow">
      <w:rPr>
        <w:b/>
        <w:bCs/>
        <w:color w:val="FFFFFF" w:themeColor="background1"/>
      </w:rPr>
      <w:tblPr/>
      <w:tcPr>
        <w:tcBorders>
          <w:top w:val="single" w:sz="4" w:space="0" w:color="184398" w:themeColor="accent5"/>
          <w:left w:val="single" w:sz="4" w:space="0" w:color="184398" w:themeColor="accent5"/>
          <w:bottom w:val="single" w:sz="4" w:space="0" w:color="184398" w:themeColor="accent5"/>
          <w:right w:val="single" w:sz="4" w:space="0" w:color="184398" w:themeColor="accent5"/>
          <w:insideH w:val="nil"/>
          <w:insideV w:val="nil"/>
        </w:tcBorders>
        <w:shd w:val="clear" w:color="auto" w:fill="184398" w:themeFill="accent5"/>
      </w:tcPr>
    </w:tblStylePr>
    <w:tblStylePr w:type="lastRow">
      <w:rPr>
        <w:b/>
        <w:bCs/>
      </w:rPr>
      <w:tblPr/>
      <w:tcPr>
        <w:tcBorders>
          <w:top w:val="double" w:sz="4" w:space="0" w:color="184398" w:themeColor="accent5"/>
        </w:tcBorders>
      </w:tc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styleId="GridTable4-Accent6">
    <w:name w:val="Grid Table 4 Accent 6"/>
    <w:basedOn w:val="TableNormal"/>
    <w:uiPriority w:val="49"/>
    <w:semiHidden/>
    <w:rsid w:val="007755BA"/>
    <w:pPr>
      <w:spacing w:line="240" w:lineRule="auto"/>
    </w:pPr>
    <w:tblPr>
      <w:tblStyleRowBandSize w:val="1"/>
      <w:tblStyleColBandSize w:val="1"/>
      <w:tblBorders>
        <w:top w:val="single" w:sz="4" w:space="0" w:color="36FFFD" w:themeColor="accent6" w:themeTint="99"/>
        <w:left w:val="single" w:sz="4" w:space="0" w:color="36FFFD" w:themeColor="accent6" w:themeTint="99"/>
        <w:bottom w:val="single" w:sz="4" w:space="0" w:color="36FFFD" w:themeColor="accent6" w:themeTint="99"/>
        <w:right w:val="single" w:sz="4" w:space="0" w:color="36FFFD" w:themeColor="accent6" w:themeTint="99"/>
        <w:insideH w:val="single" w:sz="4" w:space="0" w:color="36FFFD" w:themeColor="accent6" w:themeTint="99"/>
        <w:insideV w:val="single" w:sz="4" w:space="0" w:color="36FFFD" w:themeColor="accent6" w:themeTint="99"/>
      </w:tblBorders>
    </w:tblPr>
    <w:tblStylePr w:type="firstRow">
      <w:rPr>
        <w:b/>
        <w:bCs/>
        <w:color w:val="FFFFFF" w:themeColor="background1"/>
      </w:rPr>
      <w:tblPr/>
      <w:tcPr>
        <w:tcBorders>
          <w:top w:val="single" w:sz="4" w:space="0" w:color="00AFAE" w:themeColor="accent6"/>
          <w:left w:val="single" w:sz="4" w:space="0" w:color="00AFAE" w:themeColor="accent6"/>
          <w:bottom w:val="single" w:sz="4" w:space="0" w:color="00AFAE" w:themeColor="accent6"/>
          <w:right w:val="single" w:sz="4" w:space="0" w:color="00AFAE" w:themeColor="accent6"/>
          <w:insideH w:val="nil"/>
          <w:insideV w:val="nil"/>
        </w:tcBorders>
        <w:shd w:val="clear" w:color="auto" w:fill="00AFAE" w:themeFill="accent6"/>
      </w:tcPr>
    </w:tblStylePr>
    <w:tblStylePr w:type="lastRow">
      <w:rPr>
        <w:b/>
        <w:bCs/>
      </w:rPr>
      <w:tblPr/>
      <w:tcPr>
        <w:tcBorders>
          <w:top w:val="double" w:sz="4" w:space="0" w:color="00AFAE" w:themeColor="accent6"/>
        </w:tcBorders>
      </w:tc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styleId="GridTable5Dark">
    <w:name w:val="Grid Table 5 Dark"/>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F1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4E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4E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4E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4EE" w:themeFill="accent1"/>
      </w:tcPr>
    </w:tblStylePr>
    <w:tblStylePr w:type="band1Vert">
      <w:tblPr/>
      <w:tcPr>
        <w:shd w:val="clear" w:color="auto" w:fill="92E4FF" w:themeFill="accent1" w:themeFillTint="66"/>
      </w:tcPr>
    </w:tblStylePr>
    <w:tblStylePr w:type="band1Horz">
      <w:tblPr/>
      <w:tcPr>
        <w:shd w:val="clear" w:color="auto" w:fill="92E4FF" w:themeFill="accent1" w:themeFillTint="66"/>
      </w:tcPr>
    </w:tblStylePr>
  </w:style>
  <w:style w:type="table" w:styleId="GridTable5Dark-Accent2">
    <w:name w:val="Grid Table 5 Dark Accent 2"/>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2E2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6CC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6CC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6CC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6CCD" w:themeFill="accent2"/>
      </w:tcPr>
    </w:tblStylePr>
    <w:tblStylePr w:type="band1Vert">
      <w:tblPr/>
      <w:tcPr>
        <w:shd w:val="clear" w:color="auto" w:fill="85C5FF" w:themeFill="accent2" w:themeFillTint="66"/>
      </w:tcPr>
    </w:tblStylePr>
    <w:tblStylePr w:type="band1Horz">
      <w:tblPr/>
      <w:tcPr>
        <w:shd w:val="clear" w:color="auto" w:fill="85C5FF" w:themeFill="accent2" w:themeFillTint="66"/>
      </w:tcPr>
    </w:tblStylePr>
  </w:style>
  <w:style w:type="table" w:styleId="GridTable5Dark-Accent3">
    <w:name w:val="Grid Table 5 Dark Accent 3"/>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F5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ED2F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ED2F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ED2F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ED2FF" w:themeFill="accent3"/>
      </w:tcPr>
    </w:tblStylePr>
    <w:tblStylePr w:type="band1Vert">
      <w:tblPr/>
      <w:tcPr>
        <w:shd w:val="clear" w:color="auto" w:fill="CBECFF" w:themeFill="accent3" w:themeFillTint="66"/>
      </w:tcPr>
    </w:tblStylePr>
    <w:tblStylePr w:type="band1Horz">
      <w:tblPr/>
      <w:tcPr>
        <w:shd w:val="clear" w:color="auto" w:fill="CBECFF" w:themeFill="accent3" w:themeFillTint="66"/>
      </w:tcPr>
    </w:tblStylePr>
  </w:style>
  <w:style w:type="table" w:styleId="GridTable5Dark-Accent4">
    <w:name w:val="Grid Table 5 Dark Accent 4"/>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EA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3EA"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3EA"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3EA"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3EA" w:themeFill="accent4"/>
      </w:tcPr>
    </w:tblStylePr>
    <w:tblStylePr w:type="band1Vert">
      <w:tblPr/>
      <w:tcPr>
        <w:shd w:val="clear" w:color="auto" w:fill="90D5FF" w:themeFill="accent4" w:themeFillTint="66"/>
      </w:tcPr>
    </w:tblStylePr>
    <w:tblStylePr w:type="band1Horz">
      <w:tblPr/>
      <w:tcPr>
        <w:shd w:val="clear" w:color="auto" w:fill="90D5FF" w:themeFill="accent4" w:themeFillTint="66"/>
      </w:tcPr>
    </w:tblStylePr>
  </w:style>
  <w:style w:type="table" w:styleId="GridTable5Dark-Accent5">
    <w:name w:val="Grid Table 5 Dark Accent 5"/>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5D5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8439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8439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8439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84398" w:themeFill="accent5"/>
      </w:tcPr>
    </w:tblStylePr>
    <w:tblStylePr w:type="band1Vert">
      <w:tblPr/>
      <w:tcPr>
        <w:shd w:val="clear" w:color="auto" w:fill="8BABEC" w:themeFill="accent5" w:themeFillTint="66"/>
      </w:tcPr>
    </w:tblStylePr>
    <w:tblStylePr w:type="band1Horz">
      <w:tblPr/>
      <w:tcPr>
        <w:shd w:val="clear" w:color="auto" w:fill="8BABEC" w:themeFill="accent5" w:themeFillTint="66"/>
      </w:tcPr>
    </w:tblStylePr>
  </w:style>
  <w:style w:type="table" w:styleId="GridTable5Dark-Accent6">
    <w:name w:val="Grid Table 5 Dark Accent 6"/>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E"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FA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FA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FA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FAE" w:themeFill="accent6"/>
      </w:tcPr>
    </w:tblStylePr>
    <w:tblStylePr w:type="band1Vert">
      <w:tblPr/>
      <w:tcPr>
        <w:shd w:val="clear" w:color="auto" w:fill="79FFFD" w:themeFill="accent6" w:themeFillTint="66"/>
      </w:tcPr>
    </w:tblStylePr>
    <w:tblStylePr w:type="band1Horz">
      <w:tblPr/>
      <w:tcPr>
        <w:shd w:val="clear" w:color="auto" w:fill="79FFFD" w:themeFill="accent6" w:themeFillTint="66"/>
      </w:tcPr>
    </w:tblStylePr>
  </w:style>
  <w:style w:type="table" w:styleId="GridTable6Colorful">
    <w:name w:val="Grid Table 6 Colorful"/>
    <w:basedOn w:val="TableNormal"/>
    <w:uiPriority w:val="51"/>
    <w:semiHidden/>
    <w:rsid w:val="007755BA"/>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semiHidden/>
    <w:rsid w:val="007755BA"/>
    <w:pPr>
      <w:spacing w:line="240" w:lineRule="auto"/>
    </w:pPr>
    <w:rPr>
      <w:color w:val="0086B2" w:themeColor="accent1" w:themeShade="BF"/>
    </w:rPr>
    <w:tblPr>
      <w:tblStyleRowBandSize w:val="1"/>
      <w:tblStyleColBandSize w:val="1"/>
      <w:tblBorders>
        <w:top w:val="single" w:sz="4" w:space="0" w:color="5BD6FF" w:themeColor="accent1" w:themeTint="99"/>
        <w:left w:val="single" w:sz="4" w:space="0" w:color="5BD6FF" w:themeColor="accent1" w:themeTint="99"/>
        <w:bottom w:val="single" w:sz="4" w:space="0" w:color="5BD6FF" w:themeColor="accent1" w:themeTint="99"/>
        <w:right w:val="single" w:sz="4" w:space="0" w:color="5BD6FF" w:themeColor="accent1" w:themeTint="99"/>
        <w:insideH w:val="single" w:sz="4" w:space="0" w:color="5BD6FF" w:themeColor="accent1" w:themeTint="99"/>
        <w:insideV w:val="single" w:sz="4" w:space="0" w:color="5BD6FF" w:themeColor="accent1" w:themeTint="99"/>
      </w:tblBorders>
    </w:tblPr>
    <w:tblStylePr w:type="firstRow">
      <w:rPr>
        <w:b/>
        <w:bCs/>
      </w:rPr>
      <w:tblPr/>
      <w:tcPr>
        <w:tcBorders>
          <w:bottom w:val="single" w:sz="12" w:space="0" w:color="5BD6FF" w:themeColor="accent1" w:themeTint="99"/>
        </w:tcBorders>
      </w:tcPr>
    </w:tblStylePr>
    <w:tblStylePr w:type="lastRow">
      <w:rPr>
        <w:b/>
        <w:bCs/>
      </w:rPr>
      <w:tblPr/>
      <w:tcPr>
        <w:tcBorders>
          <w:top w:val="double" w:sz="4" w:space="0" w:color="5BD6FF" w:themeColor="accent1" w:themeTint="99"/>
        </w:tcBorders>
      </w:tc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styleId="GridTable6Colorful-Accent2">
    <w:name w:val="Grid Table 6 Colorful Accent 2"/>
    <w:basedOn w:val="TableNormal"/>
    <w:uiPriority w:val="51"/>
    <w:semiHidden/>
    <w:rsid w:val="007755BA"/>
    <w:pPr>
      <w:spacing w:line="240" w:lineRule="auto"/>
    </w:pPr>
    <w:rPr>
      <w:color w:val="005099" w:themeColor="accent2" w:themeShade="BF"/>
    </w:rPr>
    <w:tblPr>
      <w:tblStyleRowBandSize w:val="1"/>
      <w:tblStyleColBandSize w:val="1"/>
      <w:tblBorders>
        <w:top w:val="single" w:sz="4" w:space="0" w:color="48A8FF" w:themeColor="accent2" w:themeTint="99"/>
        <w:left w:val="single" w:sz="4" w:space="0" w:color="48A8FF" w:themeColor="accent2" w:themeTint="99"/>
        <w:bottom w:val="single" w:sz="4" w:space="0" w:color="48A8FF" w:themeColor="accent2" w:themeTint="99"/>
        <w:right w:val="single" w:sz="4" w:space="0" w:color="48A8FF" w:themeColor="accent2" w:themeTint="99"/>
        <w:insideH w:val="single" w:sz="4" w:space="0" w:color="48A8FF" w:themeColor="accent2" w:themeTint="99"/>
        <w:insideV w:val="single" w:sz="4" w:space="0" w:color="48A8FF" w:themeColor="accent2" w:themeTint="99"/>
      </w:tblBorders>
    </w:tblPr>
    <w:tblStylePr w:type="firstRow">
      <w:rPr>
        <w:b/>
        <w:bCs/>
      </w:rPr>
      <w:tblPr/>
      <w:tcPr>
        <w:tcBorders>
          <w:bottom w:val="single" w:sz="12" w:space="0" w:color="48A8FF" w:themeColor="accent2" w:themeTint="99"/>
        </w:tcBorders>
      </w:tcPr>
    </w:tblStylePr>
    <w:tblStylePr w:type="lastRow">
      <w:rPr>
        <w:b/>
        <w:bCs/>
      </w:rPr>
      <w:tblPr/>
      <w:tcPr>
        <w:tcBorders>
          <w:top w:val="double" w:sz="4" w:space="0" w:color="48A8FF" w:themeColor="accent2" w:themeTint="99"/>
        </w:tcBorders>
      </w:tc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styleId="GridTable6Colorful-Accent3">
    <w:name w:val="Grid Table 6 Colorful Accent 3"/>
    <w:basedOn w:val="TableNormal"/>
    <w:uiPriority w:val="51"/>
    <w:semiHidden/>
    <w:rsid w:val="007755BA"/>
    <w:pPr>
      <w:spacing w:line="240" w:lineRule="auto"/>
    </w:pPr>
    <w:rPr>
      <w:color w:val="1EB0FF" w:themeColor="accent3" w:themeShade="BF"/>
    </w:rPr>
    <w:tblPr>
      <w:tblStyleRowBandSize w:val="1"/>
      <w:tblStyleColBandSize w:val="1"/>
      <w:tblBorders>
        <w:top w:val="single" w:sz="4" w:space="0" w:color="B1E3FF" w:themeColor="accent3" w:themeTint="99"/>
        <w:left w:val="single" w:sz="4" w:space="0" w:color="B1E3FF" w:themeColor="accent3" w:themeTint="99"/>
        <w:bottom w:val="single" w:sz="4" w:space="0" w:color="B1E3FF" w:themeColor="accent3" w:themeTint="99"/>
        <w:right w:val="single" w:sz="4" w:space="0" w:color="B1E3FF" w:themeColor="accent3" w:themeTint="99"/>
        <w:insideH w:val="single" w:sz="4" w:space="0" w:color="B1E3FF" w:themeColor="accent3" w:themeTint="99"/>
        <w:insideV w:val="single" w:sz="4" w:space="0" w:color="B1E3FF" w:themeColor="accent3" w:themeTint="99"/>
      </w:tblBorders>
    </w:tblPr>
    <w:tblStylePr w:type="firstRow">
      <w:rPr>
        <w:b/>
        <w:bCs/>
      </w:rPr>
      <w:tblPr/>
      <w:tcPr>
        <w:tcBorders>
          <w:bottom w:val="single" w:sz="12" w:space="0" w:color="B1E3FF" w:themeColor="accent3" w:themeTint="99"/>
        </w:tcBorders>
      </w:tcPr>
    </w:tblStylePr>
    <w:tblStylePr w:type="lastRow">
      <w:rPr>
        <w:b/>
        <w:bCs/>
      </w:rPr>
      <w:tblPr/>
      <w:tcPr>
        <w:tcBorders>
          <w:top w:val="double" w:sz="4" w:space="0" w:color="B1E3FF" w:themeColor="accent3" w:themeTint="99"/>
        </w:tcBorders>
      </w:tc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styleId="GridTable6Colorful-Accent4">
    <w:name w:val="Grid Table 6 Colorful Accent 4"/>
    <w:basedOn w:val="TableNormal"/>
    <w:uiPriority w:val="51"/>
    <w:semiHidden/>
    <w:rsid w:val="007755BA"/>
    <w:pPr>
      <w:spacing w:line="240" w:lineRule="auto"/>
    </w:pPr>
    <w:rPr>
      <w:color w:val="006DAF" w:themeColor="accent4" w:themeShade="BF"/>
    </w:rPr>
    <w:tblPr>
      <w:tblStyleRowBandSize w:val="1"/>
      <w:tblStyleColBandSize w:val="1"/>
      <w:tblBorders>
        <w:top w:val="single" w:sz="4" w:space="0" w:color="59C1FF" w:themeColor="accent4" w:themeTint="99"/>
        <w:left w:val="single" w:sz="4" w:space="0" w:color="59C1FF" w:themeColor="accent4" w:themeTint="99"/>
        <w:bottom w:val="single" w:sz="4" w:space="0" w:color="59C1FF" w:themeColor="accent4" w:themeTint="99"/>
        <w:right w:val="single" w:sz="4" w:space="0" w:color="59C1FF" w:themeColor="accent4" w:themeTint="99"/>
        <w:insideH w:val="single" w:sz="4" w:space="0" w:color="59C1FF" w:themeColor="accent4" w:themeTint="99"/>
        <w:insideV w:val="single" w:sz="4" w:space="0" w:color="59C1FF" w:themeColor="accent4" w:themeTint="99"/>
      </w:tblBorders>
    </w:tblPr>
    <w:tblStylePr w:type="firstRow">
      <w:rPr>
        <w:b/>
        <w:bCs/>
      </w:rPr>
      <w:tblPr/>
      <w:tcPr>
        <w:tcBorders>
          <w:bottom w:val="single" w:sz="12" w:space="0" w:color="59C1FF" w:themeColor="accent4" w:themeTint="99"/>
        </w:tcBorders>
      </w:tcPr>
    </w:tblStylePr>
    <w:tblStylePr w:type="lastRow">
      <w:rPr>
        <w:b/>
        <w:bCs/>
      </w:rPr>
      <w:tblPr/>
      <w:tcPr>
        <w:tcBorders>
          <w:top w:val="double" w:sz="4" w:space="0" w:color="59C1FF" w:themeColor="accent4" w:themeTint="99"/>
        </w:tcBorders>
      </w:tc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styleId="GridTable6Colorful-Accent5">
    <w:name w:val="Grid Table 6 Colorful Accent 5"/>
    <w:basedOn w:val="TableNormal"/>
    <w:uiPriority w:val="51"/>
    <w:semiHidden/>
    <w:rsid w:val="007755BA"/>
    <w:pPr>
      <w:spacing w:line="240" w:lineRule="auto"/>
    </w:pPr>
    <w:rPr>
      <w:color w:val="123171" w:themeColor="accent5" w:themeShade="BF"/>
    </w:rPr>
    <w:tblPr>
      <w:tblStyleRowBandSize w:val="1"/>
      <w:tblStyleColBandSize w:val="1"/>
      <w:tblBorders>
        <w:top w:val="single" w:sz="4" w:space="0" w:color="5182E3" w:themeColor="accent5" w:themeTint="99"/>
        <w:left w:val="single" w:sz="4" w:space="0" w:color="5182E3" w:themeColor="accent5" w:themeTint="99"/>
        <w:bottom w:val="single" w:sz="4" w:space="0" w:color="5182E3" w:themeColor="accent5" w:themeTint="99"/>
        <w:right w:val="single" w:sz="4" w:space="0" w:color="5182E3" w:themeColor="accent5" w:themeTint="99"/>
        <w:insideH w:val="single" w:sz="4" w:space="0" w:color="5182E3" w:themeColor="accent5" w:themeTint="99"/>
        <w:insideV w:val="single" w:sz="4" w:space="0" w:color="5182E3" w:themeColor="accent5" w:themeTint="99"/>
      </w:tblBorders>
    </w:tblPr>
    <w:tblStylePr w:type="firstRow">
      <w:rPr>
        <w:b/>
        <w:bCs/>
      </w:rPr>
      <w:tblPr/>
      <w:tcPr>
        <w:tcBorders>
          <w:bottom w:val="single" w:sz="12" w:space="0" w:color="5182E3" w:themeColor="accent5" w:themeTint="99"/>
        </w:tcBorders>
      </w:tcPr>
    </w:tblStylePr>
    <w:tblStylePr w:type="lastRow">
      <w:rPr>
        <w:b/>
        <w:bCs/>
      </w:rPr>
      <w:tblPr/>
      <w:tcPr>
        <w:tcBorders>
          <w:top w:val="double" w:sz="4" w:space="0" w:color="5182E3" w:themeColor="accent5" w:themeTint="99"/>
        </w:tcBorders>
      </w:tc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styleId="GridTable6Colorful-Accent6">
    <w:name w:val="Grid Table 6 Colorful Accent 6"/>
    <w:basedOn w:val="TableNormal"/>
    <w:uiPriority w:val="51"/>
    <w:semiHidden/>
    <w:rsid w:val="007755BA"/>
    <w:pPr>
      <w:spacing w:line="240" w:lineRule="auto"/>
    </w:pPr>
    <w:rPr>
      <w:color w:val="008381" w:themeColor="accent6" w:themeShade="BF"/>
    </w:rPr>
    <w:tblPr>
      <w:tblStyleRowBandSize w:val="1"/>
      <w:tblStyleColBandSize w:val="1"/>
      <w:tblBorders>
        <w:top w:val="single" w:sz="4" w:space="0" w:color="36FFFD" w:themeColor="accent6" w:themeTint="99"/>
        <w:left w:val="single" w:sz="4" w:space="0" w:color="36FFFD" w:themeColor="accent6" w:themeTint="99"/>
        <w:bottom w:val="single" w:sz="4" w:space="0" w:color="36FFFD" w:themeColor="accent6" w:themeTint="99"/>
        <w:right w:val="single" w:sz="4" w:space="0" w:color="36FFFD" w:themeColor="accent6" w:themeTint="99"/>
        <w:insideH w:val="single" w:sz="4" w:space="0" w:color="36FFFD" w:themeColor="accent6" w:themeTint="99"/>
        <w:insideV w:val="single" w:sz="4" w:space="0" w:color="36FFFD" w:themeColor="accent6" w:themeTint="99"/>
      </w:tblBorders>
    </w:tblPr>
    <w:tblStylePr w:type="firstRow">
      <w:rPr>
        <w:b/>
        <w:bCs/>
      </w:rPr>
      <w:tblPr/>
      <w:tcPr>
        <w:tcBorders>
          <w:bottom w:val="single" w:sz="12" w:space="0" w:color="36FFFD" w:themeColor="accent6" w:themeTint="99"/>
        </w:tcBorders>
      </w:tcPr>
    </w:tblStylePr>
    <w:tblStylePr w:type="lastRow">
      <w:rPr>
        <w:b/>
        <w:bCs/>
      </w:rPr>
      <w:tblPr/>
      <w:tcPr>
        <w:tcBorders>
          <w:top w:val="double" w:sz="4" w:space="0" w:color="36FFFD" w:themeColor="accent6" w:themeTint="99"/>
        </w:tcBorders>
      </w:tc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styleId="GridTable7Colorful">
    <w:name w:val="Grid Table 7 Colorful"/>
    <w:basedOn w:val="TableNormal"/>
    <w:uiPriority w:val="52"/>
    <w:semiHidden/>
    <w:rsid w:val="007755BA"/>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semiHidden/>
    <w:rsid w:val="007755BA"/>
    <w:pPr>
      <w:spacing w:line="240" w:lineRule="auto"/>
    </w:pPr>
    <w:rPr>
      <w:color w:val="0086B2" w:themeColor="accent1" w:themeShade="BF"/>
    </w:rPr>
    <w:tblPr>
      <w:tblStyleRowBandSize w:val="1"/>
      <w:tblStyleColBandSize w:val="1"/>
      <w:tblBorders>
        <w:top w:val="single" w:sz="4" w:space="0" w:color="5BD6FF" w:themeColor="accent1" w:themeTint="99"/>
        <w:left w:val="single" w:sz="4" w:space="0" w:color="5BD6FF" w:themeColor="accent1" w:themeTint="99"/>
        <w:bottom w:val="single" w:sz="4" w:space="0" w:color="5BD6FF" w:themeColor="accent1" w:themeTint="99"/>
        <w:right w:val="single" w:sz="4" w:space="0" w:color="5BD6FF" w:themeColor="accent1" w:themeTint="99"/>
        <w:insideH w:val="single" w:sz="4" w:space="0" w:color="5BD6FF" w:themeColor="accent1" w:themeTint="99"/>
        <w:insideV w:val="single" w:sz="4" w:space="0" w:color="5BD6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F1FF" w:themeFill="accent1" w:themeFillTint="33"/>
      </w:tcPr>
    </w:tblStylePr>
    <w:tblStylePr w:type="band1Horz">
      <w:tblPr/>
      <w:tcPr>
        <w:shd w:val="clear" w:color="auto" w:fill="C8F1FF" w:themeFill="accent1" w:themeFillTint="33"/>
      </w:tcPr>
    </w:tblStylePr>
    <w:tblStylePr w:type="neCell">
      <w:tblPr/>
      <w:tcPr>
        <w:tcBorders>
          <w:bottom w:val="single" w:sz="4" w:space="0" w:color="5BD6FF" w:themeColor="accent1" w:themeTint="99"/>
        </w:tcBorders>
      </w:tcPr>
    </w:tblStylePr>
    <w:tblStylePr w:type="nwCell">
      <w:tblPr/>
      <w:tcPr>
        <w:tcBorders>
          <w:bottom w:val="single" w:sz="4" w:space="0" w:color="5BD6FF" w:themeColor="accent1" w:themeTint="99"/>
        </w:tcBorders>
      </w:tcPr>
    </w:tblStylePr>
    <w:tblStylePr w:type="seCell">
      <w:tblPr/>
      <w:tcPr>
        <w:tcBorders>
          <w:top w:val="single" w:sz="4" w:space="0" w:color="5BD6FF" w:themeColor="accent1" w:themeTint="99"/>
        </w:tcBorders>
      </w:tcPr>
    </w:tblStylePr>
    <w:tblStylePr w:type="swCell">
      <w:tblPr/>
      <w:tcPr>
        <w:tcBorders>
          <w:top w:val="single" w:sz="4" w:space="0" w:color="5BD6FF" w:themeColor="accent1" w:themeTint="99"/>
        </w:tcBorders>
      </w:tcPr>
    </w:tblStylePr>
  </w:style>
  <w:style w:type="table" w:styleId="GridTable7Colorful-Accent2">
    <w:name w:val="Grid Table 7 Colorful Accent 2"/>
    <w:basedOn w:val="TableNormal"/>
    <w:uiPriority w:val="52"/>
    <w:semiHidden/>
    <w:rsid w:val="007755BA"/>
    <w:pPr>
      <w:spacing w:line="240" w:lineRule="auto"/>
    </w:pPr>
    <w:rPr>
      <w:color w:val="005099" w:themeColor="accent2" w:themeShade="BF"/>
    </w:rPr>
    <w:tblPr>
      <w:tblStyleRowBandSize w:val="1"/>
      <w:tblStyleColBandSize w:val="1"/>
      <w:tblBorders>
        <w:top w:val="single" w:sz="4" w:space="0" w:color="48A8FF" w:themeColor="accent2" w:themeTint="99"/>
        <w:left w:val="single" w:sz="4" w:space="0" w:color="48A8FF" w:themeColor="accent2" w:themeTint="99"/>
        <w:bottom w:val="single" w:sz="4" w:space="0" w:color="48A8FF" w:themeColor="accent2" w:themeTint="99"/>
        <w:right w:val="single" w:sz="4" w:space="0" w:color="48A8FF" w:themeColor="accent2" w:themeTint="99"/>
        <w:insideH w:val="single" w:sz="4" w:space="0" w:color="48A8FF" w:themeColor="accent2" w:themeTint="99"/>
        <w:insideV w:val="single" w:sz="4" w:space="0" w:color="48A8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2E2FF" w:themeFill="accent2" w:themeFillTint="33"/>
      </w:tcPr>
    </w:tblStylePr>
    <w:tblStylePr w:type="band1Horz">
      <w:tblPr/>
      <w:tcPr>
        <w:shd w:val="clear" w:color="auto" w:fill="C2E2FF" w:themeFill="accent2" w:themeFillTint="33"/>
      </w:tcPr>
    </w:tblStylePr>
    <w:tblStylePr w:type="neCell">
      <w:tblPr/>
      <w:tcPr>
        <w:tcBorders>
          <w:bottom w:val="single" w:sz="4" w:space="0" w:color="48A8FF" w:themeColor="accent2" w:themeTint="99"/>
        </w:tcBorders>
      </w:tcPr>
    </w:tblStylePr>
    <w:tblStylePr w:type="nwCell">
      <w:tblPr/>
      <w:tcPr>
        <w:tcBorders>
          <w:bottom w:val="single" w:sz="4" w:space="0" w:color="48A8FF" w:themeColor="accent2" w:themeTint="99"/>
        </w:tcBorders>
      </w:tcPr>
    </w:tblStylePr>
    <w:tblStylePr w:type="seCell">
      <w:tblPr/>
      <w:tcPr>
        <w:tcBorders>
          <w:top w:val="single" w:sz="4" w:space="0" w:color="48A8FF" w:themeColor="accent2" w:themeTint="99"/>
        </w:tcBorders>
      </w:tcPr>
    </w:tblStylePr>
    <w:tblStylePr w:type="swCell">
      <w:tblPr/>
      <w:tcPr>
        <w:tcBorders>
          <w:top w:val="single" w:sz="4" w:space="0" w:color="48A8FF" w:themeColor="accent2" w:themeTint="99"/>
        </w:tcBorders>
      </w:tcPr>
    </w:tblStylePr>
  </w:style>
  <w:style w:type="table" w:styleId="GridTable7Colorful-Accent3">
    <w:name w:val="Grid Table 7 Colorful Accent 3"/>
    <w:basedOn w:val="TableNormal"/>
    <w:uiPriority w:val="52"/>
    <w:semiHidden/>
    <w:rsid w:val="007755BA"/>
    <w:pPr>
      <w:spacing w:line="240" w:lineRule="auto"/>
    </w:pPr>
    <w:rPr>
      <w:color w:val="1EB0FF" w:themeColor="accent3" w:themeShade="BF"/>
    </w:rPr>
    <w:tblPr>
      <w:tblStyleRowBandSize w:val="1"/>
      <w:tblStyleColBandSize w:val="1"/>
      <w:tblBorders>
        <w:top w:val="single" w:sz="4" w:space="0" w:color="B1E3FF" w:themeColor="accent3" w:themeTint="99"/>
        <w:left w:val="single" w:sz="4" w:space="0" w:color="B1E3FF" w:themeColor="accent3" w:themeTint="99"/>
        <w:bottom w:val="single" w:sz="4" w:space="0" w:color="B1E3FF" w:themeColor="accent3" w:themeTint="99"/>
        <w:right w:val="single" w:sz="4" w:space="0" w:color="B1E3FF" w:themeColor="accent3" w:themeTint="99"/>
        <w:insideH w:val="single" w:sz="4" w:space="0" w:color="B1E3FF" w:themeColor="accent3" w:themeTint="99"/>
        <w:insideV w:val="single" w:sz="4" w:space="0" w:color="B1E3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5FF" w:themeFill="accent3" w:themeFillTint="33"/>
      </w:tcPr>
    </w:tblStylePr>
    <w:tblStylePr w:type="band1Horz">
      <w:tblPr/>
      <w:tcPr>
        <w:shd w:val="clear" w:color="auto" w:fill="E5F5FF" w:themeFill="accent3" w:themeFillTint="33"/>
      </w:tcPr>
    </w:tblStylePr>
    <w:tblStylePr w:type="neCell">
      <w:tblPr/>
      <w:tcPr>
        <w:tcBorders>
          <w:bottom w:val="single" w:sz="4" w:space="0" w:color="B1E3FF" w:themeColor="accent3" w:themeTint="99"/>
        </w:tcBorders>
      </w:tcPr>
    </w:tblStylePr>
    <w:tblStylePr w:type="nwCell">
      <w:tblPr/>
      <w:tcPr>
        <w:tcBorders>
          <w:bottom w:val="single" w:sz="4" w:space="0" w:color="B1E3FF" w:themeColor="accent3" w:themeTint="99"/>
        </w:tcBorders>
      </w:tcPr>
    </w:tblStylePr>
    <w:tblStylePr w:type="seCell">
      <w:tblPr/>
      <w:tcPr>
        <w:tcBorders>
          <w:top w:val="single" w:sz="4" w:space="0" w:color="B1E3FF" w:themeColor="accent3" w:themeTint="99"/>
        </w:tcBorders>
      </w:tcPr>
    </w:tblStylePr>
    <w:tblStylePr w:type="swCell">
      <w:tblPr/>
      <w:tcPr>
        <w:tcBorders>
          <w:top w:val="single" w:sz="4" w:space="0" w:color="B1E3FF" w:themeColor="accent3" w:themeTint="99"/>
        </w:tcBorders>
      </w:tcPr>
    </w:tblStylePr>
  </w:style>
  <w:style w:type="table" w:styleId="GridTable7Colorful-Accent4">
    <w:name w:val="Grid Table 7 Colorful Accent 4"/>
    <w:basedOn w:val="TableNormal"/>
    <w:uiPriority w:val="52"/>
    <w:semiHidden/>
    <w:rsid w:val="007755BA"/>
    <w:pPr>
      <w:spacing w:line="240" w:lineRule="auto"/>
    </w:pPr>
    <w:rPr>
      <w:color w:val="006DAF" w:themeColor="accent4" w:themeShade="BF"/>
    </w:rPr>
    <w:tblPr>
      <w:tblStyleRowBandSize w:val="1"/>
      <w:tblStyleColBandSize w:val="1"/>
      <w:tblBorders>
        <w:top w:val="single" w:sz="4" w:space="0" w:color="59C1FF" w:themeColor="accent4" w:themeTint="99"/>
        <w:left w:val="single" w:sz="4" w:space="0" w:color="59C1FF" w:themeColor="accent4" w:themeTint="99"/>
        <w:bottom w:val="single" w:sz="4" w:space="0" w:color="59C1FF" w:themeColor="accent4" w:themeTint="99"/>
        <w:right w:val="single" w:sz="4" w:space="0" w:color="59C1FF" w:themeColor="accent4" w:themeTint="99"/>
        <w:insideH w:val="single" w:sz="4" w:space="0" w:color="59C1FF" w:themeColor="accent4" w:themeTint="99"/>
        <w:insideV w:val="single" w:sz="4" w:space="0" w:color="59C1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AFF" w:themeFill="accent4" w:themeFillTint="33"/>
      </w:tcPr>
    </w:tblStylePr>
    <w:tblStylePr w:type="band1Horz">
      <w:tblPr/>
      <w:tcPr>
        <w:shd w:val="clear" w:color="auto" w:fill="C7EAFF" w:themeFill="accent4" w:themeFillTint="33"/>
      </w:tcPr>
    </w:tblStylePr>
    <w:tblStylePr w:type="neCell">
      <w:tblPr/>
      <w:tcPr>
        <w:tcBorders>
          <w:bottom w:val="single" w:sz="4" w:space="0" w:color="59C1FF" w:themeColor="accent4" w:themeTint="99"/>
        </w:tcBorders>
      </w:tcPr>
    </w:tblStylePr>
    <w:tblStylePr w:type="nwCell">
      <w:tblPr/>
      <w:tcPr>
        <w:tcBorders>
          <w:bottom w:val="single" w:sz="4" w:space="0" w:color="59C1FF" w:themeColor="accent4" w:themeTint="99"/>
        </w:tcBorders>
      </w:tcPr>
    </w:tblStylePr>
    <w:tblStylePr w:type="seCell">
      <w:tblPr/>
      <w:tcPr>
        <w:tcBorders>
          <w:top w:val="single" w:sz="4" w:space="0" w:color="59C1FF" w:themeColor="accent4" w:themeTint="99"/>
        </w:tcBorders>
      </w:tcPr>
    </w:tblStylePr>
    <w:tblStylePr w:type="swCell">
      <w:tblPr/>
      <w:tcPr>
        <w:tcBorders>
          <w:top w:val="single" w:sz="4" w:space="0" w:color="59C1FF" w:themeColor="accent4" w:themeTint="99"/>
        </w:tcBorders>
      </w:tcPr>
    </w:tblStylePr>
  </w:style>
  <w:style w:type="table" w:styleId="GridTable7Colorful-Accent5">
    <w:name w:val="Grid Table 7 Colorful Accent 5"/>
    <w:basedOn w:val="TableNormal"/>
    <w:uiPriority w:val="52"/>
    <w:semiHidden/>
    <w:rsid w:val="007755BA"/>
    <w:pPr>
      <w:spacing w:line="240" w:lineRule="auto"/>
    </w:pPr>
    <w:rPr>
      <w:color w:val="123171" w:themeColor="accent5" w:themeShade="BF"/>
    </w:rPr>
    <w:tblPr>
      <w:tblStyleRowBandSize w:val="1"/>
      <w:tblStyleColBandSize w:val="1"/>
      <w:tblBorders>
        <w:top w:val="single" w:sz="4" w:space="0" w:color="5182E3" w:themeColor="accent5" w:themeTint="99"/>
        <w:left w:val="single" w:sz="4" w:space="0" w:color="5182E3" w:themeColor="accent5" w:themeTint="99"/>
        <w:bottom w:val="single" w:sz="4" w:space="0" w:color="5182E3" w:themeColor="accent5" w:themeTint="99"/>
        <w:right w:val="single" w:sz="4" w:space="0" w:color="5182E3" w:themeColor="accent5" w:themeTint="99"/>
        <w:insideH w:val="single" w:sz="4" w:space="0" w:color="5182E3" w:themeColor="accent5" w:themeTint="99"/>
        <w:insideV w:val="single" w:sz="4" w:space="0" w:color="5182E3"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5D5F6" w:themeFill="accent5" w:themeFillTint="33"/>
      </w:tcPr>
    </w:tblStylePr>
    <w:tblStylePr w:type="band1Horz">
      <w:tblPr/>
      <w:tcPr>
        <w:shd w:val="clear" w:color="auto" w:fill="C5D5F6" w:themeFill="accent5" w:themeFillTint="33"/>
      </w:tcPr>
    </w:tblStylePr>
    <w:tblStylePr w:type="neCell">
      <w:tblPr/>
      <w:tcPr>
        <w:tcBorders>
          <w:bottom w:val="single" w:sz="4" w:space="0" w:color="5182E3" w:themeColor="accent5" w:themeTint="99"/>
        </w:tcBorders>
      </w:tcPr>
    </w:tblStylePr>
    <w:tblStylePr w:type="nwCell">
      <w:tblPr/>
      <w:tcPr>
        <w:tcBorders>
          <w:bottom w:val="single" w:sz="4" w:space="0" w:color="5182E3" w:themeColor="accent5" w:themeTint="99"/>
        </w:tcBorders>
      </w:tcPr>
    </w:tblStylePr>
    <w:tblStylePr w:type="seCell">
      <w:tblPr/>
      <w:tcPr>
        <w:tcBorders>
          <w:top w:val="single" w:sz="4" w:space="0" w:color="5182E3" w:themeColor="accent5" w:themeTint="99"/>
        </w:tcBorders>
      </w:tcPr>
    </w:tblStylePr>
    <w:tblStylePr w:type="swCell">
      <w:tblPr/>
      <w:tcPr>
        <w:tcBorders>
          <w:top w:val="single" w:sz="4" w:space="0" w:color="5182E3" w:themeColor="accent5" w:themeTint="99"/>
        </w:tcBorders>
      </w:tcPr>
    </w:tblStylePr>
  </w:style>
  <w:style w:type="table" w:styleId="GridTable7Colorful-Accent6">
    <w:name w:val="Grid Table 7 Colorful Accent 6"/>
    <w:basedOn w:val="TableNormal"/>
    <w:uiPriority w:val="52"/>
    <w:semiHidden/>
    <w:rsid w:val="007755BA"/>
    <w:pPr>
      <w:spacing w:line="240" w:lineRule="auto"/>
    </w:pPr>
    <w:rPr>
      <w:color w:val="008381" w:themeColor="accent6" w:themeShade="BF"/>
    </w:rPr>
    <w:tblPr>
      <w:tblStyleRowBandSize w:val="1"/>
      <w:tblStyleColBandSize w:val="1"/>
      <w:tblBorders>
        <w:top w:val="single" w:sz="4" w:space="0" w:color="36FFFD" w:themeColor="accent6" w:themeTint="99"/>
        <w:left w:val="single" w:sz="4" w:space="0" w:color="36FFFD" w:themeColor="accent6" w:themeTint="99"/>
        <w:bottom w:val="single" w:sz="4" w:space="0" w:color="36FFFD" w:themeColor="accent6" w:themeTint="99"/>
        <w:right w:val="single" w:sz="4" w:space="0" w:color="36FFFD" w:themeColor="accent6" w:themeTint="99"/>
        <w:insideH w:val="single" w:sz="4" w:space="0" w:color="36FFFD" w:themeColor="accent6" w:themeTint="99"/>
        <w:insideV w:val="single" w:sz="4" w:space="0" w:color="36FFF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E" w:themeFill="accent6" w:themeFillTint="33"/>
      </w:tcPr>
    </w:tblStylePr>
    <w:tblStylePr w:type="band1Horz">
      <w:tblPr/>
      <w:tcPr>
        <w:shd w:val="clear" w:color="auto" w:fill="BCFFFE" w:themeFill="accent6" w:themeFillTint="33"/>
      </w:tcPr>
    </w:tblStylePr>
    <w:tblStylePr w:type="neCell">
      <w:tblPr/>
      <w:tcPr>
        <w:tcBorders>
          <w:bottom w:val="single" w:sz="4" w:space="0" w:color="36FFFD" w:themeColor="accent6" w:themeTint="99"/>
        </w:tcBorders>
      </w:tcPr>
    </w:tblStylePr>
    <w:tblStylePr w:type="nwCell">
      <w:tblPr/>
      <w:tcPr>
        <w:tcBorders>
          <w:bottom w:val="single" w:sz="4" w:space="0" w:color="36FFFD" w:themeColor="accent6" w:themeTint="99"/>
        </w:tcBorders>
      </w:tcPr>
    </w:tblStylePr>
    <w:tblStylePr w:type="seCell">
      <w:tblPr/>
      <w:tcPr>
        <w:tcBorders>
          <w:top w:val="single" w:sz="4" w:space="0" w:color="36FFFD" w:themeColor="accent6" w:themeTint="99"/>
        </w:tcBorders>
      </w:tcPr>
    </w:tblStylePr>
    <w:tblStylePr w:type="swCell">
      <w:tblPr/>
      <w:tcPr>
        <w:tcBorders>
          <w:top w:val="single" w:sz="4" w:space="0" w:color="36FFFD" w:themeColor="accent6" w:themeTint="99"/>
        </w:tcBorders>
      </w:tcPr>
    </w:tblStylePr>
  </w:style>
  <w:style w:type="table" w:styleId="LightGrid">
    <w:name w:val="Light Grid"/>
    <w:basedOn w:val="TableNormal"/>
    <w:uiPriority w:val="62"/>
    <w:semiHidden/>
    <w:rsid w:val="007755BA"/>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rsid w:val="007755BA"/>
    <w:pPr>
      <w:spacing w:line="240" w:lineRule="auto"/>
    </w:pPr>
    <w:tblPr>
      <w:tblStyleRowBandSize w:val="1"/>
      <w:tblStyleColBandSize w:val="1"/>
      <w:tblBorders>
        <w:top w:val="single" w:sz="8" w:space="0" w:color="00B4EE" w:themeColor="accent1"/>
        <w:left w:val="single" w:sz="8" w:space="0" w:color="00B4EE" w:themeColor="accent1"/>
        <w:bottom w:val="single" w:sz="8" w:space="0" w:color="00B4EE" w:themeColor="accent1"/>
        <w:right w:val="single" w:sz="8" w:space="0" w:color="00B4EE" w:themeColor="accent1"/>
        <w:insideH w:val="single" w:sz="8" w:space="0" w:color="00B4EE" w:themeColor="accent1"/>
        <w:insideV w:val="single" w:sz="8" w:space="0" w:color="00B4E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4EE" w:themeColor="accent1"/>
          <w:left w:val="single" w:sz="8" w:space="0" w:color="00B4EE" w:themeColor="accent1"/>
          <w:bottom w:val="single" w:sz="18" w:space="0" w:color="00B4EE" w:themeColor="accent1"/>
          <w:right w:val="single" w:sz="8" w:space="0" w:color="00B4EE" w:themeColor="accent1"/>
          <w:insideH w:val="nil"/>
          <w:insideV w:val="single" w:sz="8" w:space="0" w:color="00B4E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4EE" w:themeColor="accent1"/>
          <w:left w:val="single" w:sz="8" w:space="0" w:color="00B4EE" w:themeColor="accent1"/>
          <w:bottom w:val="single" w:sz="8" w:space="0" w:color="00B4EE" w:themeColor="accent1"/>
          <w:right w:val="single" w:sz="8" w:space="0" w:color="00B4EE" w:themeColor="accent1"/>
          <w:insideH w:val="nil"/>
          <w:insideV w:val="single" w:sz="8" w:space="0" w:color="00B4E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4EE" w:themeColor="accent1"/>
          <w:left w:val="single" w:sz="8" w:space="0" w:color="00B4EE" w:themeColor="accent1"/>
          <w:bottom w:val="single" w:sz="8" w:space="0" w:color="00B4EE" w:themeColor="accent1"/>
          <w:right w:val="single" w:sz="8" w:space="0" w:color="00B4EE" w:themeColor="accent1"/>
        </w:tcBorders>
      </w:tcPr>
    </w:tblStylePr>
    <w:tblStylePr w:type="band1Vert">
      <w:tblPr/>
      <w:tcPr>
        <w:tcBorders>
          <w:top w:val="single" w:sz="8" w:space="0" w:color="00B4EE" w:themeColor="accent1"/>
          <w:left w:val="single" w:sz="8" w:space="0" w:color="00B4EE" w:themeColor="accent1"/>
          <w:bottom w:val="single" w:sz="8" w:space="0" w:color="00B4EE" w:themeColor="accent1"/>
          <w:right w:val="single" w:sz="8" w:space="0" w:color="00B4EE" w:themeColor="accent1"/>
        </w:tcBorders>
        <w:shd w:val="clear" w:color="auto" w:fill="BBEEFF" w:themeFill="accent1" w:themeFillTint="3F"/>
      </w:tcPr>
    </w:tblStylePr>
    <w:tblStylePr w:type="band1Horz">
      <w:tblPr/>
      <w:tcPr>
        <w:tcBorders>
          <w:top w:val="single" w:sz="8" w:space="0" w:color="00B4EE" w:themeColor="accent1"/>
          <w:left w:val="single" w:sz="8" w:space="0" w:color="00B4EE" w:themeColor="accent1"/>
          <w:bottom w:val="single" w:sz="8" w:space="0" w:color="00B4EE" w:themeColor="accent1"/>
          <w:right w:val="single" w:sz="8" w:space="0" w:color="00B4EE" w:themeColor="accent1"/>
          <w:insideV w:val="single" w:sz="8" w:space="0" w:color="00B4EE" w:themeColor="accent1"/>
        </w:tcBorders>
        <w:shd w:val="clear" w:color="auto" w:fill="BBEEFF" w:themeFill="accent1" w:themeFillTint="3F"/>
      </w:tcPr>
    </w:tblStylePr>
    <w:tblStylePr w:type="band2Horz">
      <w:tblPr/>
      <w:tcPr>
        <w:tcBorders>
          <w:top w:val="single" w:sz="8" w:space="0" w:color="00B4EE" w:themeColor="accent1"/>
          <w:left w:val="single" w:sz="8" w:space="0" w:color="00B4EE" w:themeColor="accent1"/>
          <w:bottom w:val="single" w:sz="8" w:space="0" w:color="00B4EE" w:themeColor="accent1"/>
          <w:right w:val="single" w:sz="8" w:space="0" w:color="00B4EE" w:themeColor="accent1"/>
          <w:insideV w:val="single" w:sz="8" w:space="0" w:color="00B4EE" w:themeColor="accent1"/>
        </w:tcBorders>
      </w:tcPr>
    </w:tblStylePr>
  </w:style>
  <w:style w:type="table" w:styleId="LightGrid-Accent2">
    <w:name w:val="Light Grid Accent 2"/>
    <w:basedOn w:val="TableNormal"/>
    <w:uiPriority w:val="62"/>
    <w:semiHidden/>
    <w:rsid w:val="007755BA"/>
    <w:pPr>
      <w:spacing w:line="240" w:lineRule="auto"/>
    </w:pPr>
    <w:tblPr>
      <w:tblStyleRowBandSize w:val="1"/>
      <w:tblStyleColBandSize w:val="1"/>
      <w:tblBorders>
        <w:top w:val="single" w:sz="8" w:space="0" w:color="006CCD" w:themeColor="accent2"/>
        <w:left w:val="single" w:sz="8" w:space="0" w:color="006CCD" w:themeColor="accent2"/>
        <w:bottom w:val="single" w:sz="8" w:space="0" w:color="006CCD" w:themeColor="accent2"/>
        <w:right w:val="single" w:sz="8" w:space="0" w:color="006CCD" w:themeColor="accent2"/>
        <w:insideH w:val="single" w:sz="8" w:space="0" w:color="006CCD" w:themeColor="accent2"/>
        <w:insideV w:val="single" w:sz="8" w:space="0" w:color="006CC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6CCD" w:themeColor="accent2"/>
          <w:left w:val="single" w:sz="8" w:space="0" w:color="006CCD" w:themeColor="accent2"/>
          <w:bottom w:val="single" w:sz="18" w:space="0" w:color="006CCD" w:themeColor="accent2"/>
          <w:right w:val="single" w:sz="8" w:space="0" w:color="006CCD" w:themeColor="accent2"/>
          <w:insideH w:val="nil"/>
          <w:insideV w:val="single" w:sz="8" w:space="0" w:color="006CC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6CCD" w:themeColor="accent2"/>
          <w:left w:val="single" w:sz="8" w:space="0" w:color="006CCD" w:themeColor="accent2"/>
          <w:bottom w:val="single" w:sz="8" w:space="0" w:color="006CCD" w:themeColor="accent2"/>
          <w:right w:val="single" w:sz="8" w:space="0" w:color="006CCD" w:themeColor="accent2"/>
          <w:insideH w:val="nil"/>
          <w:insideV w:val="single" w:sz="8" w:space="0" w:color="006CC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6CCD" w:themeColor="accent2"/>
          <w:left w:val="single" w:sz="8" w:space="0" w:color="006CCD" w:themeColor="accent2"/>
          <w:bottom w:val="single" w:sz="8" w:space="0" w:color="006CCD" w:themeColor="accent2"/>
          <w:right w:val="single" w:sz="8" w:space="0" w:color="006CCD" w:themeColor="accent2"/>
        </w:tcBorders>
      </w:tcPr>
    </w:tblStylePr>
    <w:tblStylePr w:type="band1Vert">
      <w:tblPr/>
      <w:tcPr>
        <w:tcBorders>
          <w:top w:val="single" w:sz="8" w:space="0" w:color="006CCD" w:themeColor="accent2"/>
          <w:left w:val="single" w:sz="8" w:space="0" w:color="006CCD" w:themeColor="accent2"/>
          <w:bottom w:val="single" w:sz="8" w:space="0" w:color="006CCD" w:themeColor="accent2"/>
          <w:right w:val="single" w:sz="8" w:space="0" w:color="006CCD" w:themeColor="accent2"/>
        </w:tcBorders>
        <w:shd w:val="clear" w:color="auto" w:fill="B3DBFF" w:themeFill="accent2" w:themeFillTint="3F"/>
      </w:tcPr>
    </w:tblStylePr>
    <w:tblStylePr w:type="band1Horz">
      <w:tblPr/>
      <w:tcPr>
        <w:tcBorders>
          <w:top w:val="single" w:sz="8" w:space="0" w:color="006CCD" w:themeColor="accent2"/>
          <w:left w:val="single" w:sz="8" w:space="0" w:color="006CCD" w:themeColor="accent2"/>
          <w:bottom w:val="single" w:sz="8" w:space="0" w:color="006CCD" w:themeColor="accent2"/>
          <w:right w:val="single" w:sz="8" w:space="0" w:color="006CCD" w:themeColor="accent2"/>
          <w:insideV w:val="single" w:sz="8" w:space="0" w:color="006CCD" w:themeColor="accent2"/>
        </w:tcBorders>
        <w:shd w:val="clear" w:color="auto" w:fill="B3DBFF" w:themeFill="accent2" w:themeFillTint="3F"/>
      </w:tcPr>
    </w:tblStylePr>
    <w:tblStylePr w:type="band2Horz">
      <w:tblPr/>
      <w:tcPr>
        <w:tcBorders>
          <w:top w:val="single" w:sz="8" w:space="0" w:color="006CCD" w:themeColor="accent2"/>
          <w:left w:val="single" w:sz="8" w:space="0" w:color="006CCD" w:themeColor="accent2"/>
          <w:bottom w:val="single" w:sz="8" w:space="0" w:color="006CCD" w:themeColor="accent2"/>
          <w:right w:val="single" w:sz="8" w:space="0" w:color="006CCD" w:themeColor="accent2"/>
          <w:insideV w:val="single" w:sz="8" w:space="0" w:color="006CCD" w:themeColor="accent2"/>
        </w:tcBorders>
      </w:tcPr>
    </w:tblStylePr>
  </w:style>
  <w:style w:type="table" w:styleId="LightGrid-Accent3">
    <w:name w:val="Light Grid Accent 3"/>
    <w:basedOn w:val="TableNormal"/>
    <w:uiPriority w:val="62"/>
    <w:semiHidden/>
    <w:rsid w:val="007755BA"/>
    <w:pPr>
      <w:spacing w:line="240" w:lineRule="auto"/>
    </w:pPr>
    <w:tblPr>
      <w:tblStyleRowBandSize w:val="1"/>
      <w:tblStyleColBandSize w:val="1"/>
      <w:tblBorders>
        <w:top w:val="single" w:sz="8" w:space="0" w:color="7ED2FF" w:themeColor="accent3"/>
        <w:left w:val="single" w:sz="8" w:space="0" w:color="7ED2FF" w:themeColor="accent3"/>
        <w:bottom w:val="single" w:sz="8" w:space="0" w:color="7ED2FF" w:themeColor="accent3"/>
        <w:right w:val="single" w:sz="8" w:space="0" w:color="7ED2FF" w:themeColor="accent3"/>
        <w:insideH w:val="single" w:sz="8" w:space="0" w:color="7ED2FF" w:themeColor="accent3"/>
        <w:insideV w:val="single" w:sz="8" w:space="0" w:color="7ED2F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ED2FF" w:themeColor="accent3"/>
          <w:left w:val="single" w:sz="8" w:space="0" w:color="7ED2FF" w:themeColor="accent3"/>
          <w:bottom w:val="single" w:sz="18" w:space="0" w:color="7ED2FF" w:themeColor="accent3"/>
          <w:right w:val="single" w:sz="8" w:space="0" w:color="7ED2FF" w:themeColor="accent3"/>
          <w:insideH w:val="nil"/>
          <w:insideV w:val="single" w:sz="8" w:space="0" w:color="7ED2F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D2FF" w:themeColor="accent3"/>
          <w:left w:val="single" w:sz="8" w:space="0" w:color="7ED2FF" w:themeColor="accent3"/>
          <w:bottom w:val="single" w:sz="8" w:space="0" w:color="7ED2FF" w:themeColor="accent3"/>
          <w:right w:val="single" w:sz="8" w:space="0" w:color="7ED2FF" w:themeColor="accent3"/>
          <w:insideH w:val="nil"/>
          <w:insideV w:val="single" w:sz="8" w:space="0" w:color="7ED2F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D2FF" w:themeColor="accent3"/>
          <w:left w:val="single" w:sz="8" w:space="0" w:color="7ED2FF" w:themeColor="accent3"/>
          <w:bottom w:val="single" w:sz="8" w:space="0" w:color="7ED2FF" w:themeColor="accent3"/>
          <w:right w:val="single" w:sz="8" w:space="0" w:color="7ED2FF" w:themeColor="accent3"/>
        </w:tcBorders>
      </w:tcPr>
    </w:tblStylePr>
    <w:tblStylePr w:type="band1Vert">
      <w:tblPr/>
      <w:tcPr>
        <w:tcBorders>
          <w:top w:val="single" w:sz="8" w:space="0" w:color="7ED2FF" w:themeColor="accent3"/>
          <w:left w:val="single" w:sz="8" w:space="0" w:color="7ED2FF" w:themeColor="accent3"/>
          <w:bottom w:val="single" w:sz="8" w:space="0" w:color="7ED2FF" w:themeColor="accent3"/>
          <w:right w:val="single" w:sz="8" w:space="0" w:color="7ED2FF" w:themeColor="accent3"/>
        </w:tcBorders>
        <w:shd w:val="clear" w:color="auto" w:fill="DFF3FF" w:themeFill="accent3" w:themeFillTint="3F"/>
      </w:tcPr>
    </w:tblStylePr>
    <w:tblStylePr w:type="band1Horz">
      <w:tblPr/>
      <w:tcPr>
        <w:tcBorders>
          <w:top w:val="single" w:sz="8" w:space="0" w:color="7ED2FF" w:themeColor="accent3"/>
          <w:left w:val="single" w:sz="8" w:space="0" w:color="7ED2FF" w:themeColor="accent3"/>
          <w:bottom w:val="single" w:sz="8" w:space="0" w:color="7ED2FF" w:themeColor="accent3"/>
          <w:right w:val="single" w:sz="8" w:space="0" w:color="7ED2FF" w:themeColor="accent3"/>
          <w:insideV w:val="single" w:sz="8" w:space="0" w:color="7ED2FF" w:themeColor="accent3"/>
        </w:tcBorders>
        <w:shd w:val="clear" w:color="auto" w:fill="DFF3FF" w:themeFill="accent3" w:themeFillTint="3F"/>
      </w:tcPr>
    </w:tblStylePr>
    <w:tblStylePr w:type="band2Horz">
      <w:tblPr/>
      <w:tcPr>
        <w:tcBorders>
          <w:top w:val="single" w:sz="8" w:space="0" w:color="7ED2FF" w:themeColor="accent3"/>
          <w:left w:val="single" w:sz="8" w:space="0" w:color="7ED2FF" w:themeColor="accent3"/>
          <w:bottom w:val="single" w:sz="8" w:space="0" w:color="7ED2FF" w:themeColor="accent3"/>
          <w:right w:val="single" w:sz="8" w:space="0" w:color="7ED2FF" w:themeColor="accent3"/>
          <w:insideV w:val="single" w:sz="8" w:space="0" w:color="7ED2FF" w:themeColor="accent3"/>
        </w:tcBorders>
      </w:tcPr>
    </w:tblStylePr>
  </w:style>
  <w:style w:type="table" w:styleId="LightGrid-Accent4">
    <w:name w:val="Light Grid Accent 4"/>
    <w:basedOn w:val="TableNormal"/>
    <w:uiPriority w:val="62"/>
    <w:semiHidden/>
    <w:rsid w:val="007755BA"/>
    <w:pPr>
      <w:spacing w:line="240" w:lineRule="auto"/>
    </w:pPr>
    <w:tblPr>
      <w:tblStyleRowBandSize w:val="1"/>
      <w:tblStyleColBandSize w:val="1"/>
      <w:tblBorders>
        <w:top w:val="single" w:sz="8" w:space="0" w:color="0093EA" w:themeColor="accent4"/>
        <w:left w:val="single" w:sz="8" w:space="0" w:color="0093EA" w:themeColor="accent4"/>
        <w:bottom w:val="single" w:sz="8" w:space="0" w:color="0093EA" w:themeColor="accent4"/>
        <w:right w:val="single" w:sz="8" w:space="0" w:color="0093EA" w:themeColor="accent4"/>
        <w:insideH w:val="single" w:sz="8" w:space="0" w:color="0093EA" w:themeColor="accent4"/>
        <w:insideV w:val="single" w:sz="8" w:space="0" w:color="0093EA"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3EA" w:themeColor="accent4"/>
          <w:left w:val="single" w:sz="8" w:space="0" w:color="0093EA" w:themeColor="accent4"/>
          <w:bottom w:val="single" w:sz="18" w:space="0" w:color="0093EA" w:themeColor="accent4"/>
          <w:right w:val="single" w:sz="8" w:space="0" w:color="0093EA" w:themeColor="accent4"/>
          <w:insideH w:val="nil"/>
          <w:insideV w:val="single" w:sz="8" w:space="0" w:color="0093EA"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3EA" w:themeColor="accent4"/>
          <w:left w:val="single" w:sz="8" w:space="0" w:color="0093EA" w:themeColor="accent4"/>
          <w:bottom w:val="single" w:sz="8" w:space="0" w:color="0093EA" w:themeColor="accent4"/>
          <w:right w:val="single" w:sz="8" w:space="0" w:color="0093EA" w:themeColor="accent4"/>
          <w:insideH w:val="nil"/>
          <w:insideV w:val="single" w:sz="8" w:space="0" w:color="0093EA"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3EA" w:themeColor="accent4"/>
          <w:left w:val="single" w:sz="8" w:space="0" w:color="0093EA" w:themeColor="accent4"/>
          <w:bottom w:val="single" w:sz="8" w:space="0" w:color="0093EA" w:themeColor="accent4"/>
          <w:right w:val="single" w:sz="8" w:space="0" w:color="0093EA" w:themeColor="accent4"/>
        </w:tcBorders>
      </w:tcPr>
    </w:tblStylePr>
    <w:tblStylePr w:type="band1Vert">
      <w:tblPr/>
      <w:tcPr>
        <w:tcBorders>
          <w:top w:val="single" w:sz="8" w:space="0" w:color="0093EA" w:themeColor="accent4"/>
          <w:left w:val="single" w:sz="8" w:space="0" w:color="0093EA" w:themeColor="accent4"/>
          <w:bottom w:val="single" w:sz="8" w:space="0" w:color="0093EA" w:themeColor="accent4"/>
          <w:right w:val="single" w:sz="8" w:space="0" w:color="0093EA" w:themeColor="accent4"/>
        </w:tcBorders>
        <w:shd w:val="clear" w:color="auto" w:fill="BAE5FF" w:themeFill="accent4" w:themeFillTint="3F"/>
      </w:tcPr>
    </w:tblStylePr>
    <w:tblStylePr w:type="band1Horz">
      <w:tblPr/>
      <w:tcPr>
        <w:tcBorders>
          <w:top w:val="single" w:sz="8" w:space="0" w:color="0093EA" w:themeColor="accent4"/>
          <w:left w:val="single" w:sz="8" w:space="0" w:color="0093EA" w:themeColor="accent4"/>
          <w:bottom w:val="single" w:sz="8" w:space="0" w:color="0093EA" w:themeColor="accent4"/>
          <w:right w:val="single" w:sz="8" w:space="0" w:color="0093EA" w:themeColor="accent4"/>
          <w:insideV w:val="single" w:sz="8" w:space="0" w:color="0093EA" w:themeColor="accent4"/>
        </w:tcBorders>
        <w:shd w:val="clear" w:color="auto" w:fill="BAE5FF" w:themeFill="accent4" w:themeFillTint="3F"/>
      </w:tcPr>
    </w:tblStylePr>
    <w:tblStylePr w:type="band2Horz">
      <w:tblPr/>
      <w:tcPr>
        <w:tcBorders>
          <w:top w:val="single" w:sz="8" w:space="0" w:color="0093EA" w:themeColor="accent4"/>
          <w:left w:val="single" w:sz="8" w:space="0" w:color="0093EA" w:themeColor="accent4"/>
          <w:bottom w:val="single" w:sz="8" w:space="0" w:color="0093EA" w:themeColor="accent4"/>
          <w:right w:val="single" w:sz="8" w:space="0" w:color="0093EA" w:themeColor="accent4"/>
          <w:insideV w:val="single" w:sz="8" w:space="0" w:color="0093EA" w:themeColor="accent4"/>
        </w:tcBorders>
      </w:tcPr>
    </w:tblStylePr>
  </w:style>
  <w:style w:type="table" w:styleId="LightGrid-Accent5">
    <w:name w:val="Light Grid Accent 5"/>
    <w:basedOn w:val="TableNormal"/>
    <w:uiPriority w:val="62"/>
    <w:semiHidden/>
    <w:rsid w:val="007755BA"/>
    <w:pPr>
      <w:spacing w:line="240" w:lineRule="auto"/>
    </w:pPr>
    <w:tblPr>
      <w:tblStyleRowBandSize w:val="1"/>
      <w:tblStyleColBandSize w:val="1"/>
      <w:tblBorders>
        <w:top w:val="single" w:sz="8" w:space="0" w:color="184398" w:themeColor="accent5"/>
        <w:left w:val="single" w:sz="8" w:space="0" w:color="184398" w:themeColor="accent5"/>
        <w:bottom w:val="single" w:sz="8" w:space="0" w:color="184398" w:themeColor="accent5"/>
        <w:right w:val="single" w:sz="8" w:space="0" w:color="184398" w:themeColor="accent5"/>
        <w:insideH w:val="single" w:sz="8" w:space="0" w:color="184398" w:themeColor="accent5"/>
        <w:insideV w:val="single" w:sz="8" w:space="0" w:color="184398"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84398" w:themeColor="accent5"/>
          <w:left w:val="single" w:sz="8" w:space="0" w:color="184398" w:themeColor="accent5"/>
          <w:bottom w:val="single" w:sz="18" w:space="0" w:color="184398" w:themeColor="accent5"/>
          <w:right w:val="single" w:sz="8" w:space="0" w:color="184398" w:themeColor="accent5"/>
          <w:insideH w:val="nil"/>
          <w:insideV w:val="single" w:sz="8" w:space="0" w:color="18439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84398" w:themeColor="accent5"/>
          <w:left w:val="single" w:sz="8" w:space="0" w:color="184398" w:themeColor="accent5"/>
          <w:bottom w:val="single" w:sz="8" w:space="0" w:color="184398" w:themeColor="accent5"/>
          <w:right w:val="single" w:sz="8" w:space="0" w:color="184398" w:themeColor="accent5"/>
          <w:insideH w:val="nil"/>
          <w:insideV w:val="single" w:sz="8" w:space="0" w:color="18439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84398" w:themeColor="accent5"/>
          <w:left w:val="single" w:sz="8" w:space="0" w:color="184398" w:themeColor="accent5"/>
          <w:bottom w:val="single" w:sz="8" w:space="0" w:color="184398" w:themeColor="accent5"/>
          <w:right w:val="single" w:sz="8" w:space="0" w:color="184398" w:themeColor="accent5"/>
        </w:tcBorders>
      </w:tcPr>
    </w:tblStylePr>
    <w:tblStylePr w:type="band1Vert">
      <w:tblPr/>
      <w:tcPr>
        <w:tcBorders>
          <w:top w:val="single" w:sz="8" w:space="0" w:color="184398" w:themeColor="accent5"/>
          <w:left w:val="single" w:sz="8" w:space="0" w:color="184398" w:themeColor="accent5"/>
          <w:bottom w:val="single" w:sz="8" w:space="0" w:color="184398" w:themeColor="accent5"/>
          <w:right w:val="single" w:sz="8" w:space="0" w:color="184398" w:themeColor="accent5"/>
        </w:tcBorders>
        <w:shd w:val="clear" w:color="auto" w:fill="B7CBF3" w:themeFill="accent5" w:themeFillTint="3F"/>
      </w:tcPr>
    </w:tblStylePr>
    <w:tblStylePr w:type="band1Horz">
      <w:tblPr/>
      <w:tcPr>
        <w:tcBorders>
          <w:top w:val="single" w:sz="8" w:space="0" w:color="184398" w:themeColor="accent5"/>
          <w:left w:val="single" w:sz="8" w:space="0" w:color="184398" w:themeColor="accent5"/>
          <w:bottom w:val="single" w:sz="8" w:space="0" w:color="184398" w:themeColor="accent5"/>
          <w:right w:val="single" w:sz="8" w:space="0" w:color="184398" w:themeColor="accent5"/>
          <w:insideV w:val="single" w:sz="8" w:space="0" w:color="184398" w:themeColor="accent5"/>
        </w:tcBorders>
        <w:shd w:val="clear" w:color="auto" w:fill="B7CBF3" w:themeFill="accent5" w:themeFillTint="3F"/>
      </w:tcPr>
    </w:tblStylePr>
    <w:tblStylePr w:type="band2Horz">
      <w:tblPr/>
      <w:tcPr>
        <w:tcBorders>
          <w:top w:val="single" w:sz="8" w:space="0" w:color="184398" w:themeColor="accent5"/>
          <w:left w:val="single" w:sz="8" w:space="0" w:color="184398" w:themeColor="accent5"/>
          <w:bottom w:val="single" w:sz="8" w:space="0" w:color="184398" w:themeColor="accent5"/>
          <w:right w:val="single" w:sz="8" w:space="0" w:color="184398" w:themeColor="accent5"/>
          <w:insideV w:val="single" w:sz="8" w:space="0" w:color="184398" w:themeColor="accent5"/>
        </w:tcBorders>
      </w:tcPr>
    </w:tblStylePr>
  </w:style>
  <w:style w:type="table" w:styleId="LightGrid-Accent6">
    <w:name w:val="Light Grid Accent 6"/>
    <w:basedOn w:val="TableNormal"/>
    <w:uiPriority w:val="62"/>
    <w:semiHidden/>
    <w:rsid w:val="007755BA"/>
    <w:pPr>
      <w:spacing w:line="240" w:lineRule="auto"/>
    </w:pPr>
    <w:tblPr>
      <w:tblStyleRowBandSize w:val="1"/>
      <w:tblStyleColBandSize w:val="1"/>
      <w:tblBorders>
        <w:top w:val="single" w:sz="8" w:space="0" w:color="00AFAE" w:themeColor="accent6"/>
        <w:left w:val="single" w:sz="8" w:space="0" w:color="00AFAE" w:themeColor="accent6"/>
        <w:bottom w:val="single" w:sz="8" w:space="0" w:color="00AFAE" w:themeColor="accent6"/>
        <w:right w:val="single" w:sz="8" w:space="0" w:color="00AFAE" w:themeColor="accent6"/>
        <w:insideH w:val="single" w:sz="8" w:space="0" w:color="00AFAE" w:themeColor="accent6"/>
        <w:insideV w:val="single" w:sz="8" w:space="0" w:color="00AFA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FAE" w:themeColor="accent6"/>
          <w:left w:val="single" w:sz="8" w:space="0" w:color="00AFAE" w:themeColor="accent6"/>
          <w:bottom w:val="single" w:sz="18" w:space="0" w:color="00AFAE" w:themeColor="accent6"/>
          <w:right w:val="single" w:sz="8" w:space="0" w:color="00AFAE" w:themeColor="accent6"/>
          <w:insideH w:val="nil"/>
          <w:insideV w:val="single" w:sz="8" w:space="0" w:color="00AFA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FAE" w:themeColor="accent6"/>
          <w:left w:val="single" w:sz="8" w:space="0" w:color="00AFAE" w:themeColor="accent6"/>
          <w:bottom w:val="single" w:sz="8" w:space="0" w:color="00AFAE" w:themeColor="accent6"/>
          <w:right w:val="single" w:sz="8" w:space="0" w:color="00AFAE" w:themeColor="accent6"/>
          <w:insideH w:val="nil"/>
          <w:insideV w:val="single" w:sz="8" w:space="0" w:color="00AFA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FAE" w:themeColor="accent6"/>
          <w:left w:val="single" w:sz="8" w:space="0" w:color="00AFAE" w:themeColor="accent6"/>
          <w:bottom w:val="single" w:sz="8" w:space="0" w:color="00AFAE" w:themeColor="accent6"/>
          <w:right w:val="single" w:sz="8" w:space="0" w:color="00AFAE" w:themeColor="accent6"/>
        </w:tcBorders>
      </w:tcPr>
    </w:tblStylePr>
    <w:tblStylePr w:type="band1Vert">
      <w:tblPr/>
      <w:tcPr>
        <w:tcBorders>
          <w:top w:val="single" w:sz="8" w:space="0" w:color="00AFAE" w:themeColor="accent6"/>
          <w:left w:val="single" w:sz="8" w:space="0" w:color="00AFAE" w:themeColor="accent6"/>
          <w:bottom w:val="single" w:sz="8" w:space="0" w:color="00AFAE" w:themeColor="accent6"/>
          <w:right w:val="single" w:sz="8" w:space="0" w:color="00AFAE" w:themeColor="accent6"/>
        </w:tcBorders>
        <w:shd w:val="clear" w:color="auto" w:fill="ACFFFE" w:themeFill="accent6" w:themeFillTint="3F"/>
      </w:tcPr>
    </w:tblStylePr>
    <w:tblStylePr w:type="band1Horz">
      <w:tblPr/>
      <w:tcPr>
        <w:tcBorders>
          <w:top w:val="single" w:sz="8" w:space="0" w:color="00AFAE" w:themeColor="accent6"/>
          <w:left w:val="single" w:sz="8" w:space="0" w:color="00AFAE" w:themeColor="accent6"/>
          <w:bottom w:val="single" w:sz="8" w:space="0" w:color="00AFAE" w:themeColor="accent6"/>
          <w:right w:val="single" w:sz="8" w:space="0" w:color="00AFAE" w:themeColor="accent6"/>
          <w:insideV w:val="single" w:sz="8" w:space="0" w:color="00AFAE" w:themeColor="accent6"/>
        </w:tcBorders>
        <w:shd w:val="clear" w:color="auto" w:fill="ACFFFE" w:themeFill="accent6" w:themeFillTint="3F"/>
      </w:tcPr>
    </w:tblStylePr>
    <w:tblStylePr w:type="band2Horz">
      <w:tblPr/>
      <w:tcPr>
        <w:tcBorders>
          <w:top w:val="single" w:sz="8" w:space="0" w:color="00AFAE" w:themeColor="accent6"/>
          <w:left w:val="single" w:sz="8" w:space="0" w:color="00AFAE" w:themeColor="accent6"/>
          <w:bottom w:val="single" w:sz="8" w:space="0" w:color="00AFAE" w:themeColor="accent6"/>
          <w:right w:val="single" w:sz="8" w:space="0" w:color="00AFAE" w:themeColor="accent6"/>
          <w:insideV w:val="single" w:sz="8" w:space="0" w:color="00AFAE" w:themeColor="accent6"/>
        </w:tcBorders>
      </w:tcPr>
    </w:tblStylePr>
  </w:style>
  <w:style w:type="table" w:styleId="LightList">
    <w:name w:val="Light List"/>
    <w:basedOn w:val="TableNormal"/>
    <w:uiPriority w:val="61"/>
    <w:semiHidden/>
    <w:rsid w:val="007755BA"/>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rsid w:val="007755BA"/>
    <w:pPr>
      <w:spacing w:line="240" w:lineRule="auto"/>
    </w:pPr>
    <w:tblPr>
      <w:tblStyleRowBandSize w:val="1"/>
      <w:tblStyleColBandSize w:val="1"/>
      <w:tblBorders>
        <w:top w:val="single" w:sz="8" w:space="0" w:color="00B4EE" w:themeColor="accent1"/>
        <w:left w:val="single" w:sz="8" w:space="0" w:color="00B4EE" w:themeColor="accent1"/>
        <w:bottom w:val="single" w:sz="8" w:space="0" w:color="00B4EE" w:themeColor="accent1"/>
        <w:right w:val="single" w:sz="8" w:space="0" w:color="00B4EE" w:themeColor="accent1"/>
      </w:tblBorders>
    </w:tblPr>
    <w:tblStylePr w:type="firstRow">
      <w:pPr>
        <w:spacing w:before="0" w:after="0" w:line="240" w:lineRule="auto"/>
      </w:pPr>
      <w:rPr>
        <w:b/>
        <w:bCs/>
        <w:color w:val="FFFFFF" w:themeColor="background1"/>
      </w:rPr>
      <w:tblPr/>
      <w:tcPr>
        <w:shd w:val="clear" w:color="auto" w:fill="00B4EE" w:themeFill="accent1"/>
      </w:tcPr>
    </w:tblStylePr>
    <w:tblStylePr w:type="lastRow">
      <w:pPr>
        <w:spacing w:before="0" w:after="0" w:line="240" w:lineRule="auto"/>
      </w:pPr>
      <w:rPr>
        <w:b/>
        <w:bCs/>
      </w:rPr>
      <w:tblPr/>
      <w:tcPr>
        <w:tcBorders>
          <w:top w:val="double" w:sz="6" w:space="0" w:color="00B4EE" w:themeColor="accent1"/>
          <w:left w:val="single" w:sz="8" w:space="0" w:color="00B4EE" w:themeColor="accent1"/>
          <w:bottom w:val="single" w:sz="8" w:space="0" w:color="00B4EE" w:themeColor="accent1"/>
          <w:right w:val="single" w:sz="8" w:space="0" w:color="00B4EE" w:themeColor="accent1"/>
        </w:tcBorders>
      </w:tcPr>
    </w:tblStylePr>
    <w:tblStylePr w:type="firstCol">
      <w:rPr>
        <w:b/>
        <w:bCs/>
      </w:rPr>
    </w:tblStylePr>
    <w:tblStylePr w:type="lastCol">
      <w:rPr>
        <w:b/>
        <w:bCs/>
      </w:rPr>
    </w:tblStylePr>
    <w:tblStylePr w:type="band1Vert">
      <w:tblPr/>
      <w:tcPr>
        <w:tcBorders>
          <w:top w:val="single" w:sz="8" w:space="0" w:color="00B4EE" w:themeColor="accent1"/>
          <w:left w:val="single" w:sz="8" w:space="0" w:color="00B4EE" w:themeColor="accent1"/>
          <w:bottom w:val="single" w:sz="8" w:space="0" w:color="00B4EE" w:themeColor="accent1"/>
          <w:right w:val="single" w:sz="8" w:space="0" w:color="00B4EE" w:themeColor="accent1"/>
        </w:tcBorders>
      </w:tcPr>
    </w:tblStylePr>
    <w:tblStylePr w:type="band1Horz">
      <w:tblPr/>
      <w:tcPr>
        <w:tcBorders>
          <w:top w:val="single" w:sz="8" w:space="0" w:color="00B4EE" w:themeColor="accent1"/>
          <w:left w:val="single" w:sz="8" w:space="0" w:color="00B4EE" w:themeColor="accent1"/>
          <w:bottom w:val="single" w:sz="8" w:space="0" w:color="00B4EE" w:themeColor="accent1"/>
          <w:right w:val="single" w:sz="8" w:space="0" w:color="00B4EE" w:themeColor="accent1"/>
        </w:tcBorders>
      </w:tcPr>
    </w:tblStylePr>
  </w:style>
  <w:style w:type="table" w:styleId="LightList-Accent2">
    <w:name w:val="Light List Accent 2"/>
    <w:basedOn w:val="TableNormal"/>
    <w:uiPriority w:val="61"/>
    <w:semiHidden/>
    <w:rsid w:val="007755BA"/>
    <w:pPr>
      <w:spacing w:line="240" w:lineRule="auto"/>
    </w:pPr>
    <w:tblPr>
      <w:tblStyleRowBandSize w:val="1"/>
      <w:tblStyleColBandSize w:val="1"/>
      <w:tblBorders>
        <w:top w:val="single" w:sz="8" w:space="0" w:color="006CCD" w:themeColor="accent2"/>
        <w:left w:val="single" w:sz="8" w:space="0" w:color="006CCD" w:themeColor="accent2"/>
        <w:bottom w:val="single" w:sz="8" w:space="0" w:color="006CCD" w:themeColor="accent2"/>
        <w:right w:val="single" w:sz="8" w:space="0" w:color="006CCD" w:themeColor="accent2"/>
      </w:tblBorders>
    </w:tblPr>
    <w:tblStylePr w:type="firstRow">
      <w:pPr>
        <w:spacing w:before="0" w:after="0" w:line="240" w:lineRule="auto"/>
      </w:pPr>
      <w:rPr>
        <w:b/>
        <w:bCs/>
        <w:color w:val="FFFFFF" w:themeColor="background1"/>
      </w:rPr>
      <w:tblPr/>
      <w:tcPr>
        <w:shd w:val="clear" w:color="auto" w:fill="006CCD" w:themeFill="accent2"/>
      </w:tcPr>
    </w:tblStylePr>
    <w:tblStylePr w:type="lastRow">
      <w:pPr>
        <w:spacing w:before="0" w:after="0" w:line="240" w:lineRule="auto"/>
      </w:pPr>
      <w:rPr>
        <w:b/>
        <w:bCs/>
      </w:rPr>
      <w:tblPr/>
      <w:tcPr>
        <w:tcBorders>
          <w:top w:val="double" w:sz="6" w:space="0" w:color="006CCD" w:themeColor="accent2"/>
          <w:left w:val="single" w:sz="8" w:space="0" w:color="006CCD" w:themeColor="accent2"/>
          <w:bottom w:val="single" w:sz="8" w:space="0" w:color="006CCD" w:themeColor="accent2"/>
          <w:right w:val="single" w:sz="8" w:space="0" w:color="006CCD" w:themeColor="accent2"/>
        </w:tcBorders>
      </w:tcPr>
    </w:tblStylePr>
    <w:tblStylePr w:type="firstCol">
      <w:rPr>
        <w:b/>
        <w:bCs/>
      </w:rPr>
    </w:tblStylePr>
    <w:tblStylePr w:type="lastCol">
      <w:rPr>
        <w:b/>
        <w:bCs/>
      </w:rPr>
    </w:tblStylePr>
    <w:tblStylePr w:type="band1Vert">
      <w:tblPr/>
      <w:tcPr>
        <w:tcBorders>
          <w:top w:val="single" w:sz="8" w:space="0" w:color="006CCD" w:themeColor="accent2"/>
          <w:left w:val="single" w:sz="8" w:space="0" w:color="006CCD" w:themeColor="accent2"/>
          <w:bottom w:val="single" w:sz="8" w:space="0" w:color="006CCD" w:themeColor="accent2"/>
          <w:right w:val="single" w:sz="8" w:space="0" w:color="006CCD" w:themeColor="accent2"/>
        </w:tcBorders>
      </w:tcPr>
    </w:tblStylePr>
    <w:tblStylePr w:type="band1Horz">
      <w:tblPr/>
      <w:tcPr>
        <w:tcBorders>
          <w:top w:val="single" w:sz="8" w:space="0" w:color="006CCD" w:themeColor="accent2"/>
          <w:left w:val="single" w:sz="8" w:space="0" w:color="006CCD" w:themeColor="accent2"/>
          <w:bottom w:val="single" w:sz="8" w:space="0" w:color="006CCD" w:themeColor="accent2"/>
          <w:right w:val="single" w:sz="8" w:space="0" w:color="006CCD" w:themeColor="accent2"/>
        </w:tcBorders>
      </w:tcPr>
    </w:tblStylePr>
  </w:style>
  <w:style w:type="table" w:styleId="LightList-Accent3">
    <w:name w:val="Light List Accent 3"/>
    <w:basedOn w:val="TableNormal"/>
    <w:uiPriority w:val="61"/>
    <w:semiHidden/>
    <w:rsid w:val="007755BA"/>
    <w:pPr>
      <w:spacing w:line="240" w:lineRule="auto"/>
    </w:pPr>
    <w:tblPr>
      <w:tblStyleRowBandSize w:val="1"/>
      <w:tblStyleColBandSize w:val="1"/>
      <w:tblBorders>
        <w:top w:val="single" w:sz="8" w:space="0" w:color="7ED2FF" w:themeColor="accent3"/>
        <w:left w:val="single" w:sz="8" w:space="0" w:color="7ED2FF" w:themeColor="accent3"/>
        <w:bottom w:val="single" w:sz="8" w:space="0" w:color="7ED2FF" w:themeColor="accent3"/>
        <w:right w:val="single" w:sz="8" w:space="0" w:color="7ED2FF" w:themeColor="accent3"/>
      </w:tblBorders>
    </w:tblPr>
    <w:tblStylePr w:type="firstRow">
      <w:pPr>
        <w:spacing w:before="0" w:after="0" w:line="240" w:lineRule="auto"/>
      </w:pPr>
      <w:rPr>
        <w:b/>
        <w:bCs/>
        <w:color w:val="FFFFFF" w:themeColor="background1"/>
      </w:rPr>
      <w:tblPr/>
      <w:tcPr>
        <w:shd w:val="clear" w:color="auto" w:fill="7ED2FF" w:themeFill="accent3"/>
      </w:tcPr>
    </w:tblStylePr>
    <w:tblStylePr w:type="lastRow">
      <w:pPr>
        <w:spacing w:before="0" w:after="0" w:line="240" w:lineRule="auto"/>
      </w:pPr>
      <w:rPr>
        <w:b/>
        <w:bCs/>
      </w:rPr>
      <w:tblPr/>
      <w:tcPr>
        <w:tcBorders>
          <w:top w:val="double" w:sz="6" w:space="0" w:color="7ED2FF" w:themeColor="accent3"/>
          <w:left w:val="single" w:sz="8" w:space="0" w:color="7ED2FF" w:themeColor="accent3"/>
          <w:bottom w:val="single" w:sz="8" w:space="0" w:color="7ED2FF" w:themeColor="accent3"/>
          <w:right w:val="single" w:sz="8" w:space="0" w:color="7ED2FF" w:themeColor="accent3"/>
        </w:tcBorders>
      </w:tcPr>
    </w:tblStylePr>
    <w:tblStylePr w:type="firstCol">
      <w:rPr>
        <w:b/>
        <w:bCs/>
      </w:rPr>
    </w:tblStylePr>
    <w:tblStylePr w:type="lastCol">
      <w:rPr>
        <w:b/>
        <w:bCs/>
      </w:rPr>
    </w:tblStylePr>
    <w:tblStylePr w:type="band1Vert">
      <w:tblPr/>
      <w:tcPr>
        <w:tcBorders>
          <w:top w:val="single" w:sz="8" w:space="0" w:color="7ED2FF" w:themeColor="accent3"/>
          <w:left w:val="single" w:sz="8" w:space="0" w:color="7ED2FF" w:themeColor="accent3"/>
          <w:bottom w:val="single" w:sz="8" w:space="0" w:color="7ED2FF" w:themeColor="accent3"/>
          <w:right w:val="single" w:sz="8" w:space="0" w:color="7ED2FF" w:themeColor="accent3"/>
        </w:tcBorders>
      </w:tcPr>
    </w:tblStylePr>
    <w:tblStylePr w:type="band1Horz">
      <w:tblPr/>
      <w:tcPr>
        <w:tcBorders>
          <w:top w:val="single" w:sz="8" w:space="0" w:color="7ED2FF" w:themeColor="accent3"/>
          <w:left w:val="single" w:sz="8" w:space="0" w:color="7ED2FF" w:themeColor="accent3"/>
          <w:bottom w:val="single" w:sz="8" w:space="0" w:color="7ED2FF" w:themeColor="accent3"/>
          <w:right w:val="single" w:sz="8" w:space="0" w:color="7ED2FF" w:themeColor="accent3"/>
        </w:tcBorders>
      </w:tcPr>
    </w:tblStylePr>
  </w:style>
  <w:style w:type="table" w:styleId="LightList-Accent4">
    <w:name w:val="Light List Accent 4"/>
    <w:basedOn w:val="TableNormal"/>
    <w:uiPriority w:val="61"/>
    <w:semiHidden/>
    <w:rsid w:val="007755BA"/>
    <w:pPr>
      <w:spacing w:line="240" w:lineRule="auto"/>
    </w:pPr>
    <w:tblPr>
      <w:tblStyleRowBandSize w:val="1"/>
      <w:tblStyleColBandSize w:val="1"/>
      <w:tblBorders>
        <w:top w:val="single" w:sz="8" w:space="0" w:color="0093EA" w:themeColor="accent4"/>
        <w:left w:val="single" w:sz="8" w:space="0" w:color="0093EA" w:themeColor="accent4"/>
        <w:bottom w:val="single" w:sz="8" w:space="0" w:color="0093EA" w:themeColor="accent4"/>
        <w:right w:val="single" w:sz="8" w:space="0" w:color="0093EA" w:themeColor="accent4"/>
      </w:tblBorders>
    </w:tblPr>
    <w:tblStylePr w:type="firstRow">
      <w:pPr>
        <w:spacing w:before="0" w:after="0" w:line="240" w:lineRule="auto"/>
      </w:pPr>
      <w:rPr>
        <w:b/>
        <w:bCs/>
        <w:color w:val="FFFFFF" w:themeColor="background1"/>
      </w:rPr>
      <w:tblPr/>
      <w:tcPr>
        <w:shd w:val="clear" w:color="auto" w:fill="0093EA" w:themeFill="accent4"/>
      </w:tcPr>
    </w:tblStylePr>
    <w:tblStylePr w:type="lastRow">
      <w:pPr>
        <w:spacing w:before="0" w:after="0" w:line="240" w:lineRule="auto"/>
      </w:pPr>
      <w:rPr>
        <w:b/>
        <w:bCs/>
      </w:rPr>
      <w:tblPr/>
      <w:tcPr>
        <w:tcBorders>
          <w:top w:val="double" w:sz="6" w:space="0" w:color="0093EA" w:themeColor="accent4"/>
          <w:left w:val="single" w:sz="8" w:space="0" w:color="0093EA" w:themeColor="accent4"/>
          <w:bottom w:val="single" w:sz="8" w:space="0" w:color="0093EA" w:themeColor="accent4"/>
          <w:right w:val="single" w:sz="8" w:space="0" w:color="0093EA" w:themeColor="accent4"/>
        </w:tcBorders>
      </w:tcPr>
    </w:tblStylePr>
    <w:tblStylePr w:type="firstCol">
      <w:rPr>
        <w:b/>
        <w:bCs/>
      </w:rPr>
    </w:tblStylePr>
    <w:tblStylePr w:type="lastCol">
      <w:rPr>
        <w:b/>
        <w:bCs/>
      </w:rPr>
    </w:tblStylePr>
    <w:tblStylePr w:type="band1Vert">
      <w:tblPr/>
      <w:tcPr>
        <w:tcBorders>
          <w:top w:val="single" w:sz="8" w:space="0" w:color="0093EA" w:themeColor="accent4"/>
          <w:left w:val="single" w:sz="8" w:space="0" w:color="0093EA" w:themeColor="accent4"/>
          <w:bottom w:val="single" w:sz="8" w:space="0" w:color="0093EA" w:themeColor="accent4"/>
          <w:right w:val="single" w:sz="8" w:space="0" w:color="0093EA" w:themeColor="accent4"/>
        </w:tcBorders>
      </w:tcPr>
    </w:tblStylePr>
    <w:tblStylePr w:type="band1Horz">
      <w:tblPr/>
      <w:tcPr>
        <w:tcBorders>
          <w:top w:val="single" w:sz="8" w:space="0" w:color="0093EA" w:themeColor="accent4"/>
          <w:left w:val="single" w:sz="8" w:space="0" w:color="0093EA" w:themeColor="accent4"/>
          <w:bottom w:val="single" w:sz="8" w:space="0" w:color="0093EA" w:themeColor="accent4"/>
          <w:right w:val="single" w:sz="8" w:space="0" w:color="0093EA" w:themeColor="accent4"/>
        </w:tcBorders>
      </w:tcPr>
    </w:tblStylePr>
  </w:style>
  <w:style w:type="table" w:styleId="LightList-Accent5">
    <w:name w:val="Light List Accent 5"/>
    <w:basedOn w:val="TableNormal"/>
    <w:uiPriority w:val="61"/>
    <w:semiHidden/>
    <w:rsid w:val="007755BA"/>
    <w:pPr>
      <w:spacing w:line="240" w:lineRule="auto"/>
    </w:pPr>
    <w:tblPr>
      <w:tblStyleRowBandSize w:val="1"/>
      <w:tblStyleColBandSize w:val="1"/>
      <w:tblBorders>
        <w:top w:val="single" w:sz="8" w:space="0" w:color="184398" w:themeColor="accent5"/>
        <w:left w:val="single" w:sz="8" w:space="0" w:color="184398" w:themeColor="accent5"/>
        <w:bottom w:val="single" w:sz="8" w:space="0" w:color="184398" w:themeColor="accent5"/>
        <w:right w:val="single" w:sz="8" w:space="0" w:color="184398" w:themeColor="accent5"/>
      </w:tblBorders>
    </w:tblPr>
    <w:tblStylePr w:type="firstRow">
      <w:pPr>
        <w:spacing w:before="0" w:after="0" w:line="240" w:lineRule="auto"/>
      </w:pPr>
      <w:rPr>
        <w:b/>
        <w:bCs/>
        <w:color w:val="FFFFFF" w:themeColor="background1"/>
      </w:rPr>
      <w:tblPr/>
      <w:tcPr>
        <w:shd w:val="clear" w:color="auto" w:fill="184398" w:themeFill="accent5"/>
      </w:tcPr>
    </w:tblStylePr>
    <w:tblStylePr w:type="lastRow">
      <w:pPr>
        <w:spacing w:before="0" w:after="0" w:line="240" w:lineRule="auto"/>
      </w:pPr>
      <w:rPr>
        <w:b/>
        <w:bCs/>
      </w:rPr>
      <w:tblPr/>
      <w:tcPr>
        <w:tcBorders>
          <w:top w:val="double" w:sz="6" w:space="0" w:color="184398" w:themeColor="accent5"/>
          <w:left w:val="single" w:sz="8" w:space="0" w:color="184398" w:themeColor="accent5"/>
          <w:bottom w:val="single" w:sz="8" w:space="0" w:color="184398" w:themeColor="accent5"/>
          <w:right w:val="single" w:sz="8" w:space="0" w:color="184398" w:themeColor="accent5"/>
        </w:tcBorders>
      </w:tcPr>
    </w:tblStylePr>
    <w:tblStylePr w:type="firstCol">
      <w:rPr>
        <w:b/>
        <w:bCs/>
      </w:rPr>
    </w:tblStylePr>
    <w:tblStylePr w:type="lastCol">
      <w:rPr>
        <w:b/>
        <w:bCs/>
      </w:rPr>
    </w:tblStylePr>
    <w:tblStylePr w:type="band1Vert">
      <w:tblPr/>
      <w:tcPr>
        <w:tcBorders>
          <w:top w:val="single" w:sz="8" w:space="0" w:color="184398" w:themeColor="accent5"/>
          <w:left w:val="single" w:sz="8" w:space="0" w:color="184398" w:themeColor="accent5"/>
          <w:bottom w:val="single" w:sz="8" w:space="0" w:color="184398" w:themeColor="accent5"/>
          <w:right w:val="single" w:sz="8" w:space="0" w:color="184398" w:themeColor="accent5"/>
        </w:tcBorders>
      </w:tcPr>
    </w:tblStylePr>
    <w:tblStylePr w:type="band1Horz">
      <w:tblPr/>
      <w:tcPr>
        <w:tcBorders>
          <w:top w:val="single" w:sz="8" w:space="0" w:color="184398" w:themeColor="accent5"/>
          <w:left w:val="single" w:sz="8" w:space="0" w:color="184398" w:themeColor="accent5"/>
          <w:bottom w:val="single" w:sz="8" w:space="0" w:color="184398" w:themeColor="accent5"/>
          <w:right w:val="single" w:sz="8" w:space="0" w:color="184398" w:themeColor="accent5"/>
        </w:tcBorders>
      </w:tcPr>
    </w:tblStylePr>
  </w:style>
  <w:style w:type="table" w:styleId="LightList-Accent6">
    <w:name w:val="Light List Accent 6"/>
    <w:basedOn w:val="TableNormal"/>
    <w:uiPriority w:val="61"/>
    <w:semiHidden/>
    <w:rsid w:val="007755BA"/>
    <w:pPr>
      <w:spacing w:line="240" w:lineRule="auto"/>
    </w:pPr>
    <w:tblPr>
      <w:tblStyleRowBandSize w:val="1"/>
      <w:tblStyleColBandSize w:val="1"/>
      <w:tblBorders>
        <w:top w:val="single" w:sz="8" w:space="0" w:color="00AFAE" w:themeColor="accent6"/>
        <w:left w:val="single" w:sz="8" w:space="0" w:color="00AFAE" w:themeColor="accent6"/>
        <w:bottom w:val="single" w:sz="8" w:space="0" w:color="00AFAE" w:themeColor="accent6"/>
        <w:right w:val="single" w:sz="8" w:space="0" w:color="00AFAE" w:themeColor="accent6"/>
      </w:tblBorders>
    </w:tblPr>
    <w:tblStylePr w:type="firstRow">
      <w:pPr>
        <w:spacing w:before="0" w:after="0" w:line="240" w:lineRule="auto"/>
      </w:pPr>
      <w:rPr>
        <w:b/>
        <w:bCs/>
        <w:color w:val="FFFFFF" w:themeColor="background1"/>
      </w:rPr>
      <w:tblPr/>
      <w:tcPr>
        <w:shd w:val="clear" w:color="auto" w:fill="00AFAE" w:themeFill="accent6"/>
      </w:tcPr>
    </w:tblStylePr>
    <w:tblStylePr w:type="lastRow">
      <w:pPr>
        <w:spacing w:before="0" w:after="0" w:line="240" w:lineRule="auto"/>
      </w:pPr>
      <w:rPr>
        <w:b/>
        <w:bCs/>
      </w:rPr>
      <w:tblPr/>
      <w:tcPr>
        <w:tcBorders>
          <w:top w:val="double" w:sz="6" w:space="0" w:color="00AFAE" w:themeColor="accent6"/>
          <w:left w:val="single" w:sz="8" w:space="0" w:color="00AFAE" w:themeColor="accent6"/>
          <w:bottom w:val="single" w:sz="8" w:space="0" w:color="00AFAE" w:themeColor="accent6"/>
          <w:right w:val="single" w:sz="8" w:space="0" w:color="00AFAE" w:themeColor="accent6"/>
        </w:tcBorders>
      </w:tcPr>
    </w:tblStylePr>
    <w:tblStylePr w:type="firstCol">
      <w:rPr>
        <w:b/>
        <w:bCs/>
      </w:rPr>
    </w:tblStylePr>
    <w:tblStylePr w:type="lastCol">
      <w:rPr>
        <w:b/>
        <w:bCs/>
      </w:rPr>
    </w:tblStylePr>
    <w:tblStylePr w:type="band1Vert">
      <w:tblPr/>
      <w:tcPr>
        <w:tcBorders>
          <w:top w:val="single" w:sz="8" w:space="0" w:color="00AFAE" w:themeColor="accent6"/>
          <w:left w:val="single" w:sz="8" w:space="0" w:color="00AFAE" w:themeColor="accent6"/>
          <w:bottom w:val="single" w:sz="8" w:space="0" w:color="00AFAE" w:themeColor="accent6"/>
          <w:right w:val="single" w:sz="8" w:space="0" w:color="00AFAE" w:themeColor="accent6"/>
        </w:tcBorders>
      </w:tcPr>
    </w:tblStylePr>
    <w:tblStylePr w:type="band1Horz">
      <w:tblPr/>
      <w:tcPr>
        <w:tcBorders>
          <w:top w:val="single" w:sz="8" w:space="0" w:color="00AFAE" w:themeColor="accent6"/>
          <w:left w:val="single" w:sz="8" w:space="0" w:color="00AFAE" w:themeColor="accent6"/>
          <w:bottom w:val="single" w:sz="8" w:space="0" w:color="00AFAE" w:themeColor="accent6"/>
          <w:right w:val="single" w:sz="8" w:space="0" w:color="00AFAE" w:themeColor="accent6"/>
        </w:tcBorders>
      </w:tcPr>
    </w:tblStylePr>
  </w:style>
  <w:style w:type="table" w:styleId="LightShading">
    <w:name w:val="Light Shading"/>
    <w:basedOn w:val="TableNormal"/>
    <w:uiPriority w:val="60"/>
    <w:semiHidden/>
    <w:rsid w:val="007755BA"/>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rsid w:val="007755BA"/>
    <w:pPr>
      <w:spacing w:line="240" w:lineRule="auto"/>
    </w:pPr>
    <w:rPr>
      <w:color w:val="0086B2" w:themeColor="accent1" w:themeShade="BF"/>
    </w:rPr>
    <w:tblPr>
      <w:tblStyleRowBandSize w:val="1"/>
      <w:tblStyleColBandSize w:val="1"/>
      <w:tblBorders>
        <w:top w:val="single" w:sz="8" w:space="0" w:color="00B4EE" w:themeColor="accent1"/>
        <w:bottom w:val="single" w:sz="8" w:space="0" w:color="00B4EE" w:themeColor="accent1"/>
      </w:tblBorders>
    </w:tblPr>
    <w:tblStylePr w:type="firstRow">
      <w:pPr>
        <w:spacing w:before="0" w:after="0" w:line="240" w:lineRule="auto"/>
      </w:pPr>
      <w:rPr>
        <w:b/>
        <w:bCs/>
      </w:rPr>
      <w:tblPr/>
      <w:tcPr>
        <w:tcBorders>
          <w:top w:val="single" w:sz="8" w:space="0" w:color="00B4EE" w:themeColor="accent1"/>
          <w:left w:val="nil"/>
          <w:bottom w:val="single" w:sz="8" w:space="0" w:color="00B4EE" w:themeColor="accent1"/>
          <w:right w:val="nil"/>
          <w:insideH w:val="nil"/>
          <w:insideV w:val="nil"/>
        </w:tcBorders>
      </w:tcPr>
    </w:tblStylePr>
    <w:tblStylePr w:type="lastRow">
      <w:pPr>
        <w:spacing w:before="0" w:after="0" w:line="240" w:lineRule="auto"/>
      </w:pPr>
      <w:rPr>
        <w:b/>
        <w:bCs/>
      </w:rPr>
      <w:tblPr/>
      <w:tcPr>
        <w:tcBorders>
          <w:top w:val="single" w:sz="8" w:space="0" w:color="00B4EE" w:themeColor="accent1"/>
          <w:left w:val="nil"/>
          <w:bottom w:val="single" w:sz="8" w:space="0" w:color="00B4E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EEFF" w:themeFill="accent1" w:themeFillTint="3F"/>
      </w:tcPr>
    </w:tblStylePr>
    <w:tblStylePr w:type="band1Horz">
      <w:tblPr/>
      <w:tcPr>
        <w:tcBorders>
          <w:left w:val="nil"/>
          <w:right w:val="nil"/>
          <w:insideH w:val="nil"/>
          <w:insideV w:val="nil"/>
        </w:tcBorders>
        <w:shd w:val="clear" w:color="auto" w:fill="BBEEFF" w:themeFill="accent1" w:themeFillTint="3F"/>
      </w:tcPr>
    </w:tblStylePr>
  </w:style>
  <w:style w:type="table" w:styleId="LightShading-Accent2">
    <w:name w:val="Light Shading Accent 2"/>
    <w:basedOn w:val="TableNormal"/>
    <w:uiPriority w:val="60"/>
    <w:semiHidden/>
    <w:rsid w:val="007755BA"/>
    <w:pPr>
      <w:spacing w:line="240" w:lineRule="auto"/>
    </w:pPr>
    <w:rPr>
      <w:color w:val="005099" w:themeColor="accent2" w:themeShade="BF"/>
    </w:rPr>
    <w:tblPr>
      <w:tblStyleRowBandSize w:val="1"/>
      <w:tblStyleColBandSize w:val="1"/>
      <w:tblBorders>
        <w:top w:val="single" w:sz="8" w:space="0" w:color="006CCD" w:themeColor="accent2"/>
        <w:bottom w:val="single" w:sz="8" w:space="0" w:color="006CCD" w:themeColor="accent2"/>
      </w:tblBorders>
    </w:tblPr>
    <w:tblStylePr w:type="firstRow">
      <w:pPr>
        <w:spacing w:before="0" w:after="0" w:line="240" w:lineRule="auto"/>
      </w:pPr>
      <w:rPr>
        <w:b/>
        <w:bCs/>
      </w:rPr>
      <w:tblPr/>
      <w:tcPr>
        <w:tcBorders>
          <w:top w:val="single" w:sz="8" w:space="0" w:color="006CCD" w:themeColor="accent2"/>
          <w:left w:val="nil"/>
          <w:bottom w:val="single" w:sz="8" w:space="0" w:color="006CCD" w:themeColor="accent2"/>
          <w:right w:val="nil"/>
          <w:insideH w:val="nil"/>
          <w:insideV w:val="nil"/>
        </w:tcBorders>
      </w:tcPr>
    </w:tblStylePr>
    <w:tblStylePr w:type="lastRow">
      <w:pPr>
        <w:spacing w:before="0" w:after="0" w:line="240" w:lineRule="auto"/>
      </w:pPr>
      <w:rPr>
        <w:b/>
        <w:bCs/>
      </w:rPr>
      <w:tblPr/>
      <w:tcPr>
        <w:tcBorders>
          <w:top w:val="single" w:sz="8" w:space="0" w:color="006CCD" w:themeColor="accent2"/>
          <w:left w:val="nil"/>
          <w:bottom w:val="single" w:sz="8" w:space="0" w:color="006CC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DBFF" w:themeFill="accent2" w:themeFillTint="3F"/>
      </w:tcPr>
    </w:tblStylePr>
    <w:tblStylePr w:type="band1Horz">
      <w:tblPr/>
      <w:tcPr>
        <w:tcBorders>
          <w:left w:val="nil"/>
          <w:right w:val="nil"/>
          <w:insideH w:val="nil"/>
          <w:insideV w:val="nil"/>
        </w:tcBorders>
        <w:shd w:val="clear" w:color="auto" w:fill="B3DBFF" w:themeFill="accent2" w:themeFillTint="3F"/>
      </w:tcPr>
    </w:tblStylePr>
  </w:style>
  <w:style w:type="table" w:styleId="LightShading-Accent3">
    <w:name w:val="Light Shading Accent 3"/>
    <w:basedOn w:val="TableNormal"/>
    <w:uiPriority w:val="60"/>
    <w:semiHidden/>
    <w:rsid w:val="007755BA"/>
    <w:pPr>
      <w:spacing w:line="240" w:lineRule="auto"/>
    </w:pPr>
    <w:rPr>
      <w:color w:val="1EB0FF" w:themeColor="accent3" w:themeShade="BF"/>
    </w:rPr>
    <w:tblPr>
      <w:tblStyleRowBandSize w:val="1"/>
      <w:tblStyleColBandSize w:val="1"/>
      <w:tblBorders>
        <w:top w:val="single" w:sz="8" w:space="0" w:color="7ED2FF" w:themeColor="accent3"/>
        <w:bottom w:val="single" w:sz="8" w:space="0" w:color="7ED2FF" w:themeColor="accent3"/>
      </w:tblBorders>
    </w:tblPr>
    <w:tblStylePr w:type="firstRow">
      <w:pPr>
        <w:spacing w:before="0" w:after="0" w:line="240" w:lineRule="auto"/>
      </w:pPr>
      <w:rPr>
        <w:b/>
        <w:bCs/>
      </w:rPr>
      <w:tblPr/>
      <w:tcPr>
        <w:tcBorders>
          <w:top w:val="single" w:sz="8" w:space="0" w:color="7ED2FF" w:themeColor="accent3"/>
          <w:left w:val="nil"/>
          <w:bottom w:val="single" w:sz="8" w:space="0" w:color="7ED2FF" w:themeColor="accent3"/>
          <w:right w:val="nil"/>
          <w:insideH w:val="nil"/>
          <w:insideV w:val="nil"/>
        </w:tcBorders>
      </w:tcPr>
    </w:tblStylePr>
    <w:tblStylePr w:type="lastRow">
      <w:pPr>
        <w:spacing w:before="0" w:after="0" w:line="240" w:lineRule="auto"/>
      </w:pPr>
      <w:rPr>
        <w:b/>
        <w:bCs/>
      </w:rPr>
      <w:tblPr/>
      <w:tcPr>
        <w:tcBorders>
          <w:top w:val="single" w:sz="8" w:space="0" w:color="7ED2FF" w:themeColor="accent3"/>
          <w:left w:val="nil"/>
          <w:bottom w:val="single" w:sz="8" w:space="0" w:color="7ED2F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F3FF" w:themeFill="accent3" w:themeFillTint="3F"/>
      </w:tcPr>
    </w:tblStylePr>
    <w:tblStylePr w:type="band1Horz">
      <w:tblPr/>
      <w:tcPr>
        <w:tcBorders>
          <w:left w:val="nil"/>
          <w:right w:val="nil"/>
          <w:insideH w:val="nil"/>
          <w:insideV w:val="nil"/>
        </w:tcBorders>
        <w:shd w:val="clear" w:color="auto" w:fill="DFF3FF" w:themeFill="accent3" w:themeFillTint="3F"/>
      </w:tcPr>
    </w:tblStylePr>
  </w:style>
  <w:style w:type="table" w:styleId="LightShading-Accent4">
    <w:name w:val="Light Shading Accent 4"/>
    <w:basedOn w:val="TableNormal"/>
    <w:uiPriority w:val="60"/>
    <w:semiHidden/>
    <w:rsid w:val="007755BA"/>
    <w:pPr>
      <w:spacing w:line="240" w:lineRule="auto"/>
    </w:pPr>
    <w:rPr>
      <w:color w:val="006DAF" w:themeColor="accent4" w:themeShade="BF"/>
    </w:rPr>
    <w:tblPr>
      <w:tblStyleRowBandSize w:val="1"/>
      <w:tblStyleColBandSize w:val="1"/>
      <w:tblBorders>
        <w:top w:val="single" w:sz="8" w:space="0" w:color="0093EA" w:themeColor="accent4"/>
        <w:bottom w:val="single" w:sz="8" w:space="0" w:color="0093EA" w:themeColor="accent4"/>
      </w:tblBorders>
    </w:tblPr>
    <w:tblStylePr w:type="firstRow">
      <w:pPr>
        <w:spacing w:before="0" w:after="0" w:line="240" w:lineRule="auto"/>
      </w:pPr>
      <w:rPr>
        <w:b/>
        <w:bCs/>
      </w:rPr>
      <w:tblPr/>
      <w:tcPr>
        <w:tcBorders>
          <w:top w:val="single" w:sz="8" w:space="0" w:color="0093EA" w:themeColor="accent4"/>
          <w:left w:val="nil"/>
          <w:bottom w:val="single" w:sz="8" w:space="0" w:color="0093EA" w:themeColor="accent4"/>
          <w:right w:val="nil"/>
          <w:insideH w:val="nil"/>
          <w:insideV w:val="nil"/>
        </w:tcBorders>
      </w:tcPr>
    </w:tblStylePr>
    <w:tblStylePr w:type="lastRow">
      <w:pPr>
        <w:spacing w:before="0" w:after="0" w:line="240" w:lineRule="auto"/>
      </w:pPr>
      <w:rPr>
        <w:b/>
        <w:bCs/>
      </w:rPr>
      <w:tblPr/>
      <w:tcPr>
        <w:tcBorders>
          <w:top w:val="single" w:sz="8" w:space="0" w:color="0093EA" w:themeColor="accent4"/>
          <w:left w:val="nil"/>
          <w:bottom w:val="single" w:sz="8" w:space="0" w:color="0093EA"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AE5FF" w:themeFill="accent4" w:themeFillTint="3F"/>
      </w:tcPr>
    </w:tblStylePr>
    <w:tblStylePr w:type="band1Horz">
      <w:tblPr/>
      <w:tcPr>
        <w:tcBorders>
          <w:left w:val="nil"/>
          <w:right w:val="nil"/>
          <w:insideH w:val="nil"/>
          <w:insideV w:val="nil"/>
        </w:tcBorders>
        <w:shd w:val="clear" w:color="auto" w:fill="BAE5FF" w:themeFill="accent4" w:themeFillTint="3F"/>
      </w:tcPr>
    </w:tblStylePr>
  </w:style>
  <w:style w:type="table" w:styleId="LightShading-Accent5">
    <w:name w:val="Light Shading Accent 5"/>
    <w:basedOn w:val="TableNormal"/>
    <w:uiPriority w:val="60"/>
    <w:semiHidden/>
    <w:rsid w:val="007755BA"/>
    <w:pPr>
      <w:spacing w:line="240" w:lineRule="auto"/>
    </w:pPr>
    <w:rPr>
      <w:color w:val="123171" w:themeColor="accent5" w:themeShade="BF"/>
    </w:rPr>
    <w:tblPr>
      <w:tblStyleRowBandSize w:val="1"/>
      <w:tblStyleColBandSize w:val="1"/>
      <w:tblBorders>
        <w:top w:val="single" w:sz="8" w:space="0" w:color="184398" w:themeColor="accent5"/>
        <w:bottom w:val="single" w:sz="8" w:space="0" w:color="184398" w:themeColor="accent5"/>
      </w:tblBorders>
    </w:tblPr>
    <w:tblStylePr w:type="firstRow">
      <w:pPr>
        <w:spacing w:before="0" w:after="0" w:line="240" w:lineRule="auto"/>
      </w:pPr>
      <w:rPr>
        <w:b/>
        <w:bCs/>
      </w:rPr>
      <w:tblPr/>
      <w:tcPr>
        <w:tcBorders>
          <w:top w:val="single" w:sz="8" w:space="0" w:color="184398" w:themeColor="accent5"/>
          <w:left w:val="nil"/>
          <w:bottom w:val="single" w:sz="8" w:space="0" w:color="184398" w:themeColor="accent5"/>
          <w:right w:val="nil"/>
          <w:insideH w:val="nil"/>
          <w:insideV w:val="nil"/>
        </w:tcBorders>
      </w:tcPr>
    </w:tblStylePr>
    <w:tblStylePr w:type="lastRow">
      <w:pPr>
        <w:spacing w:before="0" w:after="0" w:line="240" w:lineRule="auto"/>
      </w:pPr>
      <w:rPr>
        <w:b/>
        <w:bCs/>
      </w:rPr>
      <w:tblPr/>
      <w:tcPr>
        <w:tcBorders>
          <w:top w:val="single" w:sz="8" w:space="0" w:color="184398" w:themeColor="accent5"/>
          <w:left w:val="nil"/>
          <w:bottom w:val="single" w:sz="8" w:space="0" w:color="18439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7CBF3" w:themeFill="accent5" w:themeFillTint="3F"/>
      </w:tcPr>
    </w:tblStylePr>
    <w:tblStylePr w:type="band1Horz">
      <w:tblPr/>
      <w:tcPr>
        <w:tcBorders>
          <w:left w:val="nil"/>
          <w:right w:val="nil"/>
          <w:insideH w:val="nil"/>
          <w:insideV w:val="nil"/>
        </w:tcBorders>
        <w:shd w:val="clear" w:color="auto" w:fill="B7CBF3" w:themeFill="accent5" w:themeFillTint="3F"/>
      </w:tcPr>
    </w:tblStylePr>
  </w:style>
  <w:style w:type="table" w:styleId="LightShading-Accent6">
    <w:name w:val="Light Shading Accent 6"/>
    <w:basedOn w:val="TableNormal"/>
    <w:uiPriority w:val="60"/>
    <w:semiHidden/>
    <w:rsid w:val="007755BA"/>
    <w:pPr>
      <w:spacing w:line="240" w:lineRule="auto"/>
    </w:pPr>
    <w:rPr>
      <w:color w:val="008381" w:themeColor="accent6" w:themeShade="BF"/>
    </w:rPr>
    <w:tblPr>
      <w:tblStyleRowBandSize w:val="1"/>
      <w:tblStyleColBandSize w:val="1"/>
      <w:tblBorders>
        <w:top w:val="single" w:sz="8" w:space="0" w:color="00AFAE" w:themeColor="accent6"/>
        <w:bottom w:val="single" w:sz="8" w:space="0" w:color="00AFAE" w:themeColor="accent6"/>
      </w:tblBorders>
    </w:tblPr>
    <w:tblStylePr w:type="firstRow">
      <w:pPr>
        <w:spacing w:before="0" w:after="0" w:line="240" w:lineRule="auto"/>
      </w:pPr>
      <w:rPr>
        <w:b/>
        <w:bCs/>
      </w:rPr>
      <w:tblPr/>
      <w:tcPr>
        <w:tcBorders>
          <w:top w:val="single" w:sz="8" w:space="0" w:color="00AFAE" w:themeColor="accent6"/>
          <w:left w:val="nil"/>
          <w:bottom w:val="single" w:sz="8" w:space="0" w:color="00AFAE" w:themeColor="accent6"/>
          <w:right w:val="nil"/>
          <w:insideH w:val="nil"/>
          <w:insideV w:val="nil"/>
        </w:tcBorders>
      </w:tcPr>
    </w:tblStylePr>
    <w:tblStylePr w:type="lastRow">
      <w:pPr>
        <w:spacing w:before="0" w:after="0" w:line="240" w:lineRule="auto"/>
      </w:pPr>
      <w:rPr>
        <w:b/>
        <w:bCs/>
      </w:rPr>
      <w:tblPr/>
      <w:tcPr>
        <w:tcBorders>
          <w:top w:val="single" w:sz="8" w:space="0" w:color="00AFAE" w:themeColor="accent6"/>
          <w:left w:val="nil"/>
          <w:bottom w:val="single" w:sz="8" w:space="0" w:color="00AFAE"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E" w:themeFill="accent6" w:themeFillTint="3F"/>
      </w:tcPr>
    </w:tblStylePr>
    <w:tblStylePr w:type="band1Horz">
      <w:tblPr/>
      <w:tcPr>
        <w:tcBorders>
          <w:left w:val="nil"/>
          <w:right w:val="nil"/>
          <w:insideH w:val="nil"/>
          <w:insideV w:val="nil"/>
        </w:tcBorders>
        <w:shd w:val="clear" w:color="auto" w:fill="ACFFFE" w:themeFill="accent6" w:themeFillTint="3F"/>
      </w:tcPr>
    </w:tblStylePr>
  </w:style>
  <w:style w:type="table" w:styleId="ListTable1Light">
    <w:name w:val="List Table 1 Light"/>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5BD6FF" w:themeColor="accent1" w:themeTint="99"/>
        </w:tcBorders>
      </w:tcPr>
    </w:tblStylePr>
    <w:tblStylePr w:type="lastRow">
      <w:rPr>
        <w:b/>
        <w:bCs/>
      </w:rPr>
      <w:tblPr/>
      <w:tcPr>
        <w:tcBorders>
          <w:top w:val="single" w:sz="4" w:space="0" w:color="5BD6FF" w:themeColor="accent1" w:themeTint="99"/>
        </w:tcBorders>
      </w:tc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styleId="ListTable1Light-Accent2">
    <w:name w:val="List Table 1 Light Accent 2"/>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48A8FF" w:themeColor="accent2" w:themeTint="99"/>
        </w:tcBorders>
      </w:tcPr>
    </w:tblStylePr>
    <w:tblStylePr w:type="lastRow">
      <w:rPr>
        <w:b/>
        <w:bCs/>
      </w:rPr>
      <w:tblPr/>
      <w:tcPr>
        <w:tcBorders>
          <w:top w:val="single" w:sz="4" w:space="0" w:color="48A8FF" w:themeColor="accent2" w:themeTint="99"/>
        </w:tcBorders>
      </w:tc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styleId="ListTable1Light-Accent3">
    <w:name w:val="List Table 1 Light Accent 3"/>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B1E3FF" w:themeColor="accent3" w:themeTint="99"/>
        </w:tcBorders>
      </w:tcPr>
    </w:tblStylePr>
    <w:tblStylePr w:type="lastRow">
      <w:rPr>
        <w:b/>
        <w:bCs/>
      </w:rPr>
      <w:tblPr/>
      <w:tcPr>
        <w:tcBorders>
          <w:top w:val="single" w:sz="4" w:space="0" w:color="B1E3FF" w:themeColor="accent3" w:themeTint="99"/>
        </w:tcBorders>
      </w:tc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styleId="ListTable1Light-Accent4">
    <w:name w:val="List Table 1 Light Accent 4"/>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59C1FF" w:themeColor="accent4" w:themeTint="99"/>
        </w:tcBorders>
      </w:tcPr>
    </w:tblStylePr>
    <w:tblStylePr w:type="lastRow">
      <w:rPr>
        <w:b/>
        <w:bCs/>
      </w:rPr>
      <w:tblPr/>
      <w:tcPr>
        <w:tcBorders>
          <w:top w:val="single" w:sz="4" w:space="0" w:color="59C1FF" w:themeColor="accent4" w:themeTint="99"/>
        </w:tcBorders>
      </w:tc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styleId="ListTable1Light-Accent5">
    <w:name w:val="List Table 1 Light Accent 5"/>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5182E3" w:themeColor="accent5" w:themeTint="99"/>
        </w:tcBorders>
      </w:tcPr>
    </w:tblStylePr>
    <w:tblStylePr w:type="lastRow">
      <w:rPr>
        <w:b/>
        <w:bCs/>
      </w:rPr>
      <w:tblPr/>
      <w:tcPr>
        <w:tcBorders>
          <w:top w:val="single" w:sz="4" w:space="0" w:color="5182E3" w:themeColor="accent5" w:themeTint="99"/>
        </w:tcBorders>
      </w:tc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styleId="ListTable1Light-Accent6">
    <w:name w:val="List Table 1 Light Accent 6"/>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36FFFD" w:themeColor="accent6" w:themeTint="99"/>
        </w:tcBorders>
      </w:tcPr>
    </w:tblStylePr>
    <w:tblStylePr w:type="lastRow">
      <w:rPr>
        <w:b/>
        <w:bCs/>
      </w:rPr>
      <w:tblPr/>
      <w:tcPr>
        <w:tcBorders>
          <w:top w:val="single" w:sz="4" w:space="0" w:color="36FFFD" w:themeColor="accent6" w:themeTint="99"/>
        </w:tcBorders>
      </w:tc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styleId="ListTable2">
    <w:name w:val="List Table 2"/>
    <w:basedOn w:val="TableNormal"/>
    <w:uiPriority w:val="47"/>
    <w:semiHidden/>
    <w:rsid w:val="007755BA"/>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semiHidden/>
    <w:rsid w:val="007755BA"/>
    <w:pPr>
      <w:spacing w:line="240" w:lineRule="auto"/>
    </w:pPr>
    <w:tblPr>
      <w:tblStyleRowBandSize w:val="1"/>
      <w:tblStyleColBandSize w:val="1"/>
      <w:tblBorders>
        <w:top w:val="single" w:sz="4" w:space="0" w:color="5BD6FF" w:themeColor="accent1" w:themeTint="99"/>
        <w:bottom w:val="single" w:sz="4" w:space="0" w:color="5BD6FF" w:themeColor="accent1" w:themeTint="99"/>
        <w:insideH w:val="single" w:sz="4" w:space="0" w:color="5BD6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styleId="ListTable2-Accent2">
    <w:name w:val="List Table 2 Accent 2"/>
    <w:basedOn w:val="TableNormal"/>
    <w:uiPriority w:val="47"/>
    <w:semiHidden/>
    <w:rsid w:val="007755BA"/>
    <w:pPr>
      <w:spacing w:line="240" w:lineRule="auto"/>
    </w:pPr>
    <w:tblPr>
      <w:tblStyleRowBandSize w:val="1"/>
      <w:tblStyleColBandSize w:val="1"/>
      <w:tblBorders>
        <w:top w:val="single" w:sz="4" w:space="0" w:color="48A8FF" w:themeColor="accent2" w:themeTint="99"/>
        <w:bottom w:val="single" w:sz="4" w:space="0" w:color="48A8FF" w:themeColor="accent2" w:themeTint="99"/>
        <w:insideH w:val="single" w:sz="4" w:space="0" w:color="48A8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styleId="ListTable2-Accent3">
    <w:name w:val="List Table 2 Accent 3"/>
    <w:basedOn w:val="TableNormal"/>
    <w:uiPriority w:val="47"/>
    <w:semiHidden/>
    <w:rsid w:val="007755BA"/>
    <w:pPr>
      <w:spacing w:line="240" w:lineRule="auto"/>
    </w:pPr>
    <w:tblPr>
      <w:tblStyleRowBandSize w:val="1"/>
      <w:tblStyleColBandSize w:val="1"/>
      <w:tblBorders>
        <w:top w:val="single" w:sz="4" w:space="0" w:color="B1E3FF" w:themeColor="accent3" w:themeTint="99"/>
        <w:bottom w:val="single" w:sz="4" w:space="0" w:color="B1E3FF" w:themeColor="accent3" w:themeTint="99"/>
        <w:insideH w:val="single" w:sz="4" w:space="0" w:color="B1E3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styleId="ListTable2-Accent4">
    <w:name w:val="List Table 2 Accent 4"/>
    <w:basedOn w:val="TableNormal"/>
    <w:uiPriority w:val="47"/>
    <w:semiHidden/>
    <w:rsid w:val="007755BA"/>
    <w:pPr>
      <w:spacing w:line="240" w:lineRule="auto"/>
    </w:pPr>
    <w:tblPr>
      <w:tblStyleRowBandSize w:val="1"/>
      <w:tblStyleColBandSize w:val="1"/>
      <w:tblBorders>
        <w:top w:val="single" w:sz="4" w:space="0" w:color="59C1FF" w:themeColor="accent4" w:themeTint="99"/>
        <w:bottom w:val="single" w:sz="4" w:space="0" w:color="59C1FF" w:themeColor="accent4" w:themeTint="99"/>
        <w:insideH w:val="single" w:sz="4" w:space="0" w:color="59C1F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styleId="ListTable2-Accent5">
    <w:name w:val="List Table 2 Accent 5"/>
    <w:basedOn w:val="TableNormal"/>
    <w:uiPriority w:val="47"/>
    <w:semiHidden/>
    <w:rsid w:val="007755BA"/>
    <w:pPr>
      <w:spacing w:line="240" w:lineRule="auto"/>
    </w:pPr>
    <w:tblPr>
      <w:tblStyleRowBandSize w:val="1"/>
      <w:tblStyleColBandSize w:val="1"/>
      <w:tblBorders>
        <w:top w:val="single" w:sz="4" w:space="0" w:color="5182E3" w:themeColor="accent5" w:themeTint="99"/>
        <w:bottom w:val="single" w:sz="4" w:space="0" w:color="5182E3" w:themeColor="accent5" w:themeTint="99"/>
        <w:insideH w:val="single" w:sz="4" w:space="0" w:color="5182E3"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styleId="ListTable2-Accent6">
    <w:name w:val="List Table 2 Accent 6"/>
    <w:basedOn w:val="TableNormal"/>
    <w:uiPriority w:val="47"/>
    <w:semiHidden/>
    <w:rsid w:val="007755BA"/>
    <w:pPr>
      <w:spacing w:line="240" w:lineRule="auto"/>
    </w:pPr>
    <w:tblPr>
      <w:tblStyleRowBandSize w:val="1"/>
      <w:tblStyleColBandSize w:val="1"/>
      <w:tblBorders>
        <w:top w:val="single" w:sz="4" w:space="0" w:color="36FFFD" w:themeColor="accent6" w:themeTint="99"/>
        <w:bottom w:val="single" w:sz="4" w:space="0" w:color="36FFFD" w:themeColor="accent6" w:themeTint="99"/>
        <w:insideH w:val="single" w:sz="4" w:space="0" w:color="36FFF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styleId="ListTable3">
    <w:name w:val="List Table 3"/>
    <w:basedOn w:val="TableNormal"/>
    <w:uiPriority w:val="48"/>
    <w:semiHidden/>
    <w:rsid w:val="007755BA"/>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semiHidden/>
    <w:rsid w:val="007755BA"/>
    <w:pPr>
      <w:spacing w:line="240" w:lineRule="auto"/>
    </w:pPr>
    <w:tblPr>
      <w:tblStyleRowBandSize w:val="1"/>
      <w:tblStyleColBandSize w:val="1"/>
      <w:tblBorders>
        <w:top w:val="single" w:sz="4" w:space="0" w:color="00B4EE" w:themeColor="accent1"/>
        <w:left w:val="single" w:sz="4" w:space="0" w:color="00B4EE" w:themeColor="accent1"/>
        <w:bottom w:val="single" w:sz="4" w:space="0" w:color="00B4EE" w:themeColor="accent1"/>
        <w:right w:val="single" w:sz="4" w:space="0" w:color="00B4EE" w:themeColor="accent1"/>
      </w:tblBorders>
    </w:tblPr>
    <w:tblStylePr w:type="firstRow">
      <w:rPr>
        <w:b/>
        <w:bCs/>
        <w:color w:val="FFFFFF" w:themeColor="background1"/>
      </w:rPr>
      <w:tblPr/>
      <w:tcPr>
        <w:shd w:val="clear" w:color="auto" w:fill="00B4EE" w:themeFill="accent1"/>
      </w:tcPr>
    </w:tblStylePr>
    <w:tblStylePr w:type="lastRow">
      <w:rPr>
        <w:b/>
        <w:bCs/>
      </w:rPr>
      <w:tblPr/>
      <w:tcPr>
        <w:tcBorders>
          <w:top w:val="double" w:sz="4" w:space="0" w:color="00B4E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4EE" w:themeColor="accent1"/>
          <w:right w:val="single" w:sz="4" w:space="0" w:color="00B4EE" w:themeColor="accent1"/>
        </w:tcBorders>
      </w:tcPr>
    </w:tblStylePr>
    <w:tblStylePr w:type="band1Horz">
      <w:tblPr/>
      <w:tcPr>
        <w:tcBorders>
          <w:top w:val="single" w:sz="4" w:space="0" w:color="00B4EE" w:themeColor="accent1"/>
          <w:bottom w:val="single" w:sz="4" w:space="0" w:color="00B4E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4EE" w:themeColor="accent1"/>
          <w:left w:val="nil"/>
        </w:tcBorders>
      </w:tcPr>
    </w:tblStylePr>
    <w:tblStylePr w:type="swCell">
      <w:tblPr/>
      <w:tcPr>
        <w:tcBorders>
          <w:top w:val="double" w:sz="4" w:space="0" w:color="00B4EE" w:themeColor="accent1"/>
          <w:right w:val="nil"/>
        </w:tcBorders>
      </w:tcPr>
    </w:tblStylePr>
  </w:style>
  <w:style w:type="table" w:styleId="ListTable3-Accent2">
    <w:name w:val="List Table 3 Accent 2"/>
    <w:basedOn w:val="TableNormal"/>
    <w:uiPriority w:val="48"/>
    <w:semiHidden/>
    <w:rsid w:val="007755BA"/>
    <w:pPr>
      <w:spacing w:line="240" w:lineRule="auto"/>
    </w:pPr>
    <w:tblPr>
      <w:tblStyleRowBandSize w:val="1"/>
      <w:tblStyleColBandSize w:val="1"/>
      <w:tblBorders>
        <w:top w:val="single" w:sz="4" w:space="0" w:color="006CCD" w:themeColor="accent2"/>
        <w:left w:val="single" w:sz="4" w:space="0" w:color="006CCD" w:themeColor="accent2"/>
        <w:bottom w:val="single" w:sz="4" w:space="0" w:color="006CCD" w:themeColor="accent2"/>
        <w:right w:val="single" w:sz="4" w:space="0" w:color="006CCD" w:themeColor="accent2"/>
      </w:tblBorders>
    </w:tblPr>
    <w:tblStylePr w:type="firstRow">
      <w:rPr>
        <w:b/>
        <w:bCs/>
        <w:color w:val="FFFFFF" w:themeColor="background1"/>
      </w:rPr>
      <w:tblPr/>
      <w:tcPr>
        <w:shd w:val="clear" w:color="auto" w:fill="006CCD" w:themeFill="accent2"/>
      </w:tcPr>
    </w:tblStylePr>
    <w:tblStylePr w:type="lastRow">
      <w:rPr>
        <w:b/>
        <w:bCs/>
      </w:rPr>
      <w:tblPr/>
      <w:tcPr>
        <w:tcBorders>
          <w:top w:val="double" w:sz="4" w:space="0" w:color="006CC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6CCD" w:themeColor="accent2"/>
          <w:right w:val="single" w:sz="4" w:space="0" w:color="006CCD" w:themeColor="accent2"/>
        </w:tcBorders>
      </w:tcPr>
    </w:tblStylePr>
    <w:tblStylePr w:type="band1Horz">
      <w:tblPr/>
      <w:tcPr>
        <w:tcBorders>
          <w:top w:val="single" w:sz="4" w:space="0" w:color="006CCD" w:themeColor="accent2"/>
          <w:bottom w:val="single" w:sz="4" w:space="0" w:color="006CC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6CCD" w:themeColor="accent2"/>
          <w:left w:val="nil"/>
        </w:tcBorders>
      </w:tcPr>
    </w:tblStylePr>
    <w:tblStylePr w:type="swCell">
      <w:tblPr/>
      <w:tcPr>
        <w:tcBorders>
          <w:top w:val="double" w:sz="4" w:space="0" w:color="006CCD" w:themeColor="accent2"/>
          <w:right w:val="nil"/>
        </w:tcBorders>
      </w:tcPr>
    </w:tblStylePr>
  </w:style>
  <w:style w:type="table" w:styleId="ListTable3-Accent3">
    <w:name w:val="List Table 3 Accent 3"/>
    <w:basedOn w:val="TableNormal"/>
    <w:uiPriority w:val="48"/>
    <w:semiHidden/>
    <w:rsid w:val="007755BA"/>
    <w:pPr>
      <w:spacing w:line="240" w:lineRule="auto"/>
    </w:pPr>
    <w:tblPr>
      <w:tblStyleRowBandSize w:val="1"/>
      <w:tblStyleColBandSize w:val="1"/>
      <w:tblBorders>
        <w:top w:val="single" w:sz="4" w:space="0" w:color="7ED2FF" w:themeColor="accent3"/>
        <w:left w:val="single" w:sz="4" w:space="0" w:color="7ED2FF" w:themeColor="accent3"/>
        <w:bottom w:val="single" w:sz="4" w:space="0" w:color="7ED2FF" w:themeColor="accent3"/>
        <w:right w:val="single" w:sz="4" w:space="0" w:color="7ED2FF" w:themeColor="accent3"/>
      </w:tblBorders>
    </w:tblPr>
    <w:tblStylePr w:type="firstRow">
      <w:rPr>
        <w:b/>
        <w:bCs/>
        <w:color w:val="FFFFFF" w:themeColor="background1"/>
      </w:rPr>
      <w:tblPr/>
      <w:tcPr>
        <w:shd w:val="clear" w:color="auto" w:fill="7ED2FF" w:themeFill="accent3"/>
      </w:tcPr>
    </w:tblStylePr>
    <w:tblStylePr w:type="lastRow">
      <w:rPr>
        <w:b/>
        <w:bCs/>
      </w:rPr>
      <w:tblPr/>
      <w:tcPr>
        <w:tcBorders>
          <w:top w:val="double" w:sz="4" w:space="0" w:color="7ED2F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ED2FF" w:themeColor="accent3"/>
          <w:right w:val="single" w:sz="4" w:space="0" w:color="7ED2FF" w:themeColor="accent3"/>
        </w:tcBorders>
      </w:tcPr>
    </w:tblStylePr>
    <w:tblStylePr w:type="band1Horz">
      <w:tblPr/>
      <w:tcPr>
        <w:tcBorders>
          <w:top w:val="single" w:sz="4" w:space="0" w:color="7ED2FF" w:themeColor="accent3"/>
          <w:bottom w:val="single" w:sz="4" w:space="0" w:color="7ED2F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ED2FF" w:themeColor="accent3"/>
          <w:left w:val="nil"/>
        </w:tcBorders>
      </w:tcPr>
    </w:tblStylePr>
    <w:tblStylePr w:type="swCell">
      <w:tblPr/>
      <w:tcPr>
        <w:tcBorders>
          <w:top w:val="double" w:sz="4" w:space="0" w:color="7ED2FF" w:themeColor="accent3"/>
          <w:right w:val="nil"/>
        </w:tcBorders>
      </w:tcPr>
    </w:tblStylePr>
  </w:style>
  <w:style w:type="table" w:styleId="ListTable3-Accent4">
    <w:name w:val="List Table 3 Accent 4"/>
    <w:basedOn w:val="TableNormal"/>
    <w:uiPriority w:val="48"/>
    <w:semiHidden/>
    <w:rsid w:val="007755BA"/>
    <w:pPr>
      <w:spacing w:line="240" w:lineRule="auto"/>
    </w:pPr>
    <w:tblPr>
      <w:tblStyleRowBandSize w:val="1"/>
      <w:tblStyleColBandSize w:val="1"/>
      <w:tblBorders>
        <w:top w:val="single" w:sz="4" w:space="0" w:color="0093EA" w:themeColor="accent4"/>
        <w:left w:val="single" w:sz="4" w:space="0" w:color="0093EA" w:themeColor="accent4"/>
        <w:bottom w:val="single" w:sz="4" w:space="0" w:color="0093EA" w:themeColor="accent4"/>
        <w:right w:val="single" w:sz="4" w:space="0" w:color="0093EA" w:themeColor="accent4"/>
      </w:tblBorders>
    </w:tblPr>
    <w:tblStylePr w:type="firstRow">
      <w:rPr>
        <w:b/>
        <w:bCs/>
        <w:color w:val="FFFFFF" w:themeColor="background1"/>
      </w:rPr>
      <w:tblPr/>
      <w:tcPr>
        <w:shd w:val="clear" w:color="auto" w:fill="0093EA" w:themeFill="accent4"/>
      </w:tcPr>
    </w:tblStylePr>
    <w:tblStylePr w:type="lastRow">
      <w:rPr>
        <w:b/>
        <w:bCs/>
      </w:rPr>
      <w:tblPr/>
      <w:tcPr>
        <w:tcBorders>
          <w:top w:val="double" w:sz="4" w:space="0" w:color="0093EA"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3EA" w:themeColor="accent4"/>
          <w:right w:val="single" w:sz="4" w:space="0" w:color="0093EA" w:themeColor="accent4"/>
        </w:tcBorders>
      </w:tcPr>
    </w:tblStylePr>
    <w:tblStylePr w:type="band1Horz">
      <w:tblPr/>
      <w:tcPr>
        <w:tcBorders>
          <w:top w:val="single" w:sz="4" w:space="0" w:color="0093EA" w:themeColor="accent4"/>
          <w:bottom w:val="single" w:sz="4" w:space="0" w:color="0093EA"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3EA" w:themeColor="accent4"/>
          <w:left w:val="nil"/>
        </w:tcBorders>
      </w:tcPr>
    </w:tblStylePr>
    <w:tblStylePr w:type="swCell">
      <w:tblPr/>
      <w:tcPr>
        <w:tcBorders>
          <w:top w:val="double" w:sz="4" w:space="0" w:color="0093EA" w:themeColor="accent4"/>
          <w:right w:val="nil"/>
        </w:tcBorders>
      </w:tcPr>
    </w:tblStylePr>
  </w:style>
  <w:style w:type="table" w:styleId="ListTable3-Accent5">
    <w:name w:val="List Table 3 Accent 5"/>
    <w:basedOn w:val="TableNormal"/>
    <w:uiPriority w:val="48"/>
    <w:semiHidden/>
    <w:rsid w:val="007755BA"/>
    <w:pPr>
      <w:spacing w:line="240" w:lineRule="auto"/>
    </w:pPr>
    <w:tblPr>
      <w:tblStyleRowBandSize w:val="1"/>
      <w:tblStyleColBandSize w:val="1"/>
      <w:tblBorders>
        <w:top w:val="single" w:sz="4" w:space="0" w:color="184398" w:themeColor="accent5"/>
        <w:left w:val="single" w:sz="4" w:space="0" w:color="184398" w:themeColor="accent5"/>
        <w:bottom w:val="single" w:sz="4" w:space="0" w:color="184398" w:themeColor="accent5"/>
        <w:right w:val="single" w:sz="4" w:space="0" w:color="184398" w:themeColor="accent5"/>
      </w:tblBorders>
    </w:tblPr>
    <w:tblStylePr w:type="firstRow">
      <w:rPr>
        <w:b/>
        <w:bCs/>
        <w:color w:val="FFFFFF" w:themeColor="background1"/>
      </w:rPr>
      <w:tblPr/>
      <w:tcPr>
        <w:shd w:val="clear" w:color="auto" w:fill="184398" w:themeFill="accent5"/>
      </w:tcPr>
    </w:tblStylePr>
    <w:tblStylePr w:type="lastRow">
      <w:rPr>
        <w:b/>
        <w:bCs/>
      </w:rPr>
      <w:tblPr/>
      <w:tcPr>
        <w:tcBorders>
          <w:top w:val="double" w:sz="4" w:space="0" w:color="18439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84398" w:themeColor="accent5"/>
          <w:right w:val="single" w:sz="4" w:space="0" w:color="184398" w:themeColor="accent5"/>
        </w:tcBorders>
      </w:tcPr>
    </w:tblStylePr>
    <w:tblStylePr w:type="band1Horz">
      <w:tblPr/>
      <w:tcPr>
        <w:tcBorders>
          <w:top w:val="single" w:sz="4" w:space="0" w:color="184398" w:themeColor="accent5"/>
          <w:bottom w:val="single" w:sz="4" w:space="0" w:color="18439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84398" w:themeColor="accent5"/>
          <w:left w:val="nil"/>
        </w:tcBorders>
      </w:tcPr>
    </w:tblStylePr>
    <w:tblStylePr w:type="swCell">
      <w:tblPr/>
      <w:tcPr>
        <w:tcBorders>
          <w:top w:val="double" w:sz="4" w:space="0" w:color="184398" w:themeColor="accent5"/>
          <w:right w:val="nil"/>
        </w:tcBorders>
      </w:tcPr>
    </w:tblStylePr>
  </w:style>
  <w:style w:type="table" w:styleId="ListTable3-Accent6">
    <w:name w:val="List Table 3 Accent 6"/>
    <w:basedOn w:val="TableNormal"/>
    <w:uiPriority w:val="48"/>
    <w:semiHidden/>
    <w:rsid w:val="007755BA"/>
    <w:pPr>
      <w:spacing w:line="240" w:lineRule="auto"/>
    </w:pPr>
    <w:tblPr>
      <w:tblStyleRowBandSize w:val="1"/>
      <w:tblStyleColBandSize w:val="1"/>
      <w:tblBorders>
        <w:top w:val="single" w:sz="4" w:space="0" w:color="00AFAE" w:themeColor="accent6"/>
        <w:left w:val="single" w:sz="4" w:space="0" w:color="00AFAE" w:themeColor="accent6"/>
        <w:bottom w:val="single" w:sz="4" w:space="0" w:color="00AFAE" w:themeColor="accent6"/>
        <w:right w:val="single" w:sz="4" w:space="0" w:color="00AFAE" w:themeColor="accent6"/>
      </w:tblBorders>
    </w:tblPr>
    <w:tblStylePr w:type="firstRow">
      <w:rPr>
        <w:b/>
        <w:bCs/>
        <w:color w:val="FFFFFF" w:themeColor="background1"/>
      </w:rPr>
      <w:tblPr/>
      <w:tcPr>
        <w:shd w:val="clear" w:color="auto" w:fill="00AFAE" w:themeFill="accent6"/>
      </w:tcPr>
    </w:tblStylePr>
    <w:tblStylePr w:type="lastRow">
      <w:rPr>
        <w:b/>
        <w:bCs/>
      </w:rPr>
      <w:tblPr/>
      <w:tcPr>
        <w:tcBorders>
          <w:top w:val="double" w:sz="4" w:space="0" w:color="00AFAE"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AE" w:themeColor="accent6"/>
          <w:right w:val="single" w:sz="4" w:space="0" w:color="00AFAE" w:themeColor="accent6"/>
        </w:tcBorders>
      </w:tcPr>
    </w:tblStylePr>
    <w:tblStylePr w:type="band1Horz">
      <w:tblPr/>
      <w:tcPr>
        <w:tcBorders>
          <w:top w:val="single" w:sz="4" w:space="0" w:color="00AFAE" w:themeColor="accent6"/>
          <w:bottom w:val="single" w:sz="4" w:space="0" w:color="00AFAE"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AE" w:themeColor="accent6"/>
          <w:left w:val="nil"/>
        </w:tcBorders>
      </w:tcPr>
    </w:tblStylePr>
    <w:tblStylePr w:type="swCell">
      <w:tblPr/>
      <w:tcPr>
        <w:tcBorders>
          <w:top w:val="double" w:sz="4" w:space="0" w:color="00AFAE" w:themeColor="accent6"/>
          <w:right w:val="nil"/>
        </w:tcBorders>
      </w:tcPr>
    </w:tblStylePr>
  </w:style>
  <w:style w:type="table" w:styleId="ListTable4">
    <w:name w:val="List Table 4"/>
    <w:basedOn w:val="TableNormal"/>
    <w:uiPriority w:val="49"/>
    <w:semiHidden/>
    <w:rsid w:val="007755BA"/>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semiHidden/>
    <w:rsid w:val="007755BA"/>
    <w:pPr>
      <w:spacing w:line="240" w:lineRule="auto"/>
    </w:pPr>
    <w:tblPr>
      <w:tblStyleRowBandSize w:val="1"/>
      <w:tblStyleColBandSize w:val="1"/>
      <w:tblBorders>
        <w:top w:val="single" w:sz="4" w:space="0" w:color="5BD6FF" w:themeColor="accent1" w:themeTint="99"/>
        <w:left w:val="single" w:sz="4" w:space="0" w:color="5BD6FF" w:themeColor="accent1" w:themeTint="99"/>
        <w:bottom w:val="single" w:sz="4" w:space="0" w:color="5BD6FF" w:themeColor="accent1" w:themeTint="99"/>
        <w:right w:val="single" w:sz="4" w:space="0" w:color="5BD6FF" w:themeColor="accent1" w:themeTint="99"/>
        <w:insideH w:val="single" w:sz="4" w:space="0" w:color="5BD6FF" w:themeColor="accent1" w:themeTint="99"/>
      </w:tblBorders>
    </w:tblPr>
    <w:tblStylePr w:type="firstRow">
      <w:rPr>
        <w:b/>
        <w:bCs/>
        <w:color w:val="FFFFFF" w:themeColor="background1"/>
      </w:rPr>
      <w:tblPr/>
      <w:tcPr>
        <w:tcBorders>
          <w:top w:val="single" w:sz="4" w:space="0" w:color="00B4EE" w:themeColor="accent1"/>
          <w:left w:val="single" w:sz="4" w:space="0" w:color="00B4EE" w:themeColor="accent1"/>
          <w:bottom w:val="single" w:sz="4" w:space="0" w:color="00B4EE" w:themeColor="accent1"/>
          <w:right w:val="single" w:sz="4" w:space="0" w:color="00B4EE" w:themeColor="accent1"/>
          <w:insideH w:val="nil"/>
        </w:tcBorders>
        <w:shd w:val="clear" w:color="auto" w:fill="00B4EE" w:themeFill="accent1"/>
      </w:tcPr>
    </w:tblStylePr>
    <w:tblStylePr w:type="lastRow">
      <w:rPr>
        <w:b/>
        <w:bCs/>
      </w:rPr>
      <w:tblPr/>
      <w:tcPr>
        <w:tcBorders>
          <w:top w:val="double" w:sz="4" w:space="0" w:color="5BD6FF" w:themeColor="accent1" w:themeTint="99"/>
        </w:tcBorders>
      </w:tc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styleId="ListTable4-Accent2">
    <w:name w:val="List Table 4 Accent 2"/>
    <w:basedOn w:val="TableNormal"/>
    <w:uiPriority w:val="49"/>
    <w:semiHidden/>
    <w:rsid w:val="007755BA"/>
    <w:pPr>
      <w:spacing w:line="240" w:lineRule="auto"/>
    </w:pPr>
    <w:tblPr>
      <w:tblStyleRowBandSize w:val="1"/>
      <w:tblStyleColBandSize w:val="1"/>
      <w:tblBorders>
        <w:top w:val="single" w:sz="4" w:space="0" w:color="48A8FF" w:themeColor="accent2" w:themeTint="99"/>
        <w:left w:val="single" w:sz="4" w:space="0" w:color="48A8FF" w:themeColor="accent2" w:themeTint="99"/>
        <w:bottom w:val="single" w:sz="4" w:space="0" w:color="48A8FF" w:themeColor="accent2" w:themeTint="99"/>
        <w:right w:val="single" w:sz="4" w:space="0" w:color="48A8FF" w:themeColor="accent2" w:themeTint="99"/>
        <w:insideH w:val="single" w:sz="4" w:space="0" w:color="48A8FF" w:themeColor="accent2" w:themeTint="99"/>
      </w:tblBorders>
    </w:tblPr>
    <w:tblStylePr w:type="firstRow">
      <w:rPr>
        <w:b/>
        <w:bCs/>
        <w:color w:val="FFFFFF" w:themeColor="background1"/>
      </w:rPr>
      <w:tblPr/>
      <w:tcPr>
        <w:tcBorders>
          <w:top w:val="single" w:sz="4" w:space="0" w:color="006CCD" w:themeColor="accent2"/>
          <w:left w:val="single" w:sz="4" w:space="0" w:color="006CCD" w:themeColor="accent2"/>
          <w:bottom w:val="single" w:sz="4" w:space="0" w:color="006CCD" w:themeColor="accent2"/>
          <w:right w:val="single" w:sz="4" w:space="0" w:color="006CCD" w:themeColor="accent2"/>
          <w:insideH w:val="nil"/>
        </w:tcBorders>
        <w:shd w:val="clear" w:color="auto" w:fill="006CCD" w:themeFill="accent2"/>
      </w:tcPr>
    </w:tblStylePr>
    <w:tblStylePr w:type="lastRow">
      <w:rPr>
        <w:b/>
        <w:bCs/>
      </w:rPr>
      <w:tblPr/>
      <w:tcPr>
        <w:tcBorders>
          <w:top w:val="double" w:sz="4" w:space="0" w:color="48A8FF" w:themeColor="accent2" w:themeTint="99"/>
        </w:tcBorders>
      </w:tc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styleId="ListTable4-Accent3">
    <w:name w:val="List Table 4 Accent 3"/>
    <w:basedOn w:val="TableNormal"/>
    <w:uiPriority w:val="49"/>
    <w:semiHidden/>
    <w:rsid w:val="007755BA"/>
    <w:pPr>
      <w:spacing w:line="240" w:lineRule="auto"/>
    </w:pPr>
    <w:tblPr>
      <w:tblStyleRowBandSize w:val="1"/>
      <w:tblStyleColBandSize w:val="1"/>
      <w:tblBorders>
        <w:top w:val="single" w:sz="4" w:space="0" w:color="B1E3FF" w:themeColor="accent3" w:themeTint="99"/>
        <w:left w:val="single" w:sz="4" w:space="0" w:color="B1E3FF" w:themeColor="accent3" w:themeTint="99"/>
        <w:bottom w:val="single" w:sz="4" w:space="0" w:color="B1E3FF" w:themeColor="accent3" w:themeTint="99"/>
        <w:right w:val="single" w:sz="4" w:space="0" w:color="B1E3FF" w:themeColor="accent3" w:themeTint="99"/>
        <w:insideH w:val="single" w:sz="4" w:space="0" w:color="B1E3FF" w:themeColor="accent3" w:themeTint="99"/>
      </w:tblBorders>
    </w:tblPr>
    <w:tblStylePr w:type="firstRow">
      <w:rPr>
        <w:b/>
        <w:bCs/>
        <w:color w:val="FFFFFF" w:themeColor="background1"/>
      </w:rPr>
      <w:tblPr/>
      <w:tcPr>
        <w:tcBorders>
          <w:top w:val="single" w:sz="4" w:space="0" w:color="7ED2FF" w:themeColor="accent3"/>
          <w:left w:val="single" w:sz="4" w:space="0" w:color="7ED2FF" w:themeColor="accent3"/>
          <w:bottom w:val="single" w:sz="4" w:space="0" w:color="7ED2FF" w:themeColor="accent3"/>
          <w:right w:val="single" w:sz="4" w:space="0" w:color="7ED2FF" w:themeColor="accent3"/>
          <w:insideH w:val="nil"/>
        </w:tcBorders>
        <w:shd w:val="clear" w:color="auto" w:fill="7ED2FF" w:themeFill="accent3"/>
      </w:tcPr>
    </w:tblStylePr>
    <w:tblStylePr w:type="lastRow">
      <w:rPr>
        <w:b/>
        <w:bCs/>
      </w:rPr>
      <w:tblPr/>
      <w:tcPr>
        <w:tcBorders>
          <w:top w:val="double" w:sz="4" w:space="0" w:color="B1E3FF" w:themeColor="accent3" w:themeTint="99"/>
        </w:tcBorders>
      </w:tc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styleId="ListTable4-Accent4">
    <w:name w:val="List Table 4 Accent 4"/>
    <w:basedOn w:val="TableNormal"/>
    <w:uiPriority w:val="49"/>
    <w:semiHidden/>
    <w:rsid w:val="007755BA"/>
    <w:pPr>
      <w:spacing w:line="240" w:lineRule="auto"/>
    </w:pPr>
    <w:tblPr>
      <w:tblStyleRowBandSize w:val="1"/>
      <w:tblStyleColBandSize w:val="1"/>
      <w:tblBorders>
        <w:top w:val="single" w:sz="4" w:space="0" w:color="59C1FF" w:themeColor="accent4" w:themeTint="99"/>
        <w:left w:val="single" w:sz="4" w:space="0" w:color="59C1FF" w:themeColor="accent4" w:themeTint="99"/>
        <w:bottom w:val="single" w:sz="4" w:space="0" w:color="59C1FF" w:themeColor="accent4" w:themeTint="99"/>
        <w:right w:val="single" w:sz="4" w:space="0" w:color="59C1FF" w:themeColor="accent4" w:themeTint="99"/>
        <w:insideH w:val="single" w:sz="4" w:space="0" w:color="59C1FF" w:themeColor="accent4" w:themeTint="99"/>
      </w:tblBorders>
    </w:tblPr>
    <w:tblStylePr w:type="firstRow">
      <w:rPr>
        <w:b/>
        <w:bCs/>
        <w:color w:val="FFFFFF" w:themeColor="background1"/>
      </w:rPr>
      <w:tblPr/>
      <w:tcPr>
        <w:tcBorders>
          <w:top w:val="single" w:sz="4" w:space="0" w:color="0093EA" w:themeColor="accent4"/>
          <w:left w:val="single" w:sz="4" w:space="0" w:color="0093EA" w:themeColor="accent4"/>
          <w:bottom w:val="single" w:sz="4" w:space="0" w:color="0093EA" w:themeColor="accent4"/>
          <w:right w:val="single" w:sz="4" w:space="0" w:color="0093EA" w:themeColor="accent4"/>
          <w:insideH w:val="nil"/>
        </w:tcBorders>
        <w:shd w:val="clear" w:color="auto" w:fill="0093EA" w:themeFill="accent4"/>
      </w:tcPr>
    </w:tblStylePr>
    <w:tblStylePr w:type="lastRow">
      <w:rPr>
        <w:b/>
        <w:bCs/>
      </w:rPr>
      <w:tblPr/>
      <w:tcPr>
        <w:tcBorders>
          <w:top w:val="double" w:sz="4" w:space="0" w:color="59C1FF" w:themeColor="accent4" w:themeTint="99"/>
        </w:tcBorders>
      </w:tc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styleId="ListTable4-Accent5">
    <w:name w:val="List Table 4 Accent 5"/>
    <w:basedOn w:val="TableNormal"/>
    <w:uiPriority w:val="49"/>
    <w:semiHidden/>
    <w:rsid w:val="007755BA"/>
    <w:pPr>
      <w:spacing w:line="240" w:lineRule="auto"/>
    </w:pPr>
    <w:tblPr>
      <w:tblStyleRowBandSize w:val="1"/>
      <w:tblStyleColBandSize w:val="1"/>
      <w:tblBorders>
        <w:top w:val="single" w:sz="4" w:space="0" w:color="5182E3" w:themeColor="accent5" w:themeTint="99"/>
        <w:left w:val="single" w:sz="4" w:space="0" w:color="5182E3" w:themeColor="accent5" w:themeTint="99"/>
        <w:bottom w:val="single" w:sz="4" w:space="0" w:color="5182E3" w:themeColor="accent5" w:themeTint="99"/>
        <w:right w:val="single" w:sz="4" w:space="0" w:color="5182E3" w:themeColor="accent5" w:themeTint="99"/>
        <w:insideH w:val="single" w:sz="4" w:space="0" w:color="5182E3" w:themeColor="accent5" w:themeTint="99"/>
      </w:tblBorders>
    </w:tblPr>
    <w:tblStylePr w:type="firstRow">
      <w:rPr>
        <w:b/>
        <w:bCs/>
        <w:color w:val="FFFFFF" w:themeColor="background1"/>
      </w:rPr>
      <w:tblPr/>
      <w:tcPr>
        <w:tcBorders>
          <w:top w:val="single" w:sz="4" w:space="0" w:color="184398" w:themeColor="accent5"/>
          <w:left w:val="single" w:sz="4" w:space="0" w:color="184398" w:themeColor="accent5"/>
          <w:bottom w:val="single" w:sz="4" w:space="0" w:color="184398" w:themeColor="accent5"/>
          <w:right w:val="single" w:sz="4" w:space="0" w:color="184398" w:themeColor="accent5"/>
          <w:insideH w:val="nil"/>
        </w:tcBorders>
        <w:shd w:val="clear" w:color="auto" w:fill="184398" w:themeFill="accent5"/>
      </w:tcPr>
    </w:tblStylePr>
    <w:tblStylePr w:type="lastRow">
      <w:rPr>
        <w:b/>
        <w:bCs/>
      </w:rPr>
      <w:tblPr/>
      <w:tcPr>
        <w:tcBorders>
          <w:top w:val="double" w:sz="4" w:space="0" w:color="5182E3" w:themeColor="accent5" w:themeTint="99"/>
        </w:tcBorders>
      </w:tc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styleId="ListTable4-Accent6">
    <w:name w:val="List Table 4 Accent 6"/>
    <w:basedOn w:val="TableNormal"/>
    <w:uiPriority w:val="49"/>
    <w:semiHidden/>
    <w:rsid w:val="007755BA"/>
    <w:pPr>
      <w:spacing w:line="240" w:lineRule="auto"/>
    </w:pPr>
    <w:tblPr>
      <w:tblStyleRowBandSize w:val="1"/>
      <w:tblStyleColBandSize w:val="1"/>
      <w:tblBorders>
        <w:top w:val="single" w:sz="4" w:space="0" w:color="36FFFD" w:themeColor="accent6" w:themeTint="99"/>
        <w:left w:val="single" w:sz="4" w:space="0" w:color="36FFFD" w:themeColor="accent6" w:themeTint="99"/>
        <w:bottom w:val="single" w:sz="4" w:space="0" w:color="36FFFD" w:themeColor="accent6" w:themeTint="99"/>
        <w:right w:val="single" w:sz="4" w:space="0" w:color="36FFFD" w:themeColor="accent6" w:themeTint="99"/>
        <w:insideH w:val="single" w:sz="4" w:space="0" w:color="36FFFD" w:themeColor="accent6" w:themeTint="99"/>
      </w:tblBorders>
    </w:tblPr>
    <w:tblStylePr w:type="firstRow">
      <w:rPr>
        <w:b/>
        <w:bCs/>
        <w:color w:val="FFFFFF" w:themeColor="background1"/>
      </w:rPr>
      <w:tblPr/>
      <w:tcPr>
        <w:tcBorders>
          <w:top w:val="single" w:sz="4" w:space="0" w:color="00AFAE" w:themeColor="accent6"/>
          <w:left w:val="single" w:sz="4" w:space="0" w:color="00AFAE" w:themeColor="accent6"/>
          <w:bottom w:val="single" w:sz="4" w:space="0" w:color="00AFAE" w:themeColor="accent6"/>
          <w:right w:val="single" w:sz="4" w:space="0" w:color="00AFAE" w:themeColor="accent6"/>
          <w:insideH w:val="nil"/>
        </w:tcBorders>
        <w:shd w:val="clear" w:color="auto" w:fill="00AFAE" w:themeFill="accent6"/>
      </w:tcPr>
    </w:tblStylePr>
    <w:tblStylePr w:type="lastRow">
      <w:rPr>
        <w:b/>
        <w:bCs/>
      </w:rPr>
      <w:tblPr/>
      <w:tcPr>
        <w:tcBorders>
          <w:top w:val="double" w:sz="4" w:space="0" w:color="36FFFD" w:themeColor="accent6" w:themeTint="99"/>
        </w:tcBorders>
      </w:tc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styleId="ListTable5Dark">
    <w:name w:val="List Table 5 Dark"/>
    <w:basedOn w:val="TableNormal"/>
    <w:uiPriority w:val="50"/>
    <w:semiHidden/>
    <w:rsid w:val="007755BA"/>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7755BA"/>
    <w:pPr>
      <w:spacing w:line="240" w:lineRule="auto"/>
    </w:pPr>
    <w:rPr>
      <w:color w:val="FFFFFF" w:themeColor="background1"/>
    </w:rPr>
    <w:tblPr>
      <w:tblStyleRowBandSize w:val="1"/>
      <w:tblStyleColBandSize w:val="1"/>
      <w:tblBorders>
        <w:top w:val="single" w:sz="24" w:space="0" w:color="00B4EE" w:themeColor="accent1"/>
        <w:left w:val="single" w:sz="24" w:space="0" w:color="00B4EE" w:themeColor="accent1"/>
        <w:bottom w:val="single" w:sz="24" w:space="0" w:color="00B4EE" w:themeColor="accent1"/>
        <w:right w:val="single" w:sz="24" w:space="0" w:color="00B4EE" w:themeColor="accent1"/>
      </w:tblBorders>
    </w:tblPr>
    <w:tcPr>
      <w:shd w:val="clear" w:color="auto" w:fill="00B4E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7755BA"/>
    <w:pPr>
      <w:spacing w:line="240" w:lineRule="auto"/>
    </w:pPr>
    <w:rPr>
      <w:color w:val="FFFFFF" w:themeColor="background1"/>
    </w:rPr>
    <w:tblPr>
      <w:tblStyleRowBandSize w:val="1"/>
      <w:tblStyleColBandSize w:val="1"/>
      <w:tblBorders>
        <w:top w:val="single" w:sz="24" w:space="0" w:color="006CCD" w:themeColor="accent2"/>
        <w:left w:val="single" w:sz="24" w:space="0" w:color="006CCD" w:themeColor="accent2"/>
        <w:bottom w:val="single" w:sz="24" w:space="0" w:color="006CCD" w:themeColor="accent2"/>
        <w:right w:val="single" w:sz="24" w:space="0" w:color="006CCD" w:themeColor="accent2"/>
      </w:tblBorders>
    </w:tblPr>
    <w:tcPr>
      <w:shd w:val="clear" w:color="auto" w:fill="006CC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7755BA"/>
    <w:pPr>
      <w:spacing w:line="240" w:lineRule="auto"/>
    </w:pPr>
    <w:rPr>
      <w:color w:val="FFFFFF" w:themeColor="background1"/>
    </w:rPr>
    <w:tblPr>
      <w:tblStyleRowBandSize w:val="1"/>
      <w:tblStyleColBandSize w:val="1"/>
      <w:tblBorders>
        <w:top w:val="single" w:sz="24" w:space="0" w:color="7ED2FF" w:themeColor="accent3"/>
        <w:left w:val="single" w:sz="24" w:space="0" w:color="7ED2FF" w:themeColor="accent3"/>
        <w:bottom w:val="single" w:sz="24" w:space="0" w:color="7ED2FF" w:themeColor="accent3"/>
        <w:right w:val="single" w:sz="24" w:space="0" w:color="7ED2FF" w:themeColor="accent3"/>
      </w:tblBorders>
    </w:tblPr>
    <w:tcPr>
      <w:shd w:val="clear" w:color="auto" w:fill="7ED2F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7755BA"/>
    <w:pPr>
      <w:spacing w:line="240" w:lineRule="auto"/>
    </w:pPr>
    <w:rPr>
      <w:color w:val="FFFFFF" w:themeColor="background1"/>
    </w:rPr>
    <w:tblPr>
      <w:tblStyleRowBandSize w:val="1"/>
      <w:tblStyleColBandSize w:val="1"/>
      <w:tblBorders>
        <w:top w:val="single" w:sz="24" w:space="0" w:color="0093EA" w:themeColor="accent4"/>
        <w:left w:val="single" w:sz="24" w:space="0" w:color="0093EA" w:themeColor="accent4"/>
        <w:bottom w:val="single" w:sz="24" w:space="0" w:color="0093EA" w:themeColor="accent4"/>
        <w:right w:val="single" w:sz="24" w:space="0" w:color="0093EA" w:themeColor="accent4"/>
      </w:tblBorders>
    </w:tblPr>
    <w:tcPr>
      <w:shd w:val="clear" w:color="auto" w:fill="0093EA"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7755BA"/>
    <w:pPr>
      <w:spacing w:line="240" w:lineRule="auto"/>
    </w:pPr>
    <w:rPr>
      <w:color w:val="FFFFFF" w:themeColor="background1"/>
    </w:rPr>
    <w:tblPr>
      <w:tblStyleRowBandSize w:val="1"/>
      <w:tblStyleColBandSize w:val="1"/>
      <w:tblBorders>
        <w:top w:val="single" w:sz="24" w:space="0" w:color="184398" w:themeColor="accent5"/>
        <w:left w:val="single" w:sz="24" w:space="0" w:color="184398" w:themeColor="accent5"/>
        <w:bottom w:val="single" w:sz="24" w:space="0" w:color="184398" w:themeColor="accent5"/>
        <w:right w:val="single" w:sz="24" w:space="0" w:color="184398" w:themeColor="accent5"/>
      </w:tblBorders>
    </w:tblPr>
    <w:tcPr>
      <w:shd w:val="clear" w:color="auto" w:fill="18439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7755BA"/>
    <w:pPr>
      <w:spacing w:line="240" w:lineRule="auto"/>
    </w:pPr>
    <w:rPr>
      <w:color w:val="FFFFFF" w:themeColor="background1"/>
    </w:rPr>
    <w:tblPr>
      <w:tblStyleRowBandSize w:val="1"/>
      <w:tblStyleColBandSize w:val="1"/>
      <w:tblBorders>
        <w:top w:val="single" w:sz="24" w:space="0" w:color="00AFAE" w:themeColor="accent6"/>
        <w:left w:val="single" w:sz="24" w:space="0" w:color="00AFAE" w:themeColor="accent6"/>
        <w:bottom w:val="single" w:sz="24" w:space="0" w:color="00AFAE" w:themeColor="accent6"/>
        <w:right w:val="single" w:sz="24" w:space="0" w:color="00AFAE" w:themeColor="accent6"/>
      </w:tblBorders>
    </w:tblPr>
    <w:tcPr>
      <w:shd w:val="clear" w:color="auto" w:fill="00AFAE"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7755BA"/>
    <w:pPr>
      <w:spacing w:line="240" w:lineRule="auto"/>
    </w:p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semiHidden/>
    <w:rsid w:val="007755BA"/>
    <w:pPr>
      <w:spacing w:line="240" w:lineRule="auto"/>
    </w:pPr>
    <w:rPr>
      <w:color w:val="0086B2" w:themeColor="accent1" w:themeShade="BF"/>
    </w:rPr>
    <w:tblPr>
      <w:tblStyleRowBandSize w:val="1"/>
      <w:tblStyleColBandSize w:val="1"/>
      <w:tblBorders>
        <w:top w:val="single" w:sz="4" w:space="0" w:color="00B4EE" w:themeColor="accent1"/>
        <w:bottom w:val="single" w:sz="4" w:space="0" w:color="00B4EE" w:themeColor="accent1"/>
      </w:tblBorders>
    </w:tblPr>
    <w:tblStylePr w:type="firstRow">
      <w:rPr>
        <w:b/>
        <w:bCs/>
      </w:rPr>
      <w:tblPr/>
      <w:tcPr>
        <w:tcBorders>
          <w:bottom w:val="single" w:sz="4" w:space="0" w:color="00B4EE" w:themeColor="accent1"/>
        </w:tcBorders>
      </w:tcPr>
    </w:tblStylePr>
    <w:tblStylePr w:type="lastRow">
      <w:rPr>
        <w:b/>
        <w:bCs/>
      </w:rPr>
      <w:tblPr/>
      <w:tcPr>
        <w:tcBorders>
          <w:top w:val="double" w:sz="4" w:space="0" w:color="00B4EE" w:themeColor="accent1"/>
        </w:tcBorders>
      </w:tc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styleId="ListTable6Colorful-Accent2">
    <w:name w:val="List Table 6 Colorful Accent 2"/>
    <w:basedOn w:val="TableNormal"/>
    <w:uiPriority w:val="51"/>
    <w:semiHidden/>
    <w:rsid w:val="007755BA"/>
    <w:pPr>
      <w:spacing w:line="240" w:lineRule="auto"/>
    </w:pPr>
    <w:rPr>
      <w:color w:val="005099" w:themeColor="accent2" w:themeShade="BF"/>
    </w:rPr>
    <w:tblPr>
      <w:tblStyleRowBandSize w:val="1"/>
      <w:tblStyleColBandSize w:val="1"/>
      <w:tblBorders>
        <w:top w:val="single" w:sz="4" w:space="0" w:color="006CCD" w:themeColor="accent2"/>
        <w:bottom w:val="single" w:sz="4" w:space="0" w:color="006CCD" w:themeColor="accent2"/>
      </w:tblBorders>
    </w:tblPr>
    <w:tblStylePr w:type="firstRow">
      <w:rPr>
        <w:b/>
        <w:bCs/>
      </w:rPr>
      <w:tblPr/>
      <w:tcPr>
        <w:tcBorders>
          <w:bottom w:val="single" w:sz="4" w:space="0" w:color="006CCD" w:themeColor="accent2"/>
        </w:tcBorders>
      </w:tcPr>
    </w:tblStylePr>
    <w:tblStylePr w:type="lastRow">
      <w:rPr>
        <w:b/>
        <w:bCs/>
      </w:rPr>
      <w:tblPr/>
      <w:tcPr>
        <w:tcBorders>
          <w:top w:val="double" w:sz="4" w:space="0" w:color="006CCD" w:themeColor="accent2"/>
        </w:tcBorders>
      </w:tc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styleId="ListTable6Colorful-Accent3">
    <w:name w:val="List Table 6 Colorful Accent 3"/>
    <w:basedOn w:val="TableNormal"/>
    <w:uiPriority w:val="51"/>
    <w:semiHidden/>
    <w:rsid w:val="007755BA"/>
    <w:pPr>
      <w:spacing w:line="240" w:lineRule="auto"/>
    </w:pPr>
    <w:rPr>
      <w:color w:val="1EB0FF" w:themeColor="accent3" w:themeShade="BF"/>
    </w:rPr>
    <w:tblPr>
      <w:tblStyleRowBandSize w:val="1"/>
      <w:tblStyleColBandSize w:val="1"/>
      <w:tblBorders>
        <w:top w:val="single" w:sz="4" w:space="0" w:color="7ED2FF" w:themeColor="accent3"/>
        <w:bottom w:val="single" w:sz="4" w:space="0" w:color="7ED2FF" w:themeColor="accent3"/>
      </w:tblBorders>
    </w:tblPr>
    <w:tblStylePr w:type="firstRow">
      <w:rPr>
        <w:b/>
        <w:bCs/>
      </w:rPr>
      <w:tblPr/>
      <w:tcPr>
        <w:tcBorders>
          <w:bottom w:val="single" w:sz="4" w:space="0" w:color="7ED2FF" w:themeColor="accent3"/>
        </w:tcBorders>
      </w:tcPr>
    </w:tblStylePr>
    <w:tblStylePr w:type="lastRow">
      <w:rPr>
        <w:b/>
        <w:bCs/>
      </w:rPr>
      <w:tblPr/>
      <w:tcPr>
        <w:tcBorders>
          <w:top w:val="double" w:sz="4" w:space="0" w:color="7ED2FF" w:themeColor="accent3"/>
        </w:tcBorders>
      </w:tc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styleId="ListTable6Colorful-Accent4">
    <w:name w:val="List Table 6 Colorful Accent 4"/>
    <w:basedOn w:val="TableNormal"/>
    <w:uiPriority w:val="51"/>
    <w:semiHidden/>
    <w:rsid w:val="007755BA"/>
    <w:pPr>
      <w:spacing w:line="240" w:lineRule="auto"/>
    </w:pPr>
    <w:rPr>
      <w:color w:val="006DAF" w:themeColor="accent4" w:themeShade="BF"/>
    </w:rPr>
    <w:tblPr>
      <w:tblStyleRowBandSize w:val="1"/>
      <w:tblStyleColBandSize w:val="1"/>
      <w:tblBorders>
        <w:top w:val="single" w:sz="4" w:space="0" w:color="0093EA" w:themeColor="accent4"/>
        <w:bottom w:val="single" w:sz="4" w:space="0" w:color="0093EA" w:themeColor="accent4"/>
      </w:tblBorders>
    </w:tblPr>
    <w:tblStylePr w:type="firstRow">
      <w:rPr>
        <w:b/>
        <w:bCs/>
      </w:rPr>
      <w:tblPr/>
      <w:tcPr>
        <w:tcBorders>
          <w:bottom w:val="single" w:sz="4" w:space="0" w:color="0093EA" w:themeColor="accent4"/>
        </w:tcBorders>
      </w:tcPr>
    </w:tblStylePr>
    <w:tblStylePr w:type="lastRow">
      <w:rPr>
        <w:b/>
        <w:bCs/>
      </w:rPr>
      <w:tblPr/>
      <w:tcPr>
        <w:tcBorders>
          <w:top w:val="double" w:sz="4" w:space="0" w:color="0093EA" w:themeColor="accent4"/>
        </w:tcBorders>
      </w:tc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styleId="ListTable6Colorful-Accent5">
    <w:name w:val="List Table 6 Colorful Accent 5"/>
    <w:basedOn w:val="TableNormal"/>
    <w:uiPriority w:val="51"/>
    <w:semiHidden/>
    <w:rsid w:val="007755BA"/>
    <w:pPr>
      <w:spacing w:line="240" w:lineRule="auto"/>
    </w:pPr>
    <w:rPr>
      <w:color w:val="123171" w:themeColor="accent5" w:themeShade="BF"/>
    </w:rPr>
    <w:tblPr>
      <w:tblStyleRowBandSize w:val="1"/>
      <w:tblStyleColBandSize w:val="1"/>
      <w:tblBorders>
        <w:top w:val="single" w:sz="4" w:space="0" w:color="184398" w:themeColor="accent5"/>
        <w:bottom w:val="single" w:sz="4" w:space="0" w:color="184398" w:themeColor="accent5"/>
      </w:tblBorders>
    </w:tblPr>
    <w:tblStylePr w:type="firstRow">
      <w:rPr>
        <w:b/>
        <w:bCs/>
      </w:rPr>
      <w:tblPr/>
      <w:tcPr>
        <w:tcBorders>
          <w:bottom w:val="single" w:sz="4" w:space="0" w:color="184398" w:themeColor="accent5"/>
        </w:tcBorders>
      </w:tcPr>
    </w:tblStylePr>
    <w:tblStylePr w:type="lastRow">
      <w:rPr>
        <w:b/>
        <w:bCs/>
      </w:rPr>
      <w:tblPr/>
      <w:tcPr>
        <w:tcBorders>
          <w:top w:val="double" w:sz="4" w:space="0" w:color="184398" w:themeColor="accent5"/>
        </w:tcBorders>
      </w:tc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styleId="ListTable6Colorful-Accent6">
    <w:name w:val="List Table 6 Colorful Accent 6"/>
    <w:basedOn w:val="TableNormal"/>
    <w:uiPriority w:val="51"/>
    <w:semiHidden/>
    <w:rsid w:val="007755BA"/>
    <w:pPr>
      <w:spacing w:line="240" w:lineRule="auto"/>
    </w:pPr>
    <w:rPr>
      <w:color w:val="008381" w:themeColor="accent6" w:themeShade="BF"/>
    </w:rPr>
    <w:tblPr>
      <w:tblStyleRowBandSize w:val="1"/>
      <w:tblStyleColBandSize w:val="1"/>
      <w:tblBorders>
        <w:top w:val="single" w:sz="4" w:space="0" w:color="00AFAE" w:themeColor="accent6"/>
        <w:bottom w:val="single" w:sz="4" w:space="0" w:color="00AFAE" w:themeColor="accent6"/>
      </w:tblBorders>
    </w:tblPr>
    <w:tblStylePr w:type="firstRow">
      <w:rPr>
        <w:b/>
        <w:bCs/>
      </w:rPr>
      <w:tblPr/>
      <w:tcPr>
        <w:tcBorders>
          <w:bottom w:val="single" w:sz="4" w:space="0" w:color="00AFAE" w:themeColor="accent6"/>
        </w:tcBorders>
      </w:tcPr>
    </w:tblStylePr>
    <w:tblStylePr w:type="lastRow">
      <w:rPr>
        <w:b/>
        <w:bCs/>
      </w:rPr>
      <w:tblPr/>
      <w:tcPr>
        <w:tcBorders>
          <w:top w:val="double" w:sz="4" w:space="0" w:color="00AFAE" w:themeColor="accent6"/>
        </w:tcBorders>
      </w:tc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styleId="ListTable7Colorful">
    <w:name w:val="List Table 7 Colorful"/>
    <w:basedOn w:val="TableNormal"/>
    <w:uiPriority w:val="52"/>
    <w:semiHidden/>
    <w:rsid w:val="007755B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7755BA"/>
    <w:pPr>
      <w:spacing w:line="240" w:lineRule="auto"/>
    </w:pPr>
    <w:rPr>
      <w:color w:val="0086B2"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4E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4E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4E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4EE" w:themeColor="accent1"/>
        </w:tcBorders>
        <w:shd w:val="clear" w:color="auto" w:fill="FFFFFF" w:themeFill="background1"/>
      </w:tcPr>
    </w:tblStylePr>
    <w:tblStylePr w:type="band1Vert">
      <w:tblPr/>
      <w:tcPr>
        <w:shd w:val="clear" w:color="auto" w:fill="C8F1FF" w:themeFill="accent1" w:themeFillTint="33"/>
      </w:tcPr>
    </w:tblStylePr>
    <w:tblStylePr w:type="band1Horz">
      <w:tblPr/>
      <w:tcPr>
        <w:shd w:val="clear" w:color="auto" w:fill="C8F1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7755BA"/>
    <w:pPr>
      <w:spacing w:line="240" w:lineRule="auto"/>
    </w:pPr>
    <w:rPr>
      <w:color w:val="005099"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6CC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6CC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6CC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6CCD" w:themeColor="accent2"/>
        </w:tcBorders>
        <w:shd w:val="clear" w:color="auto" w:fill="FFFFFF" w:themeFill="background1"/>
      </w:tcPr>
    </w:tblStylePr>
    <w:tblStylePr w:type="band1Vert">
      <w:tblPr/>
      <w:tcPr>
        <w:shd w:val="clear" w:color="auto" w:fill="C2E2FF" w:themeFill="accent2" w:themeFillTint="33"/>
      </w:tcPr>
    </w:tblStylePr>
    <w:tblStylePr w:type="band1Horz">
      <w:tblPr/>
      <w:tcPr>
        <w:shd w:val="clear" w:color="auto" w:fill="C2E2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7755BA"/>
    <w:pPr>
      <w:spacing w:line="240" w:lineRule="auto"/>
    </w:pPr>
    <w:rPr>
      <w:color w:val="1EB0F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ED2F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ED2F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ED2F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ED2FF" w:themeColor="accent3"/>
        </w:tcBorders>
        <w:shd w:val="clear" w:color="auto" w:fill="FFFFFF" w:themeFill="background1"/>
      </w:tcPr>
    </w:tblStylePr>
    <w:tblStylePr w:type="band1Vert">
      <w:tblPr/>
      <w:tcPr>
        <w:shd w:val="clear" w:color="auto" w:fill="E5F5FF" w:themeFill="accent3" w:themeFillTint="33"/>
      </w:tcPr>
    </w:tblStylePr>
    <w:tblStylePr w:type="band1Horz">
      <w:tblPr/>
      <w:tcPr>
        <w:shd w:val="clear" w:color="auto" w:fill="E5F5F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7755BA"/>
    <w:pPr>
      <w:spacing w:line="240" w:lineRule="auto"/>
    </w:pPr>
    <w:rPr>
      <w:color w:val="006DAF"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93EA"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93EA"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93EA"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93EA" w:themeColor="accent4"/>
        </w:tcBorders>
        <w:shd w:val="clear" w:color="auto" w:fill="FFFFFF" w:themeFill="background1"/>
      </w:tcPr>
    </w:tblStylePr>
    <w:tblStylePr w:type="band1Vert">
      <w:tblPr/>
      <w:tcPr>
        <w:shd w:val="clear" w:color="auto" w:fill="C7EAFF" w:themeFill="accent4" w:themeFillTint="33"/>
      </w:tcPr>
    </w:tblStylePr>
    <w:tblStylePr w:type="band1Horz">
      <w:tblPr/>
      <w:tcPr>
        <w:shd w:val="clear" w:color="auto" w:fill="C7EA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7755BA"/>
    <w:pPr>
      <w:spacing w:line="240" w:lineRule="auto"/>
    </w:pPr>
    <w:rPr>
      <w:color w:val="123171"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84398"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84398"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84398"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84398" w:themeColor="accent5"/>
        </w:tcBorders>
        <w:shd w:val="clear" w:color="auto" w:fill="FFFFFF" w:themeFill="background1"/>
      </w:tcPr>
    </w:tblStylePr>
    <w:tblStylePr w:type="band1Vert">
      <w:tblPr/>
      <w:tcPr>
        <w:shd w:val="clear" w:color="auto" w:fill="C5D5F6" w:themeFill="accent5" w:themeFillTint="33"/>
      </w:tcPr>
    </w:tblStylePr>
    <w:tblStylePr w:type="band1Horz">
      <w:tblPr/>
      <w:tcPr>
        <w:shd w:val="clear" w:color="auto" w:fill="C5D5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7755BA"/>
    <w:pPr>
      <w:spacing w:line="240" w:lineRule="auto"/>
    </w:pPr>
    <w:rPr>
      <w:color w:val="008381"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FAE"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FAE"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FAE"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FAE" w:themeColor="accent6"/>
        </w:tcBorders>
        <w:shd w:val="clear" w:color="auto" w:fill="FFFFFF" w:themeFill="background1"/>
      </w:tcPr>
    </w:tblStylePr>
    <w:tblStylePr w:type="band1Vert">
      <w:tblPr/>
      <w:tcPr>
        <w:shd w:val="clear" w:color="auto" w:fill="BCFFFE" w:themeFill="accent6" w:themeFillTint="33"/>
      </w:tcPr>
    </w:tblStylePr>
    <w:tblStylePr w:type="band1Horz">
      <w:tblPr/>
      <w:tcPr>
        <w:shd w:val="clear" w:color="auto" w:fill="BCFFFE"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7755BA"/>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rsid w:val="007755BA"/>
    <w:pPr>
      <w:spacing w:line="240" w:lineRule="auto"/>
    </w:pPr>
    <w:tblPr>
      <w:tblStyleRowBandSize w:val="1"/>
      <w:tblStyleColBandSize w:val="1"/>
      <w:tblBorders>
        <w:top w:val="single" w:sz="8" w:space="0" w:color="33CCFF" w:themeColor="accent1" w:themeTint="BF"/>
        <w:left w:val="single" w:sz="8" w:space="0" w:color="33CCFF" w:themeColor="accent1" w:themeTint="BF"/>
        <w:bottom w:val="single" w:sz="8" w:space="0" w:color="33CCFF" w:themeColor="accent1" w:themeTint="BF"/>
        <w:right w:val="single" w:sz="8" w:space="0" w:color="33CCFF" w:themeColor="accent1" w:themeTint="BF"/>
        <w:insideH w:val="single" w:sz="8" w:space="0" w:color="33CCFF" w:themeColor="accent1" w:themeTint="BF"/>
        <w:insideV w:val="single" w:sz="8" w:space="0" w:color="33CCFF" w:themeColor="accent1" w:themeTint="BF"/>
      </w:tblBorders>
    </w:tblPr>
    <w:tcPr>
      <w:shd w:val="clear" w:color="auto" w:fill="BBEEFF" w:themeFill="accent1" w:themeFillTint="3F"/>
    </w:tcPr>
    <w:tblStylePr w:type="firstRow">
      <w:rPr>
        <w:b/>
        <w:bCs/>
      </w:rPr>
    </w:tblStylePr>
    <w:tblStylePr w:type="lastRow">
      <w:rPr>
        <w:b/>
        <w:bCs/>
      </w:rPr>
      <w:tblPr/>
      <w:tcPr>
        <w:tcBorders>
          <w:top w:val="single" w:sz="18" w:space="0" w:color="33CCFF" w:themeColor="accent1" w:themeTint="BF"/>
        </w:tcBorders>
      </w:tcPr>
    </w:tblStylePr>
    <w:tblStylePr w:type="firstCol">
      <w:rPr>
        <w:b/>
        <w:bCs/>
      </w:rPr>
    </w:tblStylePr>
    <w:tblStylePr w:type="lastCol">
      <w:rPr>
        <w:b/>
        <w:bCs/>
      </w:rPr>
    </w:tblStylePr>
    <w:tblStylePr w:type="band1Vert">
      <w:tblPr/>
      <w:tcPr>
        <w:shd w:val="clear" w:color="auto" w:fill="77DDFF" w:themeFill="accent1" w:themeFillTint="7F"/>
      </w:tcPr>
    </w:tblStylePr>
    <w:tblStylePr w:type="band1Horz">
      <w:tblPr/>
      <w:tcPr>
        <w:shd w:val="clear" w:color="auto" w:fill="77DDFF" w:themeFill="accent1" w:themeFillTint="7F"/>
      </w:tcPr>
    </w:tblStylePr>
  </w:style>
  <w:style w:type="table" w:styleId="MediumGrid1-Accent2">
    <w:name w:val="Medium Grid 1 Accent 2"/>
    <w:basedOn w:val="TableNormal"/>
    <w:uiPriority w:val="67"/>
    <w:semiHidden/>
    <w:rsid w:val="007755BA"/>
    <w:pPr>
      <w:spacing w:line="240" w:lineRule="auto"/>
    </w:pPr>
    <w:tblPr>
      <w:tblStyleRowBandSize w:val="1"/>
      <w:tblStyleColBandSize w:val="1"/>
      <w:tblBorders>
        <w:top w:val="single" w:sz="8" w:space="0" w:color="1A92FF" w:themeColor="accent2" w:themeTint="BF"/>
        <w:left w:val="single" w:sz="8" w:space="0" w:color="1A92FF" w:themeColor="accent2" w:themeTint="BF"/>
        <w:bottom w:val="single" w:sz="8" w:space="0" w:color="1A92FF" w:themeColor="accent2" w:themeTint="BF"/>
        <w:right w:val="single" w:sz="8" w:space="0" w:color="1A92FF" w:themeColor="accent2" w:themeTint="BF"/>
        <w:insideH w:val="single" w:sz="8" w:space="0" w:color="1A92FF" w:themeColor="accent2" w:themeTint="BF"/>
        <w:insideV w:val="single" w:sz="8" w:space="0" w:color="1A92FF" w:themeColor="accent2" w:themeTint="BF"/>
      </w:tblBorders>
    </w:tblPr>
    <w:tcPr>
      <w:shd w:val="clear" w:color="auto" w:fill="B3DBFF" w:themeFill="accent2" w:themeFillTint="3F"/>
    </w:tcPr>
    <w:tblStylePr w:type="firstRow">
      <w:rPr>
        <w:b/>
        <w:bCs/>
      </w:rPr>
    </w:tblStylePr>
    <w:tblStylePr w:type="lastRow">
      <w:rPr>
        <w:b/>
        <w:bCs/>
      </w:rPr>
      <w:tblPr/>
      <w:tcPr>
        <w:tcBorders>
          <w:top w:val="single" w:sz="18" w:space="0" w:color="1A92FF" w:themeColor="accent2" w:themeTint="BF"/>
        </w:tcBorders>
      </w:tcPr>
    </w:tblStylePr>
    <w:tblStylePr w:type="firstCol">
      <w:rPr>
        <w:b/>
        <w:bCs/>
      </w:rPr>
    </w:tblStylePr>
    <w:tblStylePr w:type="lastCol">
      <w:rPr>
        <w:b/>
        <w:bCs/>
      </w:rPr>
    </w:tblStylePr>
    <w:tblStylePr w:type="band1Vert">
      <w:tblPr/>
      <w:tcPr>
        <w:shd w:val="clear" w:color="auto" w:fill="67B6FF" w:themeFill="accent2" w:themeFillTint="7F"/>
      </w:tcPr>
    </w:tblStylePr>
    <w:tblStylePr w:type="band1Horz">
      <w:tblPr/>
      <w:tcPr>
        <w:shd w:val="clear" w:color="auto" w:fill="67B6FF" w:themeFill="accent2" w:themeFillTint="7F"/>
      </w:tcPr>
    </w:tblStylePr>
  </w:style>
  <w:style w:type="table" w:styleId="MediumGrid1-Accent3">
    <w:name w:val="Medium Grid 1 Accent 3"/>
    <w:basedOn w:val="TableNormal"/>
    <w:uiPriority w:val="67"/>
    <w:semiHidden/>
    <w:rsid w:val="007755BA"/>
    <w:pPr>
      <w:spacing w:line="240" w:lineRule="auto"/>
    </w:pPr>
    <w:tblPr>
      <w:tblStyleRowBandSize w:val="1"/>
      <w:tblStyleColBandSize w:val="1"/>
      <w:tblBorders>
        <w:top w:val="single" w:sz="8" w:space="0" w:color="9EDDFF" w:themeColor="accent3" w:themeTint="BF"/>
        <w:left w:val="single" w:sz="8" w:space="0" w:color="9EDDFF" w:themeColor="accent3" w:themeTint="BF"/>
        <w:bottom w:val="single" w:sz="8" w:space="0" w:color="9EDDFF" w:themeColor="accent3" w:themeTint="BF"/>
        <w:right w:val="single" w:sz="8" w:space="0" w:color="9EDDFF" w:themeColor="accent3" w:themeTint="BF"/>
        <w:insideH w:val="single" w:sz="8" w:space="0" w:color="9EDDFF" w:themeColor="accent3" w:themeTint="BF"/>
        <w:insideV w:val="single" w:sz="8" w:space="0" w:color="9EDDFF" w:themeColor="accent3" w:themeTint="BF"/>
      </w:tblBorders>
    </w:tblPr>
    <w:tcPr>
      <w:shd w:val="clear" w:color="auto" w:fill="DFF3FF" w:themeFill="accent3" w:themeFillTint="3F"/>
    </w:tcPr>
    <w:tblStylePr w:type="firstRow">
      <w:rPr>
        <w:b/>
        <w:bCs/>
      </w:rPr>
    </w:tblStylePr>
    <w:tblStylePr w:type="lastRow">
      <w:rPr>
        <w:b/>
        <w:bCs/>
      </w:rPr>
      <w:tblPr/>
      <w:tcPr>
        <w:tcBorders>
          <w:top w:val="single" w:sz="18" w:space="0" w:color="9EDDFF" w:themeColor="accent3" w:themeTint="BF"/>
        </w:tcBorders>
      </w:tcPr>
    </w:tblStylePr>
    <w:tblStylePr w:type="firstCol">
      <w:rPr>
        <w:b/>
        <w:bCs/>
      </w:rPr>
    </w:tblStylePr>
    <w:tblStylePr w:type="lastCol">
      <w:rPr>
        <w:b/>
        <w:bCs/>
      </w:rPr>
    </w:tblStylePr>
    <w:tblStylePr w:type="band1Vert">
      <w:tblPr/>
      <w:tcPr>
        <w:shd w:val="clear" w:color="auto" w:fill="BEE8FF" w:themeFill="accent3" w:themeFillTint="7F"/>
      </w:tcPr>
    </w:tblStylePr>
    <w:tblStylePr w:type="band1Horz">
      <w:tblPr/>
      <w:tcPr>
        <w:shd w:val="clear" w:color="auto" w:fill="BEE8FF" w:themeFill="accent3" w:themeFillTint="7F"/>
      </w:tcPr>
    </w:tblStylePr>
  </w:style>
  <w:style w:type="table" w:styleId="MediumGrid1-Accent4">
    <w:name w:val="Medium Grid 1 Accent 4"/>
    <w:basedOn w:val="TableNormal"/>
    <w:uiPriority w:val="67"/>
    <w:semiHidden/>
    <w:rsid w:val="007755BA"/>
    <w:pPr>
      <w:spacing w:line="240" w:lineRule="auto"/>
    </w:pPr>
    <w:tblPr>
      <w:tblStyleRowBandSize w:val="1"/>
      <w:tblStyleColBandSize w:val="1"/>
      <w:tblBorders>
        <w:top w:val="single" w:sz="8" w:space="0" w:color="30B1FF" w:themeColor="accent4" w:themeTint="BF"/>
        <w:left w:val="single" w:sz="8" w:space="0" w:color="30B1FF" w:themeColor="accent4" w:themeTint="BF"/>
        <w:bottom w:val="single" w:sz="8" w:space="0" w:color="30B1FF" w:themeColor="accent4" w:themeTint="BF"/>
        <w:right w:val="single" w:sz="8" w:space="0" w:color="30B1FF" w:themeColor="accent4" w:themeTint="BF"/>
        <w:insideH w:val="single" w:sz="8" w:space="0" w:color="30B1FF" w:themeColor="accent4" w:themeTint="BF"/>
        <w:insideV w:val="single" w:sz="8" w:space="0" w:color="30B1FF" w:themeColor="accent4" w:themeTint="BF"/>
      </w:tblBorders>
    </w:tblPr>
    <w:tcPr>
      <w:shd w:val="clear" w:color="auto" w:fill="BAE5FF" w:themeFill="accent4" w:themeFillTint="3F"/>
    </w:tcPr>
    <w:tblStylePr w:type="firstRow">
      <w:rPr>
        <w:b/>
        <w:bCs/>
      </w:rPr>
    </w:tblStylePr>
    <w:tblStylePr w:type="lastRow">
      <w:rPr>
        <w:b/>
        <w:bCs/>
      </w:rPr>
      <w:tblPr/>
      <w:tcPr>
        <w:tcBorders>
          <w:top w:val="single" w:sz="18" w:space="0" w:color="30B1FF" w:themeColor="accent4" w:themeTint="BF"/>
        </w:tcBorders>
      </w:tcPr>
    </w:tblStylePr>
    <w:tblStylePr w:type="firstCol">
      <w:rPr>
        <w:b/>
        <w:bCs/>
      </w:rPr>
    </w:tblStylePr>
    <w:tblStylePr w:type="lastCol">
      <w:rPr>
        <w:b/>
        <w:bCs/>
      </w:rPr>
    </w:tblStylePr>
    <w:tblStylePr w:type="band1Vert">
      <w:tblPr/>
      <w:tcPr>
        <w:shd w:val="clear" w:color="auto" w:fill="75CBFF" w:themeFill="accent4" w:themeFillTint="7F"/>
      </w:tcPr>
    </w:tblStylePr>
    <w:tblStylePr w:type="band1Horz">
      <w:tblPr/>
      <w:tcPr>
        <w:shd w:val="clear" w:color="auto" w:fill="75CBFF" w:themeFill="accent4" w:themeFillTint="7F"/>
      </w:tcPr>
    </w:tblStylePr>
  </w:style>
  <w:style w:type="table" w:styleId="MediumGrid1-Accent5">
    <w:name w:val="Medium Grid 1 Accent 5"/>
    <w:basedOn w:val="TableNormal"/>
    <w:uiPriority w:val="67"/>
    <w:semiHidden/>
    <w:rsid w:val="007755BA"/>
    <w:pPr>
      <w:spacing w:line="240" w:lineRule="auto"/>
    </w:pPr>
    <w:tblPr>
      <w:tblStyleRowBandSize w:val="1"/>
      <w:tblStyleColBandSize w:val="1"/>
      <w:tblBorders>
        <w:top w:val="single" w:sz="8" w:space="0" w:color="2663DC" w:themeColor="accent5" w:themeTint="BF"/>
        <w:left w:val="single" w:sz="8" w:space="0" w:color="2663DC" w:themeColor="accent5" w:themeTint="BF"/>
        <w:bottom w:val="single" w:sz="8" w:space="0" w:color="2663DC" w:themeColor="accent5" w:themeTint="BF"/>
        <w:right w:val="single" w:sz="8" w:space="0" w:color="2663DC" w:themeColor="accent5" w:themeTint="BF"/>
        <w:insideH w:val="single" w:sz="8" w:space="0" w:color="2663DC" w:themeColor="accent5" w:themeTint="BF"/>
        <w:insideV w:val="single" w:sz="8" w:space="0" w:color="2663DC" w:themeColor="accent5" w:themeTint="BF"/>
      </w:tblBorders>
    </w:tblPr>
    <w:tcPr>
      <w:shd w:val="clear" w:color="auto" w:fill="B7CBF3" w:themeFill="accent5" w:themeFillTint="3F"/>
    </w:tcPr>
    <w:tblStylePr w:type="firstRow">
      <w:rPr>
        <w:b/>
        <w:bCs/>
      </w:rPr>
    </w:tblStylePr>
    <w:tblStylePr w:type="lastRow">
      <w:rPr>
        <w:b/>
        <w:bCs/>
      </w:rPr>
      <w:tblPr/>
      <w:tcPr>
        <w:tcBorders>
          <w:top w:val="single" w:sz="18" w:space="0" w:color="2663DC" w:themeColor="accent5" w:themeTint="BF"/>
        </w:tcBorders>
      </w:tcPr>
    </w:tblStylePr>
    <w:tblStylePr w:type="firstCol">
      <w:rPr>
        <w:b/>
        <w:bCs/>
      </w:rPr>
    </w:tblStylePr>
    <w:tblStylePr w:type="lastCol">
      <w:rPr>
        <w:b/>
        <w:bCs/>
      </w:rPr>
    </w:tblStylePr>
    <w:tblStylePr w:type="band1Vert">
      <w:tblPr/>
      <w:tcPr>
        <w:shd w:val="clear" w:color="auto" w:fill="6F97E8" w:themeFill="accent5" w:themeFillTint="7F"/>
      </w:tcPr>
    </w:tblStylePr>
    <w:tblStylePr w:type="band1Horz">
      <w:tblPr/>
      <w:tcPr>
        <w:shd w:val="clear" w:color="auto" w:fill="6F97E8" w:themeFill="accent5" w:themeFillTint="7F"/>
      </w:tcPr>
    </w:tblStylePr>
  </w:style>
  <w:style w:type="table" w:styleId="MediumGrid1-Accent6">
    <w:name w:val="Medium Grid 1 Accent 6"/>
    <w:basedOn w:val="TableNormal"/>
    <w:uiPriority w:val="67"/>
    <w:semiHidden/>
    <w:rsid w:val="007755BA"/>
    <w:pPr>
      <w:spacing w:line="240" w:lineRule="auto"/>
    </w:pPr>
    <w:tblPr>
      <w:tblStyleRowBandSize w:val="1"/>
      <w:tblStyleColBandSize w:val="1"/>
      <w:tblBorders>
        <w:top w:val="single" w:sz="8" w:space="0" w:color="04FFFD" w:themeColor="accent6" w:themeTint="BF"/>
        <w:left w:val="single" w:sz="8" w:space="0" w:color="04FFFD" w:themeColor="accent6" w:themeTint="BF"/>
        <w:bottom w:val="single" w:sz="8" w:space="0" w:color="04FFFD" w:themeColor="accent6" w:themeTint="BF"/>
        <w:right w:val="single" w:sz="8" w:space="0" w:color="04FFFD" w:themeColor="accent6" w:themeTint="BF"/>
        <w:insideH w:val="single" w:sz="8" w:space="0" w:color="04FFFD" w:themeColor="accent6" w:themeTint="BF"/>
        <w:insideV w:val="single" w:sz="8" w:space="0" w:color="04FFFD" w:themeColor="accent6" w:themeTint="BF"/>
      </w:tblBorders>
    </w:tblPr>
    <w:tcPr>
      <w:shd w:val="clear" w:color="auto" w:fill="ACFFFE" w:themeFill="accent6" w:themeFillTint="3F"/>
    </w:tcPr>
    <w:tblStylePr w:type="firstRow">
      <w:rPr>
        <w:b/>
        <w:bCs/>
      </w:rPr>
    </w:tblStylePr>
    <w:tblStylePr w:type="lastRow">
      <w:rPr>
        <w:b/>
        <w:bCs/>
      </w:rPr>
      <w:tblPr/>
      <w:tcPr>
        <w:tcBorders>
          <w:top w:val="single" w:sz="18" w:space="0" w:color="04FFFD" w:themeColor="accent6" w:themeTint="BF"/>
        </w:tcBorders>
      </w:tcPr>
    </w:tblStylePr>
    <w:tblStylePr w:type="firstCol">
      <w:rPr>
        <w:b/>
        <w:bCs/>
      </w:rPr>
    </w:tblStylePr>
    <w:tblStylePr w:type="lastCol">
      <w:rPr>
        <w:b/>
        <w:bCs/>
      </w:rPr>
    </w:tblStylePr>
    <w:tblStylePr w:type="band1Vert">
      <w:tblPr/>
      <w:tcPr>
        <w:shd w:val="clear" w:color="auto" w:fill="58FFFD" w:themeFill="accent6" w:themeFillTint="7F"/>
      </w:tcPr>
    </w:tblStylePr>
    <w:tblStylePr w:type="band1Horz">
      <w:tblPr/>
      <w:tcPr>
        <w:shd w:val="clear" w:color="auto" w:fill="58FFFD" w:themeFill="accent6" w:themeFillTint="7F"/>
      </w:tcPr>
    </w:tblStylePr>
  </w:style>
  <w:style w:type="table" w:styleId="MediumGrid2">
    <w:name w:val="Medium Grid 2"/>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B4EE" w:themeColor="accent1"/>
        <w:left w:val="single" w:sz="8" w:space="0" w:color="00B4EE" w:themeColor="accent1"/>
        <w:bottom w:val="single" w:sz="8" w:space="0" w:color="00B4EE" w:themeColor="accent1"/>
        <w:right w:val="single" w:sz="8" w:space="0" w:color="00B4EE" w:themeColor="accent1"/>
        <w:insideH w:val="single" w:sz="8" w:space="0" w:color="00B4EE" w:themeColor="accent1"/>
        <w:insideV w:val="single" w:sz="8" w:space="0" w:color="00B4EE" w:themeColor="accent1"/>
      </w:tblBorders>
    </w:tblPr>
    <w:tcPr>
      <w:shd w:val="clear" w:color="auto" w:fill="BBEEFF" w:themeFill="accent1" w:themeFillTint="3F"/>
    </w:tcPr>
    <w:tblStylePr w:type="firstRow">
      <w:rPr>
        <w:b/>
        <w:bCs/>
        <w:color w:val="000000" w:themeColor="text1"/>
      </w:rPr>
      <w:tblPr/>
      <w:tcPr>
        <w:shd w:val="clear" w:color="auto" w:fill="E4F8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8F1FF" w:themeFill="accent1" w:themeFillTint="33"/>
      </w:tcPr>
    </w:tblStylePr>
    <w:tblStylePr w:type="band1Vert">
      <w:tblPr/>
      <w:tcPr>
        <w:shd w:val="clear" w:color="auto" w:fill="77DDFF" w:themeFill="accent1" w:themeFillTint="7F"/>
      </w:tcPr>
    </w:tblStylePr>
    <w:tblStylePr w:type="band1Horz">
      <w:tblPr/>
      <w:tcPr>
        <w:tcBorders>
          <w:insideH w:val="single" w:sz="6" w:space="0" w:color="00B4EE" w:themeColor="accent1"/>
          <w:insideV w:val="single" w:sz="6" w:space="0" w:color="00B4EE" w:themeColor="accent1"/>
        </w:tcBorders>
        <w:shd w:val="clear" w:color="auto" w:fill="77DD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6CCD" w:themeColor="accent2"/>
        <w:left w:val="single" w:sz="8" w:space="0" w:color="006CCD" w:themeColor="accent2"/>
        <w:bottom w:val="single" w:sz="8" w:space="0" w:color="006CCD" w:themeColor="accent2"/>
        <w:right w:val="single" w:sz="8" w:space="0" w:color="006CCD" w:themeColor="accent2"/>
        <w:insideH w:val="single" w:sz="8" w:space="0" w:color="006CCD" w:themeColor="accent2"/>
        <w:insideV w:val="single" w:sz="8" w:space="0" w:color="006CCD" w:themeColor="accent2"/>
      </w:tblBorders>
    </w:tblPr>
    <w:tcPr>
      <w:shd w:val="clear" w:color="auto" w:fill="B3DBFF" w:themeFill="accent2" w:themeFillTint="3F"/>
    </w:tcPr>
    <w:tblStylePr w:type="firstRow">
      <w:rPr>
        <w:b/>
        <w:bCs/>
        <w:color w:val="000000" w:themeColor="text1"/>
      </w:rPr>
      <w:tblPr/>
      <w:tcPr>
        <w:shd w:val="clear" w:color="auto" w:fill="E1F0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2E2FF" w:themeFill="accent2" w:themeFillTint="33"/>
      </w:tcPr>
    </w:tblStylePr>
    <w:tblStylePr w:type="band1Vert">
      <w:tblPr/>
      <w:tcPr>
        <w:shd w:val="clear" w:color="auto" w:fill="67B6FF" w:themeFill="accent2" w:themeFillTint="7F"/>
      </w:tcPr>
    </w:tblStylePr>
    <w:tblStylePr w:type="band1Horz">
      <w:tblPr/>
      <w:tcPr>
        <w:tcBorders>
          <w:insideH w:val="single" w:sz="6" w:space="0" w:color="006CCD" w:themeColor="accent2"/>
          <w:insideV w:val="single" w:sz="6" w:space="0" w:color="006CCD" w:themeColor="accent2"/>
        </w:tcBorders>
        <w:shd w:val="clear" w:color="auto" w:fill="67B6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7ED2FF" w:themeColor="accent3"/>
        <w:left w:val="single" w:sz="8" w:space="0" w:color="7ED2FF" w:themeColor="accent3"/>
        <w:bottom w:val="single" w:sz="8" w:space="0" w:color="7ED2FF" w:themeColor="accent3"/>
        <w:right w:val="single" w:sz="8" w:space="0" w:color="7ED2FF" w:themeColor="accent3"/>
        <w:insideH w:val="single" w:sz="8" w:space="0" w:color="7ED2FF" w:themeColor="accent3"/>
        <w:insideV w:val="single" w:sz="8" w:space="0" w:color="7ED2FF" w:themeColor="accent3"/>
      </w:tblBorders>
    </w:tblPr>
    <w:tcPr>
      <w:shd w:val="clear" w:color="auto" w:fill="DFF3FF" w:themeFill="accent3" w:themeFillTint="3F"/>
    </w:tcPr>
    <w:tblStylePr w:type="firstRow">
      <w:rPr>
        <w:b/>
        <w:bCs/>
        <w:color w:val="000000" w:themeColor="text1"/>
      </w:rPr>
      <w:tblPr/>
      <w:tcPr>
        <w:shd w:val="clear" w:color="auto" w:fill="F2FAFF"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F5FF" w:themeFill="accent3" w:themeFillTint="33"/>
      </w:tcPr>
    </w:tblStylePr>
    <w:tblStylePr w:type="band1Vert">
      <w:tblPr/>
      <w:tcPr>
        <w:shd w:val="clear" w:color="auto" w:fill="BEE8FF" w:themeFill="accent3" w:themeFillTint="7F"/>
      </w:tcPr>
    </w:tblStylePr>
    <w:tblStylePr w:type="band1Horz">
      <w:tblPr/>
      <w:tcPr>
        <w:tcBorders>
          <w:insideH w:val="single" w:sz="6" w:space="0" w:color="7ED2FF" w:themeColor="accent3"/>
          <w:insideV w:val="single" w:sz="6" w:space="0" w:color="7ED2FF" w:themeColor="accent3"/>
        </w:tcBorders>
        <w:shd w:val="clear" w:color="auto" w:fill="BEE8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93EA" w:themeColor="accent4"/>
        <w:left w:val="single" w:sz="8" w:space="0" w:color="0093EA" w:themeColor="accent4"/>
        <w:bottom w:val="single" w:sz="8" w:space="0" w:color="0093EA" w:themeColor="accent4"/>
        <w:right w:val="single" w:sz="8" w:space="0" w:color="0093EA" w:themeColor="accent4"/>
        <w:insideH w:val="single" w:sz="8" w:space="0" w:color="0093EA" w:themeColor="accent4"/>
        <w:insideV w:val="single" w:sz="8" w:space="0" w:color="0093EA" w:themeColor="accent4"/>
      </w:tblBorders>
    </w:tblPr>
    <w:tcPr>
      <w:shd w:val="clear" w:color="auto" w:fill="BAE5FF" w:themeFill="accent4" w:themeFillTint="3F"/>
    </w:tcPr>
    <w:tblStylePr w:type="firstRow">
      <w:rPr>
        <w:b/>
        <w:bCs/>
        <w:color w:val="000000" w:themeColor="text1"/>
      </w:rPr>
      <w:tblPr/>
      <w:tcPr>
        <w:shd w:val="clear" w:color="auto" w:fill="E3F4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7EAFF" w:themeFill="accent4" w:themeFillTint="33"/>
      </w:tcPr>
    </w:tblStylePr>
    <w:tblStylePr w:type="band1Vert">
      <w:tblPr/>
      <w:tcPr>
        <w:shd w:val="clear" w:color="auto" w:fill="75CBFF" w:themeFill="accent4" w:themeFillTint="7F"/>
      </w:tcPr>
    </w:tblStylePr>
    <w:tblStylePr w:type="band1Horz">
      <w:tblPr/>
      <w:tcPr>
        <w:tcBorders>
          <w:insideH w:val="single" w:sz="6" w:space="0" w:color="0093EA" w:themeColor="accent4"/>
          <w:insideV w:val="single" w:sz="6" w:space="0" w:color="0093EA" w:themeColor="accent4"/>
        </w:tcBorders>
        <w:shd w:val="clear" w:color="auto" w:fill="75CBF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184398" w:themeColor="accent5"/>
        <w:left w:val="single" w:sz="8" w:space="0" w:color="184398" w:themeColor="accent5"/>
        <w:bottom w:val="single" w:sz="8" w:space="0" w:color="184398" w:themeColor="accent5"/>
        <w:right w:val="single" w:sz="8" w:space="0" w:color="184398" w:themeColor="accent5"/>
        <w:insideH w:val="single" w:sz="8" w:space="0" w:color="184398" w:themeColor="accent5"/>
        <w:insideV w:val="single" w:sz="8" w:space="0" w:color="184398" w:themeColor="accent5"/>
      </w:tblBorders>
    </w:tblPr>
    <w:tcPr>
      <w:shd w:val="clear" w:color="auto" w:fill="B7CBF3" w:themeFill="accent5" w:themeFillTint="3F"/>
    </w:tcPr>
    <w:tblStylePr w:type="firstRow">
      <w:rPr>
        <w:b/>
        <w:bCs/>
        <w:color w:val="000000" w:themeColor="text1"/>
      </w:rPr>
      <w:tblPr/>
      <w:tcPr>
        <w:shd w:val="clear" w:color="auto" w:fill="E2EAFA"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5D5F6" w:themeFill="accent5" w:themeFillTint="33"/>
      </w:tcPr>
    </w:tblStylePr>
    <w:tblStylePr w:type="band1Vert">
      <w:tblPr/>
      <w:tcPr>
        <w:shd w:val="clear" w:color="auto" w:fill="6F97E8" w:themeFill="accent5" w:themeFillTint="7F"/>
      </w:tcPr>
    </w:tblStylePr>
    <w:tblStylePr w:type="band1Horz">
      <w:tblPr/>
      <w:tcPr>
        <w:tcBorders>
          <w:insideH w:val="single" w:sz="6" w:space="0" w:color="184398" w:themeColor="accent5"/>
          <w:insideV w:val="single" w:sz="6" w:space="0" w:color="184398" w:themeColor="accent5"/>
        </w:tcBorders>
        <w:shd w:val="clear" w:color="auto" w:fill="6F97E8"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AFAE" w:themeColor="accent6"/>
        <w:left w:val="single" w:sz="8" w:space="0" w:color="00AFAE" w:themeColor="accent6"/>
        <w:bottom w:val="single" w:sz="8" w:space="0" w:color="00AFAE" w:themeColor="accent6"/>
        <w:right w:val="single" w:sz="8" w:space="0" w:color="00AFAE" w:themeColor="accent6"/>
        <w:insideH w:val="single" w:sz="8" w:space="0" w:color="00AFAE" w:themeColor="accent6"/>
        <w:insideV w:val="single" w:sz="8" w:space="0" w:color="00AFAE" w:themeColor="accent6"/>
      </w:tblBorders>
    </w:tblPr>
    <w:tcPr>
      <w:shd w:val="clear" w:color="auto" w:fill="ACFFFE" w:themeFill="accent6" w:themeFillTint="3F"/>
    </w:tcPr>
    <w:tblStylePr w:type="firstRow">
      <w:rPr>
        <w:b/>
        <w:bCs/>
        <w:color w:val="000000" w:themeColor="text1"/>
      </w:rPr>
      <w:tblPr/>
      <w:tcPr>
        <w:shd w:val="clear" w:color="auto" w:fill="DEFFFE"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CFFFE" w:themeFill="accent6" w:themeFillTint="33"/>
      </w:tcPr>
    </w:tblStylePr>
    <w:tblStylePr w:type="band1Vert">
      <w:tblPr/>
      <w:tcPr>
        <w:shd w:val="clear" w:color="auto" w:fill="58FFFD" w:themeFill="accent6" w:themeFillTint="7F"/>
      </w:tcPr>
    </w:tblStylePr>
    <w:tblStylePr w:type="band1Horz">
      <w:tblPr/>
      <w:tcPr>
        <w:tcBorders>
          <w:insideH w:val="single" w:sz="6" w:space="0" w:color="00AFAE" w:themeColor="accent6"/>
          <w:insideV w:val="single" w:sz="6" w:space="0" w:color="00AFAE" w:themeColor="accent6"/>
        </w:tcBorders>
        <w:shd w:val="clear" w:color="auto" w:fill="58FFFD"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EE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4E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4E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4E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4E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DD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DDFF" w:themeFill="accent1" w:themeFillTint="7F"/>
      </w:tcPr>
    </w:tblStylePr>
  </w:style>
  <w:style w:type="table" w:styleId="MediumGrid3-Accent2">
    <w:name w:val="Medium Grid 3 Accent 2"/>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3DB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6CC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6CC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6CC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6CC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7B6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7B6FF" w:themeFill="accent2" w:themeFillTint="7F"/>
      </w:tcPr>
    </w:tblStylePr>
  </w:style>
  <w:style w:type="table" w:styleId="MediumGrid3-Accent3">
    <w:name w:val="Medium Grid 3 Accent 3"/>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F3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D2F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D2F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D2F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D2F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E8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E8FF" w:themeFill="accent3" w:themeFillTint="7F"/>
      </w:tcPr>
    </w:tblStylePr>
  </w:style>
  <w:style w:type="table" w:styleId="MediumGrid3-Accent4">
    <w:name w:val="Medium Grid 3 Accent 4"/>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AE5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93EA"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93EA"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93EA"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93EA"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5CB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5CBFF" w:themeFill="accent4" w:themeFillTint="7F"/>
      </w:tcPr>
    </w:tblStylePr>
  </w:style>
  <w:style w:type="table" w:styleId="MediumGrid3-Accent5">
    <w:name w:val="Medium Grid 3 Accent 5"/>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7CBF3"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84398"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84398"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84398"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84398"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F97E8"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F97E8" w:themeFill="accent5" w:themeFillTint="7F"/>
      </w:tcPr>
    </w:tblStylePr>
  </w:style>
  <w:style w:type="table" w:styleId="MediumGrid3-Accent6">
    <w:name w:val="Medium Grid 3 Accent 6"/>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E"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FAE"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FAE"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FAE"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FAE"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8FFFD"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8FFFD" w:themeFill="accent6" w:themeFillTint="7F"/>
      </w:tcPr>
    </w:tblStylePr>
  </w:style>
  <w:style w:type="table" w:styleId="MediumList1">
    <w:name w:val="Medium List 1"/>
    <w:basedOn w:val="TableNormal"/>
    <w:uiPriority w:val="65"/>
    <w:semiHidden/>
    <w:rsid w:val="007755BA"/>
    <w:pPr>
      <w:spacing w:line="240" w:lineRule="auto"/>
    </w:p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E6E7E8"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rsid w:val="007755BA"/>
    <w:pPr>
      <w:spacing w:line="240" w:lineRule="auto"/>
    </w:pPr>
    <w:tblPr>
      <w:tblStyleRowBandSize w:val="1"/>
      <w:tblStyleColBandSize w:val="1"/>
      <w:tblBorders>
        <w:top w:val="single" w:sz="8" w:space="0" w:color="00B4EE" w:themeColor="accent1"/>
        <w:bottom w:val="single" w:sz="8" w:space="0" w:color="00B4EE" w:themeColor="accent1"/>
      </w:tblBorders>
    </w:tblPr>
    <w:tblStylePr w:type="firstRow">
      <w:rPr>
        <w:rFonts w:asciiTheme="majorHAnsi" w:eastAsiaTheme="majorEastAsia" w:hAnsiTheme="majorHAnsi" w:cstheme="majorBidi"/>
      </w:rPr>
      <w:tblPr/>
      <w:tcPr>
        <w:tcBorders>
          <w:top w:val="nil"/>
          <w:bottom w:val="single" w:sz="8" w:space="0" w:color="00B4EE" w:themeColor="accent1"/>
        </w:tcBorders>
      </w:tcPr>
    </w:tblStylePr>
    <w:tblStylePr w:type="lastRow">
      <w:rPr>
        <w:b/>
        <w:bCs/>
        <w:color w:val="E6E7E8" w:themeColor="text2"/>
      </w:rPr>
      <w:tblPr/>
      <w:tcPr>
        <w:tcBorders>
          <w:top w:val="single" w:sz="8" w:space="0" w:color="00B4EE" w:themeColor="accent1"/>
          <w:bottom w:val="single" w:sz="8" w:space="0" w:color="00B4EE" w:themeColor="accent1"/>
        </w:tcBorders>
      </w:tcPr>
    </w:tblStylePr>
    <w:tblStylePr w:type="firstCol">
      <w:rPr>
        <w:b/>
        <w:bCs/>
      </w:rPr>
    </w:tblStylePr>
    <w:tblStylePr w:type="lastCol">
      <w:rPr>
        <w:b/>
        <w:bCs/>
      </w:rPr>
      <w:tblPr/>
      <w:tcPr>
        <w:tcBorders>
          <w:top w:val="single" w:sz="8" w:space="0" w:color="00B4EE" w:themeColor="accent1"/>
          <w:bottom w:val="single" w:sz="8" w:space="0" w:color="00B4EE" w:themeColor="accent1"/>
        </w:tcBorders>
      </w:tcPr>
    </w:tblStylePr>
    <w:tblStylePr w:type="band1Vert">
      <w:tblPr/>
      <w:tcPr>
        <w:shd w:val="clear" w:color="auto" w:fill="BBEEFF" w:themeFill="accent1" w:themeFillTint="3F"/>
      </w:tcPr>
    </w:tblStylePr>
    <w:tblStylePr w:type="band1Horz">
      <w:tblPr/>
      <w:tcPr>
        <w:shd w:val="clear" w:color="auto" w:fill="BBEEFF" w:themeFill="accent1" w:themeFillTint="3F"/>
      </w:tcPr>
    </w:tblStylePr>
  </w:style>
  <w:style w:type="table" w:styleId="MediumList1-Accent2">
    <w:name w:val="Medium List 1 Accent 2"/>
    <w:basedOn w:val="TableNormal"/>
    <w:uiPriority w:val="65"/>
    <w:semiHidden/>
    <w:rsid w:val="007755BA"/>
    <w:pPr>
      <w:spacing w:line="240" w:lineRule="auto"/>
    </w:pPr>
    <w:tblPr>
      <w:tblStyleRowBandSize w:val="1"/>
      <w:tblStyleColBandSize w:val="1"/>
      <w:tblBorders>
        <w:top w:val="single" w:sz="8" w:space="0" w:color="006CCD" w:themeColor="accent2"/>
        <w:bottom w:val="single" w:sz="8" w:space="0" w:color="006CCD" w:themeColor="accent2"/>
      </w:tblBorders>
    </w:tblPr>
    <w:tblStylePr w:type="firstRow">
      <w:rPr>
        <w:rFonts w:asciiTheme="majorHAnsi" w:eastAsiaTheme="majorEastAsia" w:hAnsiTheme="majorHAnsi" w:cstheme="majorBidi"/>
      </w:rPr>
      <w:tblPr/>
      <w:tcPr>
        <w:tcBorders>
          <w:top w:val="nil"/>
          <w:bottom w:val="single" w:sz="8" w:space="0" w:color="006CCD" w:themeColor="accent2"/>
        </w:tcBorders>
      </w:tcPr>
    </w:tblStylePr>
    <w:tblStylePr w:type="lastRow">
      <w:rPr>
        <w:b/>
        <w:bCs/>
        <w:color w:val="E6E7E8" w:themeColor="text2"/>
      </w:rPr>
      <w:tblPr/>
      <w:tcPr>
        <w:tcBorders>
          <w:top w:val="single" w:sz="8" w:space="0" w:color="006CCD" w:themeColor="accent2"/>
          <w:bottom w:val="single" w:sz="8" w:space="0" w:color="006CCD" w:themeColor="accent2"/>
        </w:tcBorders>
      </w:tcPr>
    </w:tblStylePr>
    <w:tblStylePr w:type="firstCol">
      <w:rPr>
        <w:b/>
        <w:bCs/>
      </w:rPr>
    </w:tblStylePr>
    <w:tblStylePr w:type="lastCol">
      <w:rPr>
        <w:b/>
        <w:bCs/>
      </w:rPr>
      <w:tblPr/>
      <w:tcPr>
        <w:tcBorders>
          <w:top w:val="single" w:sz="8" w:space="0" w:color="006CCD" w:themeColor="accent2"/>
          <w:bottom w:val="single" w:sz="8" w:space="0" w:color="006CCD" w:themeColor="accent2"/>
        </w:tcBorders>
      </w:tcPr>
    </w:tblStylePr>
    <w:tblStylePr w:type="band1Vert">
      <w:tblPr/>
      <w:tcPr>
        <w:shd w:val="clear" w:color="auto" w:fill="B3DBFF" w:themeFill="accent2" w:themeFillTint="3F"/>
      </w:tcPr>
    </w:tblStylePr>
    <w:tblStylePr w:type="band1Horz">
      <w:tblPr/>
      <w:tcPr>
        <w:shd w:val="clear" w:color="auto" w:fill="B3DBFF" w:themeFill="accent2" w:themeFillTint="3F"/>
      </w:tcPr>
    </w:tblStylePr>
  </w:style>
  <w:style w:type="table" w:styleId="MediumList1-Accent3">
    <w:name w:val="Medium List 1 Accent 3"/>
    <w:basedOn w:val="TableNormal"/>
    <w:uiPriority w:val="65"/>
    <w:semiHidden/>
    <w:rsid w:val="007755BA"/>
    <w:pPr>
      <w:spacing w:line="240" w:lineRule="auto"/>
    </w:pPr>
    <w:tblPr>
      <w:tblStyleRowBandSize w:val="1"/>
      <w:tblStyleColBandSize w:val="1"/>
      <w:tblBorders>
        <w:top w:val="single" w:sz="8" w:space="0" w:color="7ED2FF" w:themeColor="accent3"/>
        <w:bottom w:val="single" w:sz="8" w:space="0" w:color="7ED2FF" w:themeColor="accent3"/>
      </w:tblBorders>
    </w:tblPr>
    <w:tblStylePr w:type="firstRow">
      <w:rPr>
        <w:rFonts w:asciiTheme="majorHAnsi" w:eastAsiaTheme="majorEastAsia" w:hAnsiTheme="majorHAnsi" w:cstheme="majorBidi"/>
      </w:rPr>
      <w:tblPr/>
      <w:tcPr>
        <w:tcBorders>
          <w:top w:val="nil"/>
          <w:bottom w:val="single" w:sz="8" w:space="0" w:color="7ED2FF" w:themeColor="accent3"/>
        </w:tcBorders>
      </w:tcPr>
    </w:tblStylePr>
    <w:tblStylePr w:type="lastRow">
      <w:rPr>
        <w:b/>
        <w:bCs/>
        <w:color w:val="E6E7E8" w:themeColor="text2"/>
      </w:rPr>
      <w:tblPr/>
      <w:tcPr>
        <w:tcBorders>
          <w:top w:val="single" w:sz="8" w:space="0" w:color="7ED2FF" w:themeColor="accent3"/>
          <w:bottom w:val="single" w:sz="8" w:space="0" w:color="7ED2FF" w:themeColor="accent3"/>
        </w:tcBorders>
      </w:tcPr>
    </w:tblStylePr>
    <w:tblStylePr w:type="firstCol">
      <w:rPr>
        <w:b/>
        <w:bCs/>
      </w:rPr>
    </w:tblStylePr>
    <w:tblStylePr w:type="lastCol">
      <w:rPr>
        <w:b/>
        <w:bCs/>
      </w:rPr>
      <w:tblPr/>
      <w:tcPr>
        <w:tcBorders>
          <w:top w:val="single" w:sz="8" w:space="0" w:color="7ED2FF" w:themeColor="accent3"/>
          <w:bottom w:val="single" w:sz="8" w:space="0" w:color="7ED2FF" w:themeColor="accent3"/>
        </w:tcBorders>
      </w:tcPr>
    </w:tblStylePr>
    <w:tblStylePr w:type="band1Vert">
      <w:tblPr/>
      <w:tcPr>
        <w:shd w:val="clear" w:color="auto" w:fill="DFF3FF" w:themeFill="accent3" w:themeFillTint="3F"/>
      </w:tcPr>
    </w:tblStylePr>
    <w:tblStylePr w:type="band1Horz">
      <w:tblPr/>
      <w:tcPr>
        <w:shd w:val="clear" w:color="auto" w:fill="DFF3FF" w:themeFill="accent3" w:themeFillTint="3F"/>
      </w:tcPr>
    </w:tblStylePr>
  </w:style>
  <w:style w:type="table" w:styleId="MediumList1-Accent4">
    <w:name w:val="Medium List 1 Accent 4"/>
    <w:basedOn w:val="TableNormal"/>
    <w:uiPriority w:val="65"/>
    <w:semiHidden/>
    <w:rsid w:val="007755BA"/>
    <w:pPr>
      <w:spacing w:line="240" w:lineRule="auto"/>
    </w:pPr>
    <w:tblPr>
      <w:tblStyleRowBandSize w:val="1"/>
      <w:tblStyleColBandSize w:val="1"/>
      <w:tblBorders>
        <w:top w:val="single" w:sz="8" w:space="0" w:color="0093EA" w:themeColor="accent4"/>
        <w:bottom w:val="single" w:sz="8" w:space="0" w:color="0093EA" w:themeColor="accent4"/>
      </w:tblBorders>
    </w:tblPr>
    <w:tblStylePr w:type="firstRow">
      <w:rPr>
        <w:rFonts w:asciiTheme="majorHAnsi" w:eastAsiaTheme="majorEastAsia" w:hAnsiTheme="majorHAnsi" w:cstheme="majorBidi"/>
      </w:rPr>
      <w:tblPr/>
      <w:tcPr>
        <w:tcBorders>
          <w:top w:val="nil"/>
          <w:bottom w:val="single" w:sz="8" w:space="0" w:color="0093EA" w:themeColor="accent4"/>
        </w:tcBorders>
      </w:tcPr>
    </w:tblStylePr>
    <w:tblStylePr w:type="lastRow">
      <w:rPr>
        <w:b/>
        <w:bCs/>
        <w:color w:val="E6E7E8" w:themeColor="text2"/>
      </w:rPr>
      <w:tblPr/>
      <w:tcPr>
        <w:tcBorders>
          <w:top w:val="single" w:sz="8" w:space="0" w:color="0093EA" w:themeColor="accent4"/>
          <w:bottom w:val="single" w:sz="8" w:space="0" w:color="0093EA" w:themeColor="accent4"/>
        </w:tcBorders>
      </w:tcPr>
    </w:tblStylePr>
    <w:tblStylePr w:type="firstCol">
      <w:rPr>
        <w:b/>
        <w:bCs/>
      </w:rPr>
    </w:tblStylePr>
    <w:tblStylePr w:type="lastCol">
      <w:rPr>
        <w:b/>
        <w:bCs/>
      </w:rPr>
      <w:tblPr/>
      <w:tcPr>
        <w:tcBorders>
          <w:top w:val="single" w:sz="8" w:space="0" w:color="0093EA" w:themeColor="accent4"/>
          <w:bottom w:val="single" w:sz="8" w:space="0" w:color="0093EA" w:themeColor="accent4"/>
        </w:tcBorders>
      </w:tcPr>
    </w:tblStylePr>
    <w:tblStylePr w:type="band1Vert">
      <w:tblPr/>
      <w:tcPr>
        <w:shd w:val="clear" w:color="auto" w:fill="BAE5FF" w:themeFill="accent4" w:themeFillTint="3F"/>
      </w:tcPr>
    </w:tblStylePr>
    <w:tblStylePr w:type="band1Horz">
      <w:tblPr/>
      <w:tcPr>
        <w:shd w:val="clear" w:color="auto" w:fill="BAE5FF" w:themeFill="accent4" w:themeFillTint="3F"/>
      </w:tcPr>
    </w:tblStylePr>
  </w:style>
  <w:style w:type="table" w:styleId="MediumList1-Accent5">
    <w:name w:val="Medium List 1 Accent 5"/>
    <w:basedOn w:val="TableNormal"/>
    <w:uiPriority w:val="65"/>
    <w:semiHidden/>
    <w:rsid w:val="007755BA"/>
    <w:pPr>
      <w:spacing w:line="240" w:lineRule="auto"/>
    </w:pPr>
    <w:tblPr>
      <w:tblStyleRowBandSize w:val="1"/>
      <w:tblStyleColBandSize w:val="1"/>
      <w:tblBorders>
        <w:top w:val="single" w:sz="8" w:space="0" w:color="184398" w:themeColor="accent5"/>
        <w:bottom w:val="single" w:sz="8" w:space="0" w:color="184398" w:themeColor="accent5"/>
      </w:tblBorders>
    </w:tblPr>
    <w:tblStylePr w:type="firstRow">
      <w:rPr>
        <w:rFonts w:asciiTheme="majorHAnsi" w:eastAsiaTheme="majorEastAsia" w:hAnsiTheme="majorHAnsi" w:cstheme="majorBidi"/>
      </w:rPr>
      <w:tblPr/>
      <w:tcPr>
        <w:tcBorders>
          <w:top w:val="nil"/>
          <w:bottom w:val="single" w:sz="8" w:space="0" w:color="184398" w:themeColor="accent5"/>
        </w:tcBorders>
      </w:tcPr>
    </w:tblStylePr>
    <w:tblStylePr w:type="lastRow">
      <w:rPr>
        <w:b/>
        <w:bCs/>
        <w:color w:val="E6E7E8" w:themeColor="text2"/>
      </w:rPr>
      <w:tblPr/>
      <w:tcPr>
        <w:tcBorders>
          <w:top w:val="single" w:sz="8" w:space="0" w:color="184398" w:themeColor="accent5"/>
          <w:bottom w:val="single" w:sz="8" w:space="0" w:color="184398" w:themeColor="accent5"/>
        </w:tcBorders>
      </w:tcPr>
    </w:tblStylePr>
    <w:tblStylePr w:type="firstCol">
      <w:rPr>
        <w:b/>
        <w:bCs/>
      </w:rPr>
    </w:tblStylePr>
    <w:tblStylePr w:type="lastCol">
      <w:rPr>
        <w:b/>
        <w:bCs/>
      </w:rPr>
      <w:tblPr/>
      <w:tcPr>
        <w:tcBorders>
          <w:top w:val="single" w:sz="8" w:space="0" w:color="184398" w:themeColor="accent5"/>
          <w:bottom w:val="single" w:sz="8" w:space="0" w:color="184398" w:themeColor="accent5"/>
        </w:tcBorders>
      </w:tcPr>
    </w:tblStylePr>
    <w:tblStylePr w:type="band1Vert">
      <w:tblPr/>
      <w:tcPr>
        <w:shd w:val="clear" w:color="auto" w:fill="B7CBF3" w:themeFill="accent5" w:themeFillTint="3F"/>
      </w:tcPr>
    </w:tblStylePr>
    <w:tblStylePr w:type="band1Horz">
      <w:tblPr/>
      <w:tcPr>
        <w:shd w:val="clear" w:color="auto" w:fill="B7CBF3" w:themeFill="accent5" w:themeFillTint="3F"/>
      </w:tcPr>
    </w:tblStylePr>
  </w:style>
  <w:style w:type="table" w:styleId="MediumList1-Accent6">
    <w:name w:val="Medium List 1 Accent 6"/>
    <w:basedOn w:val="TableNormal"/>
    <w:uiPriority w:val="65"/>
    <w:semiHidden/>
    <w:rsid w:val="007755BA"/>
    <w:pPr>
      <w:spacing w:line="240" w:lineRule="auto"/>
    </w:pPr>
    <w:tblPr>
      <w:tblStyleRowBandSize w:val="1"/>
      <w:tblStyleColBandSize w:val="1"/>
      <w:tblBorders>
        <w:top w:val="single" w:sz="8" w:space="0" w:color="00AFAE" w:themeColor="accent6"/>
        <w:bottom w:val="single" w:sz="8" w:space="0" w:color="00AFAE" w:themeColor="accent6"/>
      </w:tblBorders>
    </w:tblPr>
    <w:tblStylePr w:type="firstRow">
      <w:rPr>
        <w:rFonts w:asciiTheme="majorHAnsi" w:eastAsiaTheme="majorEastAsia" w:hAnsiTheme="majorHAnsi" w:cstheme="majorBidi"/>
      </w:rPr>
      <w:tblPr/>
      <w:tcPr>
        <w:tcBorders>
          <w:top w:val="nil"/>
          <w:bottom w:val="single" w:sz="8" w:space="0" w:color="00AFAE" w:themeColor="accent6"/>
        </w:tcBorders>
      </w:tcPr>
    </w:tblStylePr>
    <w:tblStylePr w:type="lastRow">
      <w:rPr>
        <w:b/>
        <w:bCs/>
        <w:color w:val="E6E7E8" w:themeColor="text2"/>
      </w:rPr>
      <w:tblPr/>
      <w:tcPr>
        <w:tcBorders>
          <w:top w:val="single" w:sz="8" w:space="0" w:color="00AFAE" w:themeColor="accent6"/>
          <w:bottom w:val="single" w:sz="8" w:space="0" w:color="00AFAE" w:themeColor="accent6"/>
        </w:tcBorders>
      </w:tcPr>
    </w:tblStylePr>
    <w:tblStylePr w:type="firstCol">
      <w:rPr>
        <w:b/>
        <w:bCs/>
      </w:rPr>
    </w:tblStylePr>
    <w:tblStylePr w:type="lastCol">
      <w:rPr>
        <w:b/>
        <w:bCs/>
      </w:rPr>
      <w:tblPr/>
      <w:tcPr>
        <w:tcBorders>
          <w:top w:val="single" w:sz="8" w:space="0" w:color="00AFAE" w:themeColor="accent6"/>
          <w:bottom w:val="single" w:sz="8" w:space="0" w:color="00AFAE" w:themeColor="accent6"/>
        </w:tcBorders>
      </w:tcPr>
    </w:tblStylePr>
    <w:tblStylePr w:type="band1Vert">
      <w:tblPr/>
      <w:tcPr>
        <w:shd w:val="clear" w:color="auto" w:fill="ACFFFE" w:themeFill="accent6" w:themeFillTint="3F"/>
      </w:tcPr>
    </w:tblStylePr>
    <w:tblStylePr w:type="band1Horz">
      <w:tblPr/>
      <w:tcPr>
        <w:shd w:val="clear" w:color="auto" w:fill="ACFFFE" w:themeFill="accent6" w:themeFillTint="3F"/>
      </w:tcPr>
    </w:tblStylePr>
  </w:style>
  <w:style w:type="table" w:styleId="MediumList2">
    <w:name w:val="Medium List 2"/>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B4EE" w:themeColor="accent1"/>
        <w:left w:val="single" w:sz="8" w:space="0" w:color="00B4EE" w:themeColor="accent1"/>
        <w:bottom w:val="single" w:sz="8" w:space="0" w:color="00B4EE" w:themeColor="accent1"/>
        <w:right w:val="single" w:sz="8" w:space="0" w:color="00B4EE" w:themeColor="accent1"/>
      </w:tblBorders>
    </w:tblPr>
    <w:tblStylePr w:type="firstRow">
      <w:rPr>
        <w:sz w:val="24"/>
        <w:szCs w:val="24"/>
      </w:rPr>
      <w:tblPr/>
      <w:tcPr>
        <w:tcBorders>
          <w:top w:val="nil"/>
          <w:left w:val="nil"/>
          <w:bottom w:val="single" w:sz="24" w:space="0" w:color="00B4EE" w:themeColor="accent1"/>
          <w:right w:val="nil"/>
          <w:insideH w:val="nil"/>
          <w:insideV w:val="nil"/>
        </w:tcBorders>
        <w:shd w:val="clear" w:color="auto" w:fill="FFFFFF" w:themeFill="background1"/>
      </w:tcPr>
    </w:tblStylePr>
    <w:tblStylePr w:type="lastRow">
      <w:tblPr/>
      <w:tcPr>
        <w:tcBorders>
          <w:top w:val="single" w:sz="8" w:space="0" w:color="00B4EE"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4EE" w:themeColor="accent1"/>
          <w:insideH w:val="nil"/>
          <w:insideV w:val="nil"/>
        </w:tcBorders>
        <w:shd w:val="clear" w:color="auto" w:fill="FFFFFF" w:themeFill="background1"/>
      </w:tcPr>
    </w:tblStylePr>
    <w:tblStylePr w:type="lastCol">
      <w:tblPr/>
      <w:tcPr>
        <w:tcBorders>
          <w:top w:val="nil"/>
          <w:left w:val="single" w:sz="8" w:space="0" w:color="00B4E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EEFF" w:themeFill="accent1" w:themeFillTint="3F"/>
      </w:tcPr>
    </w:tblStylePr>
    <w:tblStylePr w:type="band1Horz">
      <w:tblPr/>
      <w:tcPr>
        <w:tcBorders>
          <w:top w:val="nil"/>
          <w:bottom w:val="nil"/>
          <w:insideH w:val="nil"/>
          <w:insideV w:val="nil"/>
        </w:tcBorders>
        <w:shd w:val="clear" w:color="auto" w:fill="BBEE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6CCD" w:themeColor="accent2"/>
        <w:left w:val="single" w:sz="8" w:space="0" w:color="006CCD" w:themeColor="accent2"/>
        <w:bottom w:val="single" w:sz="8" w:space="0" w:color="006CCD" w:themeColor="accent2"/>
        <w:right w:val="single" w:sz="8" w:space="0" w:color="006CCD" w:themeColor="accent2"/>
      </w:tblBorders>
    </w:tblPr>
    <w:tblStylePr w:type="firstRow">
      <w:rPr>
        <w:sz w:val="24"/>
        <w:szCs w:val="24"/>
      </w:rPr>
      <w:tblPr/>
      <w:tcPr>
        <w:tcBorders>
          <w:top w:val="nil"/>
          <w:left w:val="nil"/>
          <w:bottom w:val="single" w:sz="24" w:space="0" w:color="006CCD" w:themeColor="accent2"/>
          <w:right w:val="nil"/>
          <w:insideH w:val="nil"/>
          <w:insideV w:val="nil"/>
        </w:tcBorders>
        <w:shd w:val="clear" w:color="auto" w:fill="FFFFFF" w:themeFill="background1"/>
      </w:tcPr>
    </w:tblStylePr>
    <w:tblStylePr w:type="lastRow">
      <w:tblPr/>
      <w:tcPr>
        <w:tcBorders>
          <w:top w:val="single" w:sz="8" w:space="0" w:color="006CC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6CCD" w:themeColor="accent2"/>
          <w:insideH w:val="nil"/>
          <w:insideV w:val="nil"/>
        </w:tcBorders>
        <w:shd w:val="clear" w:color="auto" w:fill="FFFFFF" w:themeFill="background1"/>
      </w:tcPr>
    </w:tblStylePr>
    <w:tblStylePr w:type="lastCol">
      <w:tblPr/>
      <w:tcPr>
        <w:tcBorders>
          <w:top w:val="nil"/>
          <w:left w:val="single" w:sz="8" w:space="0" w:color="006CC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3DBFF" w:themeFill="accent2" w:themeFillTint="3F"/>
      </w:tcPr>
    </w:tblStylePr>
    <w:tblStylePr w:type="band1Horz">
      <w:tblPr/>
      <w:tcPr>
        <w:tcBorders>
          <w:top w:val="nil"/>
          <w:bottom w:val="nil"/>
          <w:insideH w:val="nil"/>
          <w:insideV w:val="nil"/>
        </w:tcBorders>
        <w:shd w:val="clear" w:color="auto" w:fill="B3DB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7ED2FF" w:themeColor="accent3"/>
        <w:left w:val="single" w:sz="8" w:space="0" w:color="7ED2FF" w:themeColor="accent3"/>
        <w:bottom w:val="single" w:sz="8" w:space="0" w:color="7ED2FF" w:themeColor="accent3"/>
        <w:right w:val="single" w:sz="8" w:space="0" w:color="7ED2FF" w:themeColor="accent3"/>
      </w:tblBorders>
    </w:tblPr>
    <w:tblStylePr w:type="firstRow">
      <w:rPr>
        <w:sz w:val="24"/>
        <w:szCs w:val="24"/>
      </w:rPr>
      <w:tblPr/>
      <w:tcPr>
        <w:tcBorders>
          <w:top w:val="nil"/>
          <w:left w:val="nil"/>
          <w:bottom w:val="single" w:sz="24" w:space="0" w:color="7ED2FF" w:themeColor="accent3"/>
          <w:right w:val="nil"/>
          <w:insideH w:val="nil"/>
          <w:insideV w:val="nil"/>
        </w:tcBorders>
        <w:shd w:val="clear" w:color="auto" w:fill="FFFFFF" w:themeFill="background1"/>
      </w:tcPr>
    </w:tblStylePr>
    <w:tblStylePr w:type="lastRow">
      <w:tblPr/>
      <w:tcPr>
        <w:tcBorders>
          <w:top w:val="single" w:sz="8" w:space="0" w:color="7ED2F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ED2FF" w:themeColor="accent3"/>
          <w:insideH w:val="nil"/>
          <w:insideV w:val="nil"/>
        </w:tcBorders>
        <w:shd w:val="clear" w:color="auto" w:fill="FFFFFF" w:themeFill="background1"/>
      </w:tcPr>
    </w:tblStylePr>
    <w:tblStylePr w:type="lastCol">
      <w:tblPr/>
      <w:tcPr>
        <w:tcBorders>
          <w:top w:val="nil"/>
          <w:left w:val="single" w:sz="8" w:space="0" w:color="7ED2F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F3FF" w:themeFill="accent3" w:themeFillTint="3F"/>
      </w:tcPr>
    </w:tblStylePr>
    <w:tblStylePr w:type="band1Horz">
      <w:tblPr/>
      <w:tcPr>
        <w:tcBorders>
          <w:top w:val="nil"/>
          <w:bottom w:val="nil"/>
          <w:insideH w:val="nil"/>
          <w:insideV w:val="nil"/>
        </w:tcBorders>
        <w:shd w:val="clear" w:color="auto" w:fill="DFF3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93EA" w:themeColor="accent4"/>
        <w:left w:val="single" w:sz="8" w:space="0" w:color="0093EA" w:themeColor="accent4"/>
        <w:bottom w:val="single" w:sz="8" w:space="0" w:color="0093EA" w:themeColor="accent4"/>
        <w:right w:val="single" w:sz="8" w:space="0" w:color="0093EA" w:themeColor="accent4"/>
      </w:tblBorders>
    </w:tblPr>
    <w:tblStylePr w:type="firstRow">
      <w:rPr>
        <w:sz w:val="24"/>
        <w:szCs w:val="24"/>
      </w:rPr>
      <w:tblPr/>
      <w:tcPr>
        <w:tcBorders>
          <w:top w:val="nil"/>
          <w:left w:val="nil"/>
          <w:bottom w:val="single" w:sz="24" w:space="0" w:color="0093EA" w:themeColor="accent4"/>
          <w:right w:val="nil"/>
          <w:insideH w:val="nil"/>
          <w:insideV w:val="nil"/>
        </w:tcBorders>
        <w:shd w:val="clear" w:color="auto" w:fill="FFFFFF" w:themeFill="background1"/>
      </w:tcPr>
    </w:tblStylePr>
    <w:tblStylePr w:type="lastRow">
      <w:tblPr/>
      <w:tcPr>
        <w:tcBorders>
          <w:top w:val="single" w:sz="8" w:space="0" w:color="0093EA"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93EA" w:themeColor="accent4"/>
          <w:insideH w:val="nil"/>
          <w:insideV w:val="nil"/>
        </w:tcBorders>
        <w:shd w:val="clear" w:color="auto" w:fill="FFFFFF" w:themeFill="background1"/>
      </w:tcPr>
    </w:tblStylePr>
    <w:tblStylePr w:type="lastCol">
      <w:tblPr/>
      <w:tcPr>
        <w:tcBorders>
          <w:top w:val="nil"/>
          <w:left w:val="single" w:sz="8" w:space="0" w:color="0093EA"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AE5FF" w:themeFill="accent4" w:themeFillTint="3F"/>
      </w:tcPr>
    </w:tblStylePr>
    <w:tblStylePr w:type="band1Horz">
      <w:tblPr/>
      <w:tcPr>
        <w:tcBorders>
          <w:top w:val="nil"/>
          <w:bottom w:val="nil"/>
          <w:insideH w:val="nil"/>
          <w:insideV w:val="nil"/>
        </w:tcBorders>
        <w:shd w:val="clear" w:color="auto" w:fill="BAE5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184398" w:themeColor="accent5"/>
        <w:left w:val="single" w:sz="8" w:space="0" w:color="184398" w:themeColor="accent5"/>
        <w:bottom w:val="single" w:sz="8" w:space="0" w:color="184398" w:themeColor="accent5"/>
        <w:right w:val="single" w:sz="8" w:space="0" w:color="184398" w:themeColor="accent5"/>
      </w:tblBorders>
    </w:tblPr>
    <w:tblStylePr w:type="firstRow">
      <w:rPr>
        <w:sz w:val="24"/>
        <w:szCs w:val="24"/>
      </w:rPr>
      <w:tblPr/>
      <w:tcPr>
        <w:tcBorders>
          <w:top w:val="nil"/>
          <w:left w:val="nil"/>
          <w:bottom w:val="single" w:sz="24" w:space="0" w:color="184398" w:themeColor="accent5"/>
          <w:right w:val="nil"/>
          <w:insideH w:val="nil"/>
          <w:insideV w:val="nil"/>
        </w:tcBorders>
        <w:shd w:val="clear" w:color="auto" w:fill="FFFFFF" w:themeFill="background1"/>
      </w:tcPr>
    </w:tblStylePr>
    <w:tblStylePr w:type="lastRow">
      <w:tblPr/>
      <w:tcPr>
        <w:tcBorders>
          <w:top w:val="single" w:sz="8" w:space="0" w:color="184398"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84398" w:themeColor="accent5"/>
          <w:insideH w:val="nil"/>
          <w:insideV w:val="nil"/>
        </w:tcBorders>
        <w:shd w:val="clear" w:color="auto" w:fill="FFFFFF" w:themeFill="background1"/>
      </w:tcPr>
    </w:tblStylePr>
    <w:tblStylePr w:type="lastCol">
      <w:tblPr/>
      <w:tcPr>
        <w:tcBorders>
          <w:top w:val="nil"/>
          <w:left w:val="single" w:sz="8" w:space="0" w:color="184398"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7CBF3" w:themeFill="accent5" w:themeFillTint="3F"/>
      </w:tcPr>
    </w:tblStylePr>
    <w:tblStylePr w:type="band1Horz">
      <w:tblPr/>
      <w:tcPr>
        <w:tcBorders>
          <w:top w:val="nil"/>
          <w:bottom w:val="nil"/>
          <w:insideH w:val="nil"/>
          <w:insideV w:val="nil"/>
        </w:tcBorders>
        <w:shd w:val="clear" w:color="auto" w:fill="B7CBF3"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AFAE" w:themeColor="accent6"/>
        <w:left w:val="single" w:sz="8" w:space="0" w:color="00AFAE" w:themeColor="accent6"/>
        <w:bottom w:val="single" w:sz="8" w:space="0" w:color="00AFAE" w:themeColor="accent6"/>
        <w:right w:val="single" w:sz="8" w:space="0" w:color="00AFAE" w:themeColor="accent6"/>
      </w:tblBorders>
    </w:tblPr>
    <w:tblStylePr w:type="firstRow">
      <w:rPr>
        <w:sz w:val="24"/>
        <w:szCs w:val="24"/>
      </w:rPr>
      <w:tblPr/>
      <w:tcPr>
        <w:tcBorders>
          <w:top w:val="nil"/>
          <w:left w:val="nil"/>
          <w:bottom w:val="single" w:sz="24" w:space="0" w:color="00AFAE" w:themeColor="accent6"/>
          <w:right w:val="nil"/>
          <w:insideH w:val="nil"/>
          <w:insideV w:val="nil"/>
        </w:tcBorders>
        <w:shd w:val="clear" w:color="auto" w:fill="FFFFFF" w:themeFill="background1"/>
      </w:tcPr>
    </w:tblStylePr>
    <w:tblStylePr w:type="lastRow">
      <w:tblPr/>
      <w:tcPr>
        <w:tcBorders>
          <w:top w:val="single" w:sz="8" w:space="0" w:color="00AFAE"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AE" w:themeColor="accent6"/>
          <w:insideH w:val="nil"/>
          <w:insideV w:val="nil"/>
        </w:tcBorders>
        <w:shd w:val="clear" w:color="auto" w:fill="FFFFFF" w:themeFill="background1"/>
      </w:tcPr>
    </w:tblStylePr>
    <w:tblStylePr w:type="lastCol">
      <w:tblPr/>
      <w:tcPr>
        <w:tcBorders>
          <w:top w:val="nil"/>
          <w:left w:val="single" w:sz="8" w:space="0" w:color="00AFAE"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E" w:themeFill="accent6" w:themeFillTint="3F"/>
      </w:tcPr>
    </w:tblStylePr>
    <w:tblStylePr w:type="band1Horz">
      <w:tblPr/>
      <w:tcPr>
        <w:tcBorders>
          <w:top w:val="nil"/>
          <w:bottom w:val="nil"/>
          <w:insideH w:val="nil"/>
          <w:insideV w:val="nil"/>
        </w:tcBorders>
        <w:shd w:val="clear" w:color="auto" w:fill="ACFFFE"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7755BA"/>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7755BA"/>
    <w:pPr>
      <w:spacing w:line="240" w:lineRule="auto"/>
    </w:pPr>
    <w:tblPr>
      <w:tblStyleRowBandSize w:val="1"/>
      <w:tblStyleColBandSize w:val="1"/>
      <w:tblBorders>
        <w:top w:val="single" w:sz="8" w:space="0" w:color="33CCFF" w:themeColor="accent1" w:themeTint="BF"/>
        <w:left w:val="single" w:sz="8" w:space="0" w:color="33CCFF" w:themeColor="accent1" w:themeTint="BF"/>
        <w:bottom w:val="single" w:sz="8" w:space="0" w:color="33CCFF" w:themeColor="accent1" w:themeTint="BF"/>
        <w:right w:val="single" w:sz="8" w:space="0" w:color="33CCFF" w:themeColor="accent1" w:themeTint="BF"/>
        <w:insideH w:val="single" w:sz="8" w:space="0" w:color="33CCFF" w:themeColor="accent1" w:themeTint="BF"/>
      </w:tblBorders>
    </w:tblPr>
    <w:tblStylePr w:type="firstRow">
      <w:pPr>
        <w:spacing w:before="0" w:after="0" w:line="240" w:lineRule="auto"/>
      </w:pPr>
      <w:rPr>
        <w:b/>
        <w:bCs/>
        <w:color w:val="FFFFFF" w:themeColor="background1"/>
      </w:rPr>
      <w:tblPr/>
      <w:tcPr>
        <w:tcBorders>
          <w:top w:val="single" w:sz="8" w:space="0" w:color="33CCFF" w:themeColor="accent1" w:themeTint="BF"/>
          <w:left w:val="single" w:sz="8" w:space="0" w:color="33CCFF" w:themeColor="accent1" w:themeTint="BF"/>
          <w:bottom w:val="single" w:sz="8" w:space="0" w:color="33CCFF" w:themeColor="accent1" w:themeTint="BF"/>
          <w:right w:val="single" w:sz="8" w:space="0" w:color="33CCFF" w:themeColor="accent1" w:themeTint="BF"/>
          <w:insideH w:val="nil"/>
          <w:insideV w:val="nil"/>
        </w:tcBorders>
        <w:shd w:val="clear" w:color="auto" w:fill="00B4EE" w:themeFill="accent1"/>
      </w:tcPr>
    </w:tblStylePr>
    <w:tblStylePr w:type="lastRow">
      <w:pPr>
        <w:spacing w:before="0" w:after="0" w:line="240" w:lineRule="auto"/>
      </w:pPr>
      <w:rPr>
        <w:b/>
        <w:bCs/>
      </w:rPr>
      <w:tblPr/>
      <w:tcPr>
        <w:tcBorders>
          <w:top w:val="double" w:sz="6" w:space="0" w:color="33CCFF" w:themeColor="accent1" w:themeTint="BF"/>
          <w:left w:val="single" w:sz="8" w:space="0" w:color="33CCFF" w:themeColor="accent1" w:themeTint="BF"/>
          <w:bottom w:val="single" w:sz="8" w:space="0" w:color="33CCFF" w:themeColor="accent1" w:themeTint="BF"/>
          <w:right w:val="single" w:sz="8" w:space="0" w:color="33CC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BEEFF" w:themeFill="accent1" w:themeFillTint="3F"/>
      </w:tcPr>
    </w:tblStylePr>
    <w:tblStylePr w:type="band1Horz">
      <w:tblPr/>
      <w:tcPr>
        <w:tcBorders>
          <w:insideH w:val="nil"/>
          <w:insideV w:val="nil"/>
        </w:tcBorders>
        <w:shd w:val="clear" w:color="auto" w:fill="BBEE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7755BA"/>
    <w:pPr>
      <w:spacing w:line="240" w:lineRule="auto"/>
    </w:pPr>
    <w:tblPr>
      <w:tblStyleRowBandSize w:val="1"/>
      <w:tblStyleColBandSize w:val="1"/>
      <w:tblBorders>
        <w:top w:val="single" w:sz="8" w:space="0" w:color="1A92FF" w:themeColor="accent2" w:themeTint="BF"/>
        <w:left w:val="single" w:sz="8" w:space="0" w:color="1A92FF" w:themeColor="accent2" w:themeTint="BF"/>
        <w:bottom w:val="single" w:sz="8" w:space="0" w:color="1A92FF" w:themeColor="accent2" w:themeTint="BF"/>
        <w:right w:val="single" w:sz="8" w:space="0" w:color="1A92FF" w:themeColor="accent2" w:themeTint="BF"/>
        <w:insideH w:val="single" w:sz="8" w:space="0" w:color="1A92FF" w:themeColor="accent2" w:themeTint="BF"/>
      </w:tblBorders>
    </w:tblPr>
    <w:tblStylePr w:type="firstRow">
      <w:pPr>
        <w:spacing w:before="0" w:after="0" w:line="240" w:lineRule="auto"/>
      </w:pPr>
      <w:rPr>
        <w:b/>
        <w:bCs/>
        <w:color w:val="FFFFFF" w:themeColor="background1"/>
      </w:rPr>
      <w:tblPr/>
      <w:tcPr>
        <w:tcBorders>
          <w:top w:val="single" w:sz="8" w:space="0" w:color="1A92FF" w:themeColor="accent2" w:themeTint="BF"/>
          <w:left w:val="single" w:sz="8" w:space="0" w:color="1A92FF" w:themeColor="accent2" w:themeTint="BF"/>
          <w:bottom w:val="single" w:sz="8" w:space="0" w:color="1A92FF" w:themeColor="accent2" w:themeTint="BF"/>
          <w:right w:val="single" w:sz="8" w:space="0" w:color="1A92FF" w:themeColor="accent2" w:themeTint="BF"/>
          <w:insideH w:val="nil"/>
          <w:insideV w:val="nil"/>
        </w:tcBorders>
        <w:shd w:val="clear" w:color="auto" w:fill="006CCD" w:themeFill="accent2"/>
      </w:tcPr>
    </w:tblStylePr>
    <w:tblStylePr w:type="lastRow">
      <w:pPr>
        <w:spacing w:before="0" w:after="0" w:line="240" w:lineRule="auto"/>
      </w:pPr>
      <w:rPr>
        <w:b/>
        <w:bCs/>
      </w:rPr>
      <w:tblPr/>
      <w:tcPr>
        <w:tcBorders>
          <w:top w:val="double" w:sz="6" w:space="0" w:color="1A92FF" w:themeColor="accent2" w:themeTint="BF"/>
          <w:left w:val="single" w:sz="8" w:space="0" w:color="1A92FF" w:themeColor="accent2" w:themeTint="BF"/>
          <w:bottom w:val="single" w:sz="8" w:space="0" w:color="1A92FF" w:themeColor="accent2" w:themeTint="BF"/>
          <w:right w:val="single" w:sz="8" w:space="0" w:color="1A92FF" w:themeColor="accent2" w:themeTint="BF"/>
          <w:insideH w:val="nil"/>
          <w:insideV w:val="nil"/>
        </w:tcBorders>
      </w:tcPr>
    </w:tblStylePr>
    <w:tblStylePr w:type="firstCol">
      <w:rPr>
        <w:b/>
        <w:bCs/>
      </w:rPr>
    </w:tblStylePr>
    <w:tblStylePr w:type="lastCol">
      <w:rPr>
        <w:b/>
        <w:bCs/>
      </w:rPr>
    </w:tblStylePr>
    <w:tblStylePr w:type="band1Vert">
      <w:tblPr/>
      <w:tcPr>
        <w:shd w:val="clear" w:color="auto" w:fill="B3DBFF" w:themeFill="accent2" w:themeFillTint="3F"/>
      </w:tcPr>
    </w:tblStylePr>
    <w:tblStylePr w:type="band1Horz">
      <w:tblPr/>
      <w:tcPr>
        <w:tcBorders>
          <w:insideH w:val="nil"/>
          <w:insideV w:val="nil"/>
        </w:tcBorders>
        <w:shd w:val="clear" w:color="auto" w:fill="B3DB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7755BA"/>
    <w:pPr>
      <w:spacing w:line="240" w:lineRule="auto"/>
    </w:pPr>
    <w:tblPr>
      <w:tblStyleRowBandSize w:val="1"/>
      <w:tblStyleColBandSize w:val="1"/>
      <w:tblBorders>
        <w:top w:val="single" w:sz="8" w:space="0" w:color="9EDDFF" w:themeColor="accent3" w:themeTint="BF"/>
        <w:left w:val="single" w:sz="8" w:space="0" w:color="9EDDFF" w:themeColor="accent3" w:themeTint="BF"/>
        <w:bottom w:val="single" w:sz="8" w:space="0" w:color="9EDDFF" w:themeColor="accent3" w:themeTint="BF"/>
        <w:right w:val="single" w:sz="8" w:space="0" w:color="9EDDFF" w:themeColor="accent3" w:themeTint="BF"/>
        <w:insideH w:val="single" w:sz="8" w:space="0" w:color="9EDDFF" w:themeColor="accent3" w:themeTint="BF"/>
      </w:tblBorders>
    </w:tblPr>
    <w:tblStylePr w:type="firstRow">
      <w:pPr>
        <w:spacing w:before="0" w:after="0" w:line="240" w:lineRule="auto"/>
      </w:pPr>
      <w:rPr>
        <w:b/>
        <w:bCs/>
        <w:color w:val="FFFFFF" w:themeColor="background1"/>
      </w:rPr>
      <w:tblPr/>
      <w:tcPr>
        <w:tcBorders>
          <w:top w:val="single" w:sz="8" w:space="0" w:color="9EDDFF" w:themeColor="accent3" w:themeTint="BF"/>
          <w:left w:val="single" w:sz="8" w:space="0" w:color="9EDDFF" w:themeColor="accent3" w:themeTint="BF"/>
          <w:bottom w:val="single" w:sz="8" w:space="0" w:color="9EDDFF" w:themeColor="accent3" w:themeTint="BF"/>
          <w:right w:val="single" w:sz="8" w:space="0" w:color="9EDDFF" w:themeColor="accent3" w:themeTint="BF"/>
          <w:insideH w:val="nil"/>
          <w:insideV w:val="nil"/>
        </w:tcBorders>
        <w:shd w:val="clear" w:color="auto" w:fill="7ED2FF" w:themeFill="accent3"/>
      </w:tcPr>
    </w:tblStylePr>
    <w:tblStylePr w:type="lastRow">
      <w:pPr>
        <w:spacing w:before="0" w:after="0" w:line="240" w:lineRule="auto"/>
      </w:pPr>
      <w:rPr>
        <w:b/>
        <w:bCs/>
      </w:rPr>
      <w:tblPr/>
      <w:tcPr>
        <w:tcBorders>
          <w:top w:val="double" w:sz="6" w:space="0" w:color="9EDDFF" w:themeColor="accent3" w:themeTint="BF"/>
          <w:left w:val="single" w:sz="8" w:space="0" w:color="9EDDFF" w:themeColor="accent3" w:themeTint="BF"/>
          <w:bottom w:val="single" w:sz="8" w:space="0" w:color="9EDDFF" w:themeColor="accent3" w:themeTint="BF"/>
          <w:right w:val="single" w:sz="8" w:space="0" w:color="9EDD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F3FF" w:themeFill="accent3" w:themeFillTint="3F"/>
      </w:tcPr>
    </w:tblStylePr>
    <w:tblStylePr w:type="band1Horz">
      <w:tblPr/>
      <w:tcPr>
        <w:tcBorders>
          <w:insideH w:val="nil"/>
          <w:insideV w:val="nil"/>
        </w:tcBorders>
        <w:shd w:val="clear" w:color="auto" w:fill="DFF3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7755BA"/>
    <w:pPr>
      <w:spacing w:line="240" w:lineRule="auto"/>
    </w:pPr>
    <w:tblPr>
      <w:tblStyleRowBandSize w:val="1"/>
      <w:tblStyleColBandSize w:val="1"/>
      <w:tblBorders>
        <w:top w:val="single" w:sz="8" w:space="0" w:color="30B1FF" w:themeColor="accent4" w:themeTint="BF"/>
        <w:left w:val="single" w:sz="8" w:space="0" w:color="30B1FF" w:themeColor="accent4" w:themeTint="BF"/>
        <w:bottom w:val="single" w:sz="8" w:space="0" w:color="30B1FF" w:themeColor="accent4" w:themeTint="BF"/>
        <w:right w:val="single" w:sz="8" w:space="0" w:color="30B1FF" w:themeColor="accent4" w:themeTint="BF"/>
        <w:insideH w:val="single" w:sz="8" w:space="0" w:color="30B1FF" w:themeColor="accent4" w:themeTint="BF"/>
      </w:tblBorders>
    </w:tblPr>
    <w:tblStylePr w:type="firstRow">
      <w:pPr>
        <w:spacing w:before="0" w:after="0" w:line="240" w:lineRule="auto"/>
      </w:pPr>
      <w:rPr>
        <w:b/>
        <w:bCs/>
        <w:color w:val="FFFFFF" w:themeColor="background1"/>
      </w:rPr>
      <w:tblPr/>
      <w:tcPr>
        <w:tcBorders>
          <w:top w:val="single" w:sz="8" w:space="0" w:color="30B1FF" w:themeColor="accent4" w:themeTint="BF"/>
          <w:left w:val="single" w:sz="8" w:space="0" w:color="30B1FF" w:themeColor="accent4" w:themeTint="BF"/>
          <w:bottom w:val="single" w:sz="8" w:space="0" w:color="30B1FF" w:themeColor="accent4" w:themeTint="BF"/>
          <w:right w:val="single" w:sz="8" w:space="0" w:color="30B1FF" w:themeColor="accent4" w:themeTint="BF"/>
          <w:insideH w:val="nil"/>
          <w:insideV w:val="nil"/>
        </w:tcBorders>
        <w:shd w:val="clear" w:color="auto" w:fill="0093EA" w:themeFill="accent4"/>
      </w:tcPr>
    </w:tblStylePr>
    <w:tblStylePr w:type="lastRow">
      <w:pPr>
        <w:spacing w:before="0" w:after="0" w:line="240" w:lineRule="auto"/>
      </w:pPr>
      <w:rPr>
        <w:b/>
        <w:bCs/>
      </w:rPr>
      <w:tblPr/>
      <w:tcPr>
        <w:tcBorders>
          <w:top w:val="double" w:sz="6" w:space="0" w:color="30B1FF" w:themeColor="accent4" w:themeTint="BF"/>
          <w:left w:val="single" w:sz="8" w:space="0" w:color="30B1FF" w:themeColor="accent4" w:themeTint="BF"/>
          <w:bottom w:val="single" w:sz="8" w:space="0" w:color="30B1FF" w:themeColor="accent4" w:themeTint="BF"/>
          <w:right w:val="single" w:sz="8" w:space="0" w:color="30B1FF" w:themeColor="accent4" w:themeTint="BF"/>
          <w:insideH w:val="nil"/>
          <w:insideV w:val="nil"/>
        </w:tcBorders>
      </w:tcPr>
    </w:tblStylePr>
    <w:tblStylePr w:type="firstCol">
      <w:rPr>
        <w:b/>
        <w:bCs/>
      </w:rPr>
    </w:tblStylePr>
    <w:tblStylePr w:type="lastCol">
      <w:rPr>
        <w:b/>
        <w:bCs/>
      </w:rPr>
    </w:tblStylePr>
    <w:tblStylePr w:type="band1Vert">
      <w:tblPr/>
      <w:tcPr>
        <w:shd w:val="clear" w:color="auto" w:fill="BAE5FF" w:themeFill="accent4" w:themeFillTint="3F"/>
      </w:tcPr>
    </w:tblStylePr>
    <w:tblStylePr w:type="band1Horz">
      <w:tblPr/>
      <w:tcPr>
        <w:tcBorders>
          <w:insideH w:val="nil"/>
          <w:insideV w:val="nil"/>
        </w:tcBorders>
        <w:shd w:val="clear" w:color="auto" w:fill="BAE5F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7755BA"/>
    <w:pPr>
      <w:spacing w:line="240" w:lineRule="auto"/>
    </w:pPr>
    <w:tblPr>
      <w:tblStyleRowBandSize w:val="1"/>
      <w:tblStyleColBandSize w:val="1"/>
      <w:tblBorders>
        <w:top w:val="single" w:sz="8" w:space="0" w:color="2663DC" w:themeColor="accent5" w:themeTint="BF"/>
        <w:left w:val="single" w:sz="8" w:space="0" w:color="2663DC" w:themeColor="accent5" w:themeTint="BF"/>
        <w:bottom w:val="single" w:sz="8" w:space="0" w:color="2663DC" w:themeColor="accent5" w:themeTint="BF"/>
        <w:right w:val="single" w:sz="8" w:space="0" w:color="2663DC" w:themeColor="accent5" w:themeTint="BF"/>
        <w:insideH w:val="single" w:sz="8" w:space="0" w:color="2663DC" w:themeColor="accent5" w:themeTint="BF"/>
      </w:tblBorders>
    </w:tblPr>
    <w:tblStylePr w:type="firstRow">
      <w:pPr>
        <w:spacing w:before="0" w:after="0" w:line="240" w:lineRule="auto"/>
      </w:pPr>
      <w:rPr>
        <w:b/>
        <w:bCs/>
        <w:color w:val="FFFFFF" w:themeColor="background1"/>
      </w:rPr>
      <w:tblPr/>
      <w:tcPr>
        <w:tcBorders>
          <w:top w:val="single" w:sz="8" w:space="0" w:color="2663DC" w:themeColor="accent5" w:themeTint="BF"/>
          <w:left w:val="single" w:sz="8" w:space="0" w:color="2663DC" w:themeColor="accent5" w:themeTint="BF"/>
          <w:bottom w:val="single" w:sz="8" w:space="0" w:color="2663DC" w:themeColor="accent5" w:themeTint="BF"/>
          <w:right w:val="single" w:sz="8" w:space="0" w:color="2663DC" w:themeColor="accent5" w:themeTint="BF"/>
          <w:insideH w:val="nil"/>
          <w:insideV w:val="nil"/>
        </w:tcBorders>
        <w:shd w:val="clear" w:color="auto" w:fill="184398" w:themeFill="accent5"/>
      </w:tcPr>
    </w:tblStylePr>
    <w:tblStylePr w:type="lastRow">
      <w:pPr>
        <w:spacing w:before="0" w:after="0" w:line="240" w:lineRule="auto"/>
      </w:pPr>
      <w:rPr>
        <w:b/>
        <w:bCs/>
      </w:rPr>
      <w:tblPr/>
      <w:tcPr>
        <w:tcBorders>
          <w:top w:val="double" w:sz="6" w:space="0" w:color="2663DC" w:themeColor="accent5" w:themeTint="BF"/>
          <w:left w:val="single" w:sz="8" w:space="0" w:color="2663DC" w:themeColor="accent5" w:themeTint="BF"/>
          <w:bottom w:val="single" w:sz="8" w:space="0" w:color="2663DC" w:themeColor="accent5" w:themeTint="BF"/>
          <w:right w:val="single" w:sz="8" w:space="0" w:color="2663DC" w:themeColor="accent5" w:themeTint="BF"/>
          <w:insideH w:val="nil"/>
          <w:insideV w:val="nil"/>
        </w:tcBorders>
      </w:tcPr>
    </w:tblStylePr>
    <w:tblStylePr w:type="firstCol">
      <w:rPr>
        <w:b/>
        <w:bCs/>
      </w:rPr>
    </w:tblStylePr>
    <w:tblStylePr w:type="lastCol">
      <w:rPr>
        <w:b/>
        <w:bCs/>
      </w:rPr>
    </w:tblStylePr>
    <w:tblStylePr w:type="band1Vert">
      <w:tblPr/>
      <w:tcPr>
        <w:shd w:val="clear" w:color="auto" w:fill="B7CBF3" w:themeFill="accent5" w:themeFillTint="3F"/>
      </w:tcPr>
    </w:tblStylePr>
    <w:tblStylePr w:type="band1Horz">
      <w:tblPr/>
      <w:tcPr>
        <w:tcBorders>
          <w:insideH w:val="nil"/>
          <w:insideV w:val="nil"/>
        </w:tcBorders>
        <w:shd w:val="clear" w:color="auto" w:fill="B7CBF3"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7755BA"/>
    <w:pPr>
      <w:spacing w:line="240" w:lineRule="auto"/>
    </w:pPr>
    <w:tblPr>
      <w:tblStyleRowBandSize w:val="1"/>
      <w:tblStyleColBandSize w:val="1"/>
      <w:tblBorders>
        <w:top w:val="single" w:sz="8" w:space="0" w:color="04FFFD" w:themeColor="accent6" w:themeTint="BF"/>
        <w:left w:val="single" w:sz="8" w:space="0" w:color="04FFFD" w:themeColor="accent6" w:themeTint="BF"/>
        <w:bottom w:val="single" w:sz="8" w:space="0" w:color="04FFFD" w:themeColor="accent6" w:themeTint="BF"/>
        <w:right w:val="single" w:sz="8" w:space="0" w:color="04FFFD" w:themeColor="accent6" w:themeTint="BF"/>
        <w:insideH w:val="single" w:sz="8" w:space="0" w:color="04FFFD" w:themeColor="accent6" w:themeTint="BF"/>
      </w:tblBorders>
    </w:tblPr>
    <w:tblStylePr w:type="firstRow">
      <w:pPr>
        <w:spacing w:before="0" w:after="0" w:line="240" w:lineRule="auto"/>
      </w:pPr>
      <w:rPr>
        <w:b/>
        <w:bCs/>
        <w:color w:val="FFFFFF" w:themeColor="background1"/>
      </w:rPr>
      <w:tblPr/>
      <w:tcPr>
        <w:tcBorders>
          <w:top w:val="single" w:sz="8" w:space="0" w:color="04FFFD" w:themeColor="accent6" w:themeTint="BF"/>
          <w:left w:val="single" w:sz="8" w:space="0" w:color="04FFFD" w:themeColor="accent6" w:themeTint="BF"/>
          <w:bottom w:val="single" w:sz="8" w:space="0" w:color="04FFFD" w:themeColor="accent6" w:themeTint="BF"/>
          <w:right w:val="single" w:sz="8" w:space="0" w:color="04FFFD" w:themeColor="accent6" w:themeTint="BF"/>
          <w:insideH w:val="nil"/>
          <w:insideV w:val="nil"/>
        </w:tcBorders>
        <w:shd w:val="clear" w:color="auto" w:fill="00AFAE" w:themeFill="accent6"/>
      </w:tcPr>
    </w:tblStylePr>
    <w:tblStylePr w:type="lastRow">
      <w:pPr>
        <w:spacing w:before="0" w:after="0" w:line="240" w:lineRule="auto"/>
      </w:pPr>
      <w:rPr>
        <w:b/>
        <w:bCs/>
      </w:rPr>
      <w:tblPr/>
      <w:tcPr>
        <w:tcBorders>
          <w:top w:val="double" w:sz="6" w:space="0" w:color="04FFFD" w:themeColor="accent6" w:themeTint="BF"/>
          <w:left w:val="single" w:sz="8" w:space="0" w:color="04FFFD" w:themeColor="accent6" w:themeTint="BF"/>
          <w:bottom w:val="single" w:sz="8" w:space="0" w:color="04FFFD" w:themeColor="accent6" w:themeTint="BF"/>
          <w:right w:val="single" w:sz="8" w:space="0" w:color="04FFFD" w:themeColor="accent6" w:themeTint="BF"/>
          <w:insideH w:val="nil"/>
          <w:insideV w:val="nil"/>
        </w:tcBorders>
      </w:tcPr>
    </w:tblStylePr>
    <w:tblStylePr w:type="firstCol">
      <w:rPr>
        <w:b/>
        <w:bCs/>
      </w:rPr>
    </w:tblStylePr>
    <w:tblStylePr w:type="lastCol">
      <w:rPr>
        <w:b/>
        <w:bCs/>
      </w:rPr>
    </w:tblStylePr>
    <w:tblStylePr w:type="band1Vert">
      <w:tblPr/>
      <w:tcPr>
        <w:shd w:val="clear" w:color="auto" w:fill="ACFFFE" w:themeFill="accent6" w:themeFillTint="3F"/>
      </w:tcPr>
    </w:tblStylePr>
    <w:tblStylePr w:type="band1Horz">
      <w:tblPr/>
      <w:tcPr>
        <w:tcBorders>
          <w:insideH w:val="nil"/>
          <w:insideV w:val="nil"/>
        </w:tcBorders>
        <w:shd w:val="clear" w:color="auto" w:fill="ACFFFE"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4E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4EE" w:themeFill="accent1"/>
      </w:tcPr>
    </w:tblStylePr>
    <w:tblStylePr w:type="lastCol">
      <w:rPr>
        <w:b/>
        <w:bCs/>
        <w:color w:val="FFFFFF" w:themeColor="background1"/>
      </w:rPr>
      <w:tblPr/>
      <w:tcPr>
        <w:tcBorders>
          <w:left w:val="nil"/>
          <w:right w:val="nil"/>
          <w:insideH w:val="nil"/>
          <w:insideV w:val="nil"/>
        </w:tcBorders>
        <w:shd w:val="clear" w:color="auto" w:fill="00B4E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6CC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6CCD" w:themeFill="accent2"/>
      </w:tcPr>
    </w:tblStylePr>
    <w:tblStylePr w:type="lastCol">
      <w:rPr>
        <w:b/>
        <w:bCs/>
        <w:color w:val="FFFFFF" w:themeColor="background1"/>
      </w:rPr>
      <w:tblPr/>
      <w:tcPr>
        <w:tcBorders>
          <w:left w:val="nil"/>
          <w:right w:val="nil"/>
          <w:insideH w:val="nil"/>
          <w:insideV w:val="nil"/>
        </w:tcBorders>
        <w:shd w:val="clear" w:color="auto" w:fill="006CC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ED2F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ED2FF" w:themeFill="accent3"/>
      </w:tcPr>
    </w:tblStylePr>
    <w:tblStylePr w:type="lastCol">
      <w:rPr>
        <w:b/>
        <w:bCs/>
        <w:color w:val="FFFFFF" w:themeColor="background1"/>
      </w:rPr>
      <w:tblPr/>
      <w:tcPr>
        <w:tcBorders>
          <w:left w:val="nil"/>
          <w:right w:val="nil"/>
          <w:insideH w:val="nil"/>
          <w:insideV w:val="nil"/>
        </w:tcBorders>
        <w:shd w:val="clear" w:color="auto" w:fill="7ED2F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93EA"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93EA" w:themeFill="accent4"/>
      </w:tcPr>
    </w:tblStylePr>
    <w:tblStylePr w:type="lastCol">
      <w:rPr>
        <w:b/>
        <w:bCs/>
        <w:color w:val="FFFFFF" w:themeColor="background1"/>
      </w:rPr>
      <w:tblPr/>
      <w:tcPr>
        <w:tcBorders>
          <w:left w:val="nil"/>
          <w:right w:val="nil"/>
          <w:insideH w:val="nil"/>
          <w:insideV w:val="nil"/>
        </w:tcBorders>
        <w:shd w:val="clear" w:color="auto" w:fill="0093EA"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8439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84398" w:themeFill="accent5"/>
      </w:tcPr>
    </w:tblStylePr>
    <w:tblStylePr w:type="lastCol">
      <w:rPr>
        <w:b/>
        <w:bCs/>
        <w:color w:val="FFFFFF" w:themeColor="background1"/>
      </w:rPr>
      <w:tblPr/>
      <w:tcPr>
        <w:tcBorders>
          <w:left w:val="nil"/>
          <w:right w:val="nil"/>
          <w:insideH w:val="nil"/>
          <w:insideV w:val="nil"/>
        </w:tcBorders>
        <w:shd w:val="clear" w:color="auto" w:fill="18439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FAE"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AFAE" w:themeFill="accent6"/>
      </w:tcPr>
    </w:tblStylePr>
    <w:tblStylePr w:type="lastCol">
      <w:rPr>
        <w:b/>
        <w:bCs/>
        <w:color w:val="FFFFFF" w:themeColor="background1"/>
      </w:rPr>
      <w:tblPr/>
      <w:tcPr>
        <w:tcBorders>
          <w:left w:val="nil"/>
          <w:right w:val="nil"/>
          <w:insideH w:val="nil"/>
          <w:insideV w:val="nil"/>
        </w:tcBorders>
        <w:shd w:val="clear" w:color="auto" w:fill="00AFAE"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7755B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7755BA"/>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semiHidden/>
    <w:rsid w:val="007755BA"/>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7755B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7755B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7755B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ceholderTable">
    <w:name w:val="Placeholder Table"/>
    <w:basedOn w:val="TableNormal"/>
    <w:uiPriority w:val="99"/>
    <w:rsid w:val="00E7047F"/>
    <w:pPr>
      <w:spacing w:before="0" w:after="0"/>
    </w:pPr>
    <w:tblPr>
      <w:tblCellMar>
        <w:left w:w="0" w:type="dxa"/>
        <w:right w:w="0" w:type="dxa"/>
      </w:tblCellMar>
    </w:tblPr>
  </w:style>
  <w:style w:type="paragraph" w:styleId="FootnoteText">
    <w:name w:val="footnote text"/>
    <w:basedOn w:val="Normal"/>
    <w:link w:val="FootnoteTextChar"/>
    <w:semiHidden/>
    <w:unhideWhenUsed/>
    <w:rsid w:val="008330B4"/>
    <w:pPr>
      <w:spacing w:before="0" w:after="0" w:line="240" w:lineRule="auto"/>
    </w:pPr>
  </w:style>
  <w:style w:type="character" w:customStyle="1" w:styleId="FootnoteTextChar">
    <w:name w:val="Footnote Text Char"/>
    <w:basedOn w:val="DefaultParagraphFont"/>
    <w:link w:val="FootnoteText"/>
    <w:semiHidden/>
    <w:rsid w:val="008330B4"/>
  </w:style>
  <w:style w:type="paragraph" w:styleId="NoSpacing">
    <w:name w:val="No Spacing"/>
    <w:uiPriority w:val="1"/>
    <w:qFormat/>
    <w:rsid w:val="008330B4"/>
    <w:pPr>
      <w:spacing w:before="0" w:after="0"/>
    </w:pPr>
  </w:style>
  <w:style w:type="paragraph" w:customStyle="1" w:styleId="ListContinueBullet">
    <w:name w:val="List Continue Bullet"/>
    <w:basedOn w:val="ListContinue"/>
    <w:rsid w:val="003A4730"/>
    <w:pPr>
      <w:spacing w:before="50" w:after="50"/>
      <w:ind w:left="198"/>
    </w:pPr>
  </w:style>
  <w:style w:type="paragraph" w:customStyle="1" w:styleId="TableText">
    <w:name w:val="Table Text"/>
    <w:basedOn w:val="Normal"/>
    <w:qFormat/>
    <w:rsid w:val="00281D5E"/>
    <w:pPr>
      <w:spacing w:before="120" w:after="120"/>
    </w:pPr>
  </w:style>
  <w:style w:type="paragraph" w:styleId="Caption">
    <w:name w:val="caption"/>
    <w:basedOn w:val="Normal"/>
    <w:next w:val="Normal"/>
    <w:uiPriority w:val="2"/>
    <w:rsid w:val="00BE5C05"/>
    <w:pPr>
      <w:keepNext/>
      <w:spacing w:before="360" w:after="100"/>
    </w:pPr>
    <w:rPr>
      <w:rFonts w:asciiTheme="majorHAnsi" w:hAnsiTheme="majorHAnsi"/>
      <w:b/>
      <w:iCs/>
      <w:color w:val="000000" w:themeColor="text1"/>
      <w:szCs w:val="18"/>
    </w:rPr>
  </w:style>
  <w:style w:type="paragraph" w:styleId="Title">
    <w:name w:val="Title"/>
    <w:basedOn w:val="Normal"/>
    <w:next w:val="Normal"/>
    <w:link w:val="TitleChar"/>
    <w:uiPriority w:val="2"/>
    <w:rsid w:val="00BE5C05"/>
    <w:pPr>
      <w:framePr w:hSpace="181" w:wrap="around" w:vAnchor="page" w:hAnchor="page" w:x="7089" w:y="993"/>
      <w:spacing w:after="640" w:line="218" w:lineRule="auto"/>
      <w:suppressOverlap/>
    </w:pPr>
    <w:rPr>
      <w:rFonts w:asciiTheme="majorHAnsi" w:eastAsiaTheme="majorEastAsia" w:hAnsiTheme="majorHAnsi" w:cstheme="majorBidi"/>
      <w:b/>
      <w:color w:val="FFFFFF" w:themeColor="background1"/>
      <w:kern w:val="28"/>
      <w:sz w:val="60"/>
      <w:szCs w:val="56"/>
    </w:rPr>
  </w:style>
  <w:style w:type="character" w:customStyle="1" w:styleId="TitleChar">
    <w:name w:val="Title Char"/>
    <w:basedOn w:val="DefaultParagraphFont"/>
    <w:link w:val="Title"/>
    <w:uiPriority w:val="2"/>
    <w:rsid w:val="00BE5C05"/>
    <w:rPr>
      <w:rFonts w:asciiTheme="majorHAnsi" w:eastAsiaTheme="majorEastAsia" w:hAnsiTheme="majorHAnsi" w:cstheme="majorBidi"/>
      <w:b/>
      <w:color w:val="FFFFFF" w:themeColor="background1"/>
      <w:kern w:val="28"/>
      <w:sz w:val="60"/>
      <w:szCs w:val="56"/>
    </w:rPr>
  </w:style>
  <w:style w:type="paragraph" w:styleId="Subtitle">
    <w:name w:val="Subtitle"/>
    <w:basedOn w:val="Normal"/>
    <w:next w:val="Normal"/>
    <w:link w:val="SubtitleChar"/>
    <w:uiPriority w:val="2"/>
    <w:rsid w:val="006A11F5"/>
    <w:pPr>
      <w:framePr w:hSpace="181" w:wrap="around" w:vAnchor="page" w:hAnchor="page" w:x="7089" w:y="993"/>
      <w:numPr>
        <w:ilvl w:val="1"/>
      </w:numPr>
      <w:spacing w:before="0" w:after="0" w:line="228" w:lineRule="auto"/>
      <w:suppressOverlap/>
    </w:pPr>
    <w:rPr>
      <w:rFonts w:asciiTheme="majorHAnsi" w:eastAsiaTheme="minorEastAsia" w:hAnsiTheme="majorHAnsi" w:cstheme="minorBidi"/>
      <w:color w:val="FFFFFF" w:themeColor="background1"/>
      <w:sz w:val="26"/>
      <w:szCs w:val="22"/>
    </w:rPr>
  </w:style>
  <w:style w:type="character" w:customStyle="1" w:styleId="SubtitleChar">
    <w:name w:val="Subtitle Char"/>
    <w:basedOn w:val="DefaultParagraphFont"/>
    <w:link w:val="Subtitle"/>
    <w:uiPriority w:val="2"/>
    <w:rsid w:val="006A11F5"/>
    <w:rPr>
      <w:rFonts w:asciiTheme="majorHAnsi" w:eastAsiaTheme="minorEastAsia" w:hAnsiTheme="majorHAnsi" w:cstheme="minorBidi"/>
      <w:color w:val="FFFFFF" w:themeColor="background1"/>
      <w:sz w:val="26"/>
      <w:szCs w:val="22"/>
    </w:rPr>
  </w:style>
  <w:style w:type="paragraph" w:customStyle="1" w:styleId="Introtext">
    <w:name w:val="Intro text"/>
    <w:basedOn w:val="BodyText"/>
    <w:qFormat/>
    <w:rsid w:val="00E71737"/>
    <w:pPr>
      <w:pBdr>
        <w:top w:val="single" w:sz="4" w:space="14" w:color="00B4EE" w:themeColor="accent1"/>
        <w:bottom w:val="single" w:sz="4" w:space="10" w:color="00B4EE" w:themeColor="accent1"/>
      </w:pBdr>
      <w:spacing w:before="520" w:after="240"/>
    </w:pPr>
    <w:rPr>
      <w:color w:val="00B4EE" w:themeColor="accent1"/>
      <w:sz w:val="22"/>
    </w:rPr>
  </w:style>
  <w:style w:type="paragraph" w:customStyle="1" w:styleId="TableBullet">
    <w:name w:val="Table Bullet"/>
    <w:basedOn w:val="Normal"/>
    <w:qFormat/>
    <w:rsid w:val="00B35C8C"/>
    <w:pPr>
      <w:numPr>
        <w:numId w:val="3"/>
      </w:numPr>
      <w:spacing w:before="120" w:after="120"/>
    </w:pPr>
    <w:rPr>
      <w:color w:val="000000" w:themeColor="text1"/>
      <w:szCs w:val="21"/>
    </w:rPr>
  </w:style>
  <w:style w:type="paragraph" w:customStyle="1" w:styleId="TableNumbering">
    <w:name w:val="Table Numbering"/>
    <w:basedOn w:val="TableText"/>
    <w:qFormat/>
    <w:rsid w:val="00B3440D"/>
    <w:pPr>
      <w:numPr>
        <w:numId w:val="4"/>
      </w:numPr>
    </w:pPr>
  </w:style>
  <w:style w:type="paragraph" w:customStyle="1" w:styleId="FooterTextRight">
    <w:name w:val="Footer Text Right"/>
    <w:basedOn w:val="Footer"/>
    <w:uiPriority w:val="99"/>
    <w:rsid w:val="009B5347"/>
    <w:pPr>
      <w:jc w:val="right"/>
    </w:pPr>
  </w:style>
  <w:style w:type="paragraph" w:customStyle="1" w:styleId="TableHeading">
    <w:name w:val="Table Heading"/>
    <w:basedOn w:val="Normal"/>
    <w:qFormat/>
    <w:rsid w:val="00B3440D"/>
    <w:pPr>
      <w:spacing w:before="0" w:after="0"/>
    </w:pPr>
    <w:rPr>
      <w:color w:val="FFFFFF" w:themeColor="background1"/>
    </w:rPr>
  </w:style>
  <w:style w:type="paragraph" w:customStyle="1" w:styleId="FocusArea">
    <w:name w:val="Focus Area"/>
    <w:basedOn w:val="BodyText"/>
    <w:uiPriority w:val="1"/>
    <w:qFormat/>
    <w:rsid w:val="009767EB"/>
    <w:pPr>
      <w:spacing w:after="0"/>
    </w:pPr>
    <w:rPr>
      <w:rFonts w:asciiTheme="majorHAnsi" w:hAnsiTheme="majorHAnsi"/>
      <w:color w:val="006CCD" w:themeColor="accent2"/>
      <w:sz w:val="30"/>
    </w:rPr>
  </w:style>
  <w:style w:type="paragraph" w:customStyle="1" w:styleId="FocusAreaTitle">
    <w:name w:val="Focus Area Title"/>
    <w:basedOn w:val="FocusArea"/>
    <w:uiPriority w:val="1"/>
    <w:qFormat/>
    <w:rsid w:val="00BE5C05"/>
    <w:pPr>
      <w:spacing w:before="0" w:after="340"/>
    </w:pPr>
    <w:rPr>
      <w:b/>
    </w:rPr>
  </w:style>
  <w:style w:type="paragraph" w:customStyle="1" w:styleId="FocusAreaObjective">
    <w:name w:val="Focus Area Objective"/>
    <w:basedOn w:val="BodyText"/>
    <w:uiPriority w:val="1"/>
    <w:qFormat/>
    <w:rsid w:val="00BE5C05"/>
    <w:pPr>
      <w:spacing w:after="90"/>
    </w:pPr>
    <w:rPr>
      <w:rFonts w:asciiTheme="majorHAnsi" w:hAnsiTheme="majorHAnsi"/>
      <w:b/>
      <w:color w:val="00B4EE" w:themeColor="accent1"/>
      <w:sz w:val="22"/>
    </w:rPr>
  </w:style>
  <w:style w:type="paragraph" w:customStyle="1" w:styleId="FocusAreaBodyText">
    <w:name w:val="Focus Area Body Text"/>
    <w:basedOn w:val="BodyText"/>
    <w:uiPriority w:val="1"/>
    <w:qFormat/>
    <w:rsid w:val="00B04090"/>
    <w:pPr>
      <w:spacing w:line="254" w:lineRule="auto"/>
    </w:pPr>
    <w:rPr>
      <w:sz w:val="22"/>
    </w:rPr>
  </w:style>
  <w:style w:type="paragraph" w:styleId="TOC1">
    <w:name w:val="toc 1"/>
    <w:basedOn w:val="Normal"/>
    <w:next w:val="Normal"/>
    <w:autoRedefine/>
    <w:uiPriority w:val="39"/>
    <w:unhideWhenUsed/>
    <w:rsid w:val="004C1C7C"/>
    <w:pPr>
      <w:tabs>
        <w:tab w:val="right" w:leader="dot" w:pos="9629"/>
      </w:tabs>
      <w:spacing w:after="60"/>
    </w:pPr>
    <w:rPr>
      <w:rFonts w:ascii="Muli SemiBold" w:hAnsi="Muli SemiBold"/>
      <w:color w:val="00B4EE" w:themeColor="accent1"/>
    </w:rPr>
  </w:style>
  <w:style w:type="paragraph" w:styleId="TOC2">
    <w:name w:val="toc 2"/>
    <w:basedOn w:val="Normal"/>
    <w:next w:val="Normal"/>
    <w:autoRedefine/>
    <w:uiPriority w:val="39"/>
    <w:unhideWhenUsed/>
    <w:rsid w:val="004C1C7C"/>
    <w:pPr>
      <w:tabs>
        <w:tab w:val="right" w:leader="dot" w:pos="9629"/>
      </w:tabs>
      <w:spacing w:after="60"/>
    </w:pPr>
  </w:style>
  <w:style w:type="paragraph" w:styleId="TOC3">
    <w:name w:val="toc 3"/>
    <w:basedOn w:val="Normal"/>
    <w:next w:val="Normal"/>
    <w:autoRedefine/>
    <w:uiPriority w:val="39"/>
    <w:unhideWhenUsed/>
    <w:rsid w:val="004C1C7C"/>
    <w:pPr>
      <w:tabs>
        <w:tab w:val="right" w:leader="dot" w:pos="9629"/>
      </w:tabs>
      <w:spacing w:after="60"/>
      <w:ind w:left="283"/>
    </w:pPr>
  </w:style>
  <w:style w:type="paragraph" w:customStyle="1" w:styleId="Source">
    <w:name w:val="Source"/>
    <w:basedOn w:val="Normal"/>
    <w:qFormat/>
    <w:rsid w:val="00667415"/>
    <w:pPr>
      <w:tabs>
        <w:tab w:val="left" w:pos="5529"/>
      </w:tabs>
    </w:pPr>
    <w:rPr>
      <w:sz w:val="17"/>
    </w:rPr>
  </w:style>
  <w:style w:type="character" w:styleId="CommentReference">
    <w:name w:val="annotation reference"/>
    <w:basedOn w:val="DefaultParagraphFont"/>
    <w:uiPriority w:val="99"/>
    <w:semiHidden/>
    <w:unhideWhenUsed/>
    <w:rsid w:val="00F40273"/>
    <w:rPr>
      <w:sz w:val="16"/>
      <w:szCs w:val="16"/>
    </w:rPr>
  </w:style>
  <w:style w:type="paragraph" w:styleId="CommentText">
    <w:name w:val="annotation text"/>
    <w:basedOn w:val="Normal"/>
    <w:link w:val="CommentTextChar"/>
    <w:uiPriority w:val="99"/>
    <w:unhideWhenUsed/>
    <w:rsid w:val="00F40273"/>
    <w:pPr>
      <w:spacing w:before="0" w:after="0" w:line="240" w:lineRule="auto"/>
    </w:pPr>
    <w:rPr>
      <w:rFonts w:ascii="Arial" w:hAnsi="Arial"/>
      <w:lang w:val="en-GB" w:eastAsia="en-US"/>
    </w:rPr>
  </w:style>
  <w:style w:type="character" w:customStyle="1" w:styleId="CommentTextChar">
    <w:name w:val="Comment Text Char"/>
    <w:basedOn w:val="DefaultParagraphFont"/>
    <w:link w:val="CommentText"/>
    <w:uiPriority w:val="99"/>
    <w:rsid w:val="00F40273"/>
    <w:rPr>
      <w:rFonts w:ascii="Arial" w:hAnsi="Arial"/>
      <w:lang w:val="en-GB" w:eastAsia="en-US"/>
    </w:rPr>
  </w:style>
  <w:style w:type="paragraph" w:styleId="CommentSubject">
    <w:name w:val="annotation subject"/>
    <w:basedOn w:val="CommentText"/>
    <w:next w:val="CommentText"/>
    <w:link w:val="CommentSubjectChar"/>
    <w:semiHidden/>
    <w:unhideWhenUsed/>
    <w:rsid w:val="00F40273"/>
    <w:pPr>
      <w:spacing w:before="60" w:after="80"/>
    </w:pPr>
    <w:rPr>
      <w:rFonts w:asciiTheme="minorHAnsi" w:hAnsiTheme="minorHAnsi"/>
      <w:b/>
      <w:bCs/>
      <w:lang w:val="en-AU" w:eastAsia="en-AU"/>
    </w:rPr>
  </w:style>
  <w:style w:type="character" w:customStyle="1" w:styleId="CommentSubjectChar">
    <w:name w:val="Comment Subject Char"/>
    <w:basedOn w:val="CommentTextChar"/>
    <w:link w:val="CommentSubject"/>
    <w:semiHidden/>
    <w:rsid w:val="00F40273"/>
    <w:rPr>
      <w:rFonts w:ascii="Arial" w:hAnsi="Arial"/>
      <w:b/>
      <w:bCs/>
      <w:lang w:val="en-GB" w:eastAsia="en-US"/>
    </w:rPr>
  </w:style>
  <w:style w:type="paragraph" w:styleId="ListParagraph">
    <w:name w:val="List Paragraph"/>
    <w:basedOn w:val="Normal"/>
    <w:uiPriority w:val="34"/>
    <w:qFormat/>
    <w:rsid w:val="007F75F3"/>
    <w:pPr>
      <w:ind w:left="720"/>
      <w:contextualSpacing/>
    </w:pPr>
  </w:style>
  <w:style w:type="character" w:customStyle="1" w:styleId="one-click-content">
    <w:name w:val="one-click-content"/>
    <w:basedOn w:val="DefaultParagraphFont"/>
    <w:rsid w:val="002B2E5C"/>
  </w:style>
  <w:style w:type="character" w:customStyle="1" w:styleId="hgkelc">
    <w:name w:val="hgkelc"/>
    <w:basedOn w:val="DefaultParagraphFont"/>
    <w:rsid w:val="001648C3"/>
  </w:style>
  <w:style w:type="character" w:styleId="HTMLCite">
    <w:name w:val="HTML Cite"/>
    <w:basedOn w:val="DefaultParagraphFont"/>
    <w:uiPriority w:val="99"/>
    <w:semiHidden/>
    <w:unhideWhenUsed/>
    <w:rsid w:val="001648C3"/>
    <w:rPr>
      <w:i/>
      <w:iCs/>
    </w:rPr>
  </w:style>
  <w:style w:type="character" w:customStyle="1" w:styleId="dyjrff">
    <w:name w:val="dyjrff"/>
    <w:basedOn w:val="DefaultParagraphFont"/>
    <w:rsid w:val="001648C3"/>
  </w:style>
  <w:style w:type="character" w:customStyle="1" w:styleId="zgwo7">
    <w:name w:val="zgwo7"/>
    <w:basedOn w:val="DefaultParagraphFont"/>
    <w:rsid w:val="001648C3"/>
  </w:style>
  <w:style w:type="character" w:customStyle="1" w:styleId="helpae">
    <w:name w:val="helpae"/>
    <w:basedOn w:val="DefaultParagraphFont"/>
    <w:rsid w:val="001648C3"/>
  </w:style>
  <w:style w:type="paragraph" w:styleId="NormalWeb">
    <w:name w:val="Normal (Web)"/>
    <w:basedOn w:val="Normal"/>
    <w:uiPriority w:val="99"/>
    <w:semiHidden/>
    <w:unhideWhenUsed/>
    <w:rsid w:val="00986F0E"/>
    <w:pPr>
      <w:spacing w:before="100" w:beforeAutospacing="1" w:after="100" w:afterAutospacing="1" w:line="240" w:lineRule="auto"/>
    </w:pPr>
    <w:rPr>
      <w:rFonts w:ascii="Times New Roman" w:hAnsi="Times New Roman"/>
      <w:sz w:val="24"/>
      <w:szCs w:val="24"/>
    </w:rPr>
  </w:style>
  <w:style w:type="character" w:customStyle="1" w:styleId="mark76p1m2jj1">
    <w:name w:val="mark76p1m2jj1"/>
    <w:basedOn w:val="DefaultParagraphFont"/>
    <w:rsid w:val="00986F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953850">
      <w:bodyDiv w:val="1"/>
      <w:marLeft w:val="0"/>
      <w:marRight w:val="0"/>
      <w:marTop w:val="0"/>
      <w:marBottom w:val="0"/>
      <w:divBdr>
        <w:top w:val="none" w:sz="0" w:space="0" w:color="auto"/>
        <w:left w:val="none" w:sz="0" w:space="0" w:color="auto"/>
        <w:bottom w:val="none" w:sz="0" w:space="0" w:color="auto"/>
        <w:right w:val="none" w:sz="0" w:space="0" w:color="auto"/>
      </w:divBdr>
    </w:div>
    <w:div w:id="407071916">
      <w:bodyDiv w:val="1"/>
      <w:marLeft w:val="0"/>
      <w:marRight w:val="0"/>
      <w:marTop w:val="0"/>
      <w:marBottom w:val="0"/>
      <w:divBdr>
        <w:top w:val="none" w:sz="0" w:space="0" w:color="auto"/>
        <w:left w:val="none" w:sz="0" w:space="0" w:color="auto"/>
        <w:bottom w:val="none" w:sz="0" w:space="0" w:color="auto"/>
        <w:right w:val="none" w:sz="0" w:space="0" w:color="auto"/>
      </w:divBdr>
    </w:div>
    <w:div w:id="554856227">
      <w:bodyDiv w:val="1"/>
      <w:marLeft w:val="0"/>
      <w:marRight w:val="0"/>
      <w:marTop w:val="0"/>
      <w:marBottom w:val="0"/>
      <w:divBdr>
        <w:top w:val="none" w:sz="0" w:space="0" w:color="auto"/>
        <w:left w:val="none" w:sz="0" w:space="0" w:color="auto"/>
        <w:bottom w:val="none" w:sz="0" w:space="0" w:color="auto"/>
        <w:right w:val="none" w:sz="0" w:space="0" w:color="auto"/>
      </w:divBdr>
      <w:divsChild>
        <w:div w:id="1265918416">
          <w:marLeft w:val="0"/>
          <w:marRight w:val="0"/>
          <w:marTop w:val="120"/>
          <w:marBottom w:val="60"/>
          <w:divBdr>
            <w:top w:val="none" w:sz="0" w:space="0" w:color="auto"/>
            <w:left w:val="none" w:sz="0" w:space="0" w:color="auto"/>
            <w:bottom w:val="none" w:sz="0" w:space="0" w:color="auto"/>
            <w:right w:val="none" w:sz="0" w:space="0" w:color="auto"/>
          </w:divBdr>
        </w:div>
        <w:div w:id="2013680087">
          <w:marLeft w:val="0"/>
          <w:marRight w:val="0"/>
          <w:marTop w:val="120"/>
          <w:marBottom w:val="60"/>
          <w:divBdr>
            <w:top w:val="none" w:sz="0" w:space="0" w:color="auto"/>
            <w:left w:val="none" w:sz="0" w:space="0" w:color="auto"/>
            <w:bottom w:val="none" w:sz="0" w:space="0" w:color="auto"/>
            <w:right w:val="none" w:sz="0" w:space="0" w:color="auto"/>
          </w:divBdr>
        </w:div>
        <w:div w:id="2106227965">
          <w:marLeft w:val="0"/>
          <w:marRight w:val="0"/>
          <w:marTop w:val="120"/>
          <w:marBottom w:val="60"/>
          <w:divBdr>
            <w:top w:val="none" w:sz="0" w:space="0" w:color="auto"/>
            <w:left w:val="none" w:sz="0" w:space="0" w:color="auto"/>
            <w:bottom w:val="none" w:sz="0" w:space="0" w:color="auto"/>
            <w:right w:val="none" w:sz="0" w:space="0" w:color="auto"/>
          </w:divBdr>
        </w:div>
      </w:divsChild>
    </w:div>
    <w:div w:id="648438951">
      <w:bodyDiv w:val="1"/>
      <w:marLeft w:val="0"/>
      <w:marRight w:val="0"/>
      <w:marTop w:val="0"/>
      <w:marBottom w:val="0"/>
      <w:divBdr>
        <w:top w:val="none" w:sz="0" w:space="0" w:color="auto"/>
        <w:left w:val="none" w:sz="0" w:space="0" w:color="auto"/>
        <w:bottom w:val="none" w:sz="0" w:space="0" w:color="auto"/>
        <w:right w:val="none" w:sz="0" w:space="0" w:color="auto"/>
      </w:divBdr>
    </w:div>
    <w:div w:id="811022787">
      <w:bodyDiv w:val="1"/>
      <w:marLeft w:val="0"/>
      <w:marRight w:val="0"/>
      <w:marTop w:val="0"/>
      <w:marBottom w:val="0"/>
      <w:divBdr>
        <w:top w:val="none" w:sz="0" w:space="0" w:color="auto"/>
        <w:left w:val="none" w:sz="0" w:space="0" w:color="auto"/>
        <w:bottom w:val="none" w:sz="0" w:space="0" w:color="auto"/>
        <w:right w:val="none" w:sz="0" w:space="0" w:color="auto"/>
      </w:divBdr>
    </w:div>
    <w:div w:id="974063153">
      <w:bodyDiv w:val="1"/>
      <w:marLeft w:val="0"/>
      <w:marRight w:val="0"/>
      <w:marTop w:val="0"/>
      <w:marBottom w:val="0"/>
      <w:divBdr>
        <w:top w:val="none" w:sz="0" w:space="0" w:color="auto"/>
        <w:left w:val="none" w:sz="0" w:space="0" w:color="auto"/>
        <w:bottom w:val="none" w:sz="0" w:space="0" w:color="auto"/>
        <w:right w:val="none" w:sz="0" w:space="0" w:color="auto"/>
      </w:divBdr>
    </w:div>
    <w:div w:id="1280258955">
      <w:bodyDiv w:val="1"/>
      <w:marLeft w:val="0"/>
      <w:marRight w:val="0"/>
      <w:marTop w:val="0"/>
      <w:marBottom w:val="0"/>
      <w:divBdr>
        <w:top w:val="none" w:sz="0" w:space="0" w:color="auto"/>
        <w:left w:val="none" w:sz="0" w:space="0" w:color="auto"/>
        <w:bottom w:val="none" w:sz="0" w:space="0" w:color="auto"/>
        <w:right w:val="none" w:sz="0" w:space="0" w:color="auto"/>
      </w:divBdr>
      <w:divsChild>
        <w:div w:id="203519123">
          <w:marLeft w:val="0"/>
          <w:marRight w:val="0"/>
          <w:marTop w:val="0"/>
          <w:marBottom w:val="420"/>
          <w:divBdr>
            <w:top w:val="none" w:sz="0" w:space="0" w:color="auto"/>
            <w:left w:val="none" w:sz="0" w:space="0" w:color="auto"/>
            <w:bottom w:val="none" w:sz="0" w:space="0" w:color="auto"/>
            <w:right w:val="none" w:sz="0" w:space="0" w:color="auto"/>
          </w:divBdr>
          <w:divsChild>
            <w:div w:id="932906849">
              <w:marLeft w:val="0"/>
              <w:marRight w:val="0"/>
              <w:marTop w:val="0"/>
              <w:marBottom w:val="0"/>
              <w:divBdr>
                <w:top w:val="single" w:sz="6" w:space="0" w:color="DFE1E5"/>
                <w:left w:val="single" w:sz="6" w:space="0" w:color="DFE1E5"/>
                <w:bottom w:val="single" w:sz="6" w:space="0" w:color="DFE1E5"/>
                <w:right w:val="single" w:sz="6" w:space="0" w:color="DFE1E5"/>
              </w:divBdr>
              <w:divsChild>
                <w:div w:id="1089349516">
                  <w:marLeft w:val="0"/>
                  <w:marRight w:val="0"/>
                  <w:marTop w:val="0"/>
                  <w:marBottom w:val="0"/>
                  <w:divBdr>
                    <w:top w:val="none" w:sz="0" w:space="0" w:color="auto"/>
                    <w:left w:val="none" w:sz="0" w:space="0" w:color="auto"/>
                    <w:bottom w:val="none" w:sz="0" w:space="0" w:color="auto"/>
                    <w:right w:val="none" w:sz="0" w:space="0" w:color="auto"/>
                  </w:divBdr>
                  <w:divsChild>
                    <w:div w:id="1731230750">
                      <w:marLeft w:val="0"/>
                      <w:marRight w:val="0"/>
                      <w:marTop w:val="0"/>
                      <w:marBottom w:val="0"/>
                      <w:divBdr>
                        <w:top w:val="none" w:sz="0" w:space="0" w:color="auto"/>
                        <w:left w:val="none" w:sz="0" w:space="0" w:color="auto"/>
                        <w:bottom w:val="none" w:sz="0" w:space="0" w:color="auto"/>
                        <w:right w:val="none" w:sz="0" w:space="0" w:color="auto"/>
                      </w:divBdr>
                      <w:divsChild>
                        <w:div w:id="1649096117">
                          <w:marLeft w:val="0"/>
                          <w:marRight w:val="0"/>
                          <w:marTop w:val="0"/>
                          <w:marBottom w:val="0"/>
                          <w:divBdr>
                            <w:top w:val="none" w:sz="0" w:space="0" w:color="auto"/>
                            <w:left w:val="none" w:sz="0" w:space="0" w:color="auto"/>
                            <w:bottom w:val="none" w:sz="0" w:space="0" w:color="auto"/>
                            <w:right w:val="none" w:sz="0" w:space="0" w:color="auto"/>
                          </w:divBdr>
                          <w:divsChild>
                            <w:div w:id="1318457074">
                              <w:marLeft w:val="0"/>
                              <w:marRight w:val="0"/>
                              <w:marTop w:val="0"/>
                              <w:marBottom w:val="0"/>
                              <w:divBdr>
                                <w:top w:val="none" w:sz="0" w:space="0" w:color="auto"/>
                                <w:left w:val="none" w:sz="0" w:space="0" w:color="auto"/>
                                <w:bottom w:val="none" w:sz="0" w:space="0" w:color="auto"/>
                                <w:right w:val="none" w:sz="0" w:space="0" w:color="auto"/>
                              </w:divBdr>
                              <w:divsChild>
                                <w:div w:id="661011522">
                                  <w:marLeft w:val="0"/>
                                  <w:marRight w:val="0"/>
                                  <w:marTop w:val="0"/>
                                  <w:marBottom w:val="0"/>
                                  <w:divBdr>
                                    <w:top w:val="none" w:sz="0" w:space="0" w:color="auto"/>
                                    <w:left w:val="none" w:sz="0" w:space="0" w:color="auto"/>
                                    <w:bottom w:val="none" w:sz="0" w:space="0" w:color="auto"/>
                                    <w:right w:val="none" w:sz="0" w:space="0" w:color="auto"/>
                                  </w:divBdr>
                                  <w:divsChild>
                                    <w:div w:id="1897234378">
                                      <w:marLeft w:val="0"/>
                                      <w:marRight w:val="0"/>
                                      <w:marTop w:val="0"/>
                                      <w:marBottom w:val="0"/>
                                      <w:divBdr>
                                        <w:top w:val="none" w:sz="0" w:space="0" w:color="auto"/>
                                        <w:left w:val="none" w:sz="0" w:space="0" w:color="auto"/>
                                        <w:bottom w:val="none" w:sz="0" w:space="0" w:color="auto"/>
                                        <w:right w:val="none" w:sz="0" w:space="0" w:color="auto"/>
                                      </w:divBdr>
                                      <w:divsChild>
                                        <w:div w:id="279916213">
                                          <w:marLeft w:val="0"/>
                                          <w:marRight w:val="0"/>
                                          <w:marTop w:val="0"/>
                                          <w:marBottom w:val="0"/>
                                          <w:divBdr>
                                            <w:top w:val="none" w:sz="0" w:space="0" w:color="auto"/>
                                            <w:left w:val="none" w:sz="0" w:space="0" w:color="auto"/>
                                            <w:bottom w:val="none" w:sz="0" w:space="0" w:color="auto"/>
                                            <w:right w:val="none" w:sz="0" w:space="0" w:color="auto"/>
                                          </w:divBdr>
                                          <w:divsChild>
                                            <w:div w:id="660500064">
                                              <w:marLeft w:val="0"/>
                                              <w:marRight w:val="0"/>
                                              <w:marTop w:val="0"/>
                                              <w:marBottom w:val="0"/>
                                              <w:divBdr>
                                                <w:top w:val="none" w:sz="0" w:space="0" w:color="auto"/>
                                                <w:left w:val="none" w:sz="0" w:space="0" w:color="auto"/>
                                                <w:bottom w:val="none" w:sz="0" w:space="0" w:color="auto"/>
                                                <w:right w:val="none" w:sz="0" w:space="0" w:color="auto"/>
                                              </w:divBdr>
                                              <w:divsChild>
                                                <w:div w:id="123451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263728">
                                  <w:marLeft w:val="0"/>
                                  <w:marRight w:val="0"/>
                                  <w:marTop w:val="0"/>
                                  <w:marBottom w:val="0"/>
                                  <w:divBdr>
                                    <w:top w:val="none" w:sz="0" w:space="0" w:color="auto"/>
                                    <w:left w:val="none" w:sz="0" w:space="0" w:color="auto"/>
                                    <w:bottom w:val="none" w:sz="0" w:space="0" w:color="auto"/>
                                    <w:right w:val="none" w:sz="0" w:space="0" w:color="auto"/>
                                  </w:divBdr>
                                  <w:divsChild>
                                    <w:div w:id="1215853925">
                                      <w:marLeft w:val="0"/>
                                      <w:marRight w:val="0"/>
                                      <w:marTop w:val="0"/>
                                      <w:marBottom w:val="0"/>
                                      <w:divBdr>
                                        <w:top w:val="single" w:sz="6" w:space="7" w:color="E5E5E5"/>
                                        <w:left w:val="none" w:sz="0" w:space="0" w:color="auto"/>
                                        <w:bottom w:val="none" w:sz="0" w:space="0" w:color="auto"/>
                                        <w:right w:val="none" w:sz="0" w:space="0" w:color="auto"/>
                                      </w:divBdr>
                                    </w:div>
                                  </w:divsChild>
                                </w:div>
                              </w:divsChild>
                            </w:div>
                          </w:divsChild>
                        </w:div>
                      </w:divsChild>
                    </w:div>
                  </w:divsChild>
                </w:div>
              </w:divsChild>
            </w:div>
          </w:divsChild>
        </w:div>
        <w:div w:id="269749634">
          <w:marLeft w:val="0"/>
          <w:marRight w:val="0"/>
          <w:marTop w:val="0"/>
          <w:marBottom w:val="420"/>
          <w:divBdr>
            <w:top w:val="none" w:sz="0" w:space="0" w:color="auto"/>
            <w:left w:val="none" w:sz="0" w:space="0" w:color="auto"/>
            <w:bottom w:val="none" w:sz="0" w:space="0" w:color="auto"/>
            <w:right w:val="none" w:sz="0" w:space="0" w:color="auto"/>
          </w:divBdr>
          <w:divsChild>
            <w:div w:id="458259792">
              <w:marLeft w:val="0"/>
              <w:marRight w:val="0"/>
              <w:marTop w:val="0"/>
              <w:marBottom w:val="0"/>
              <w:divBdr>
                <w:top w:val="single" w:sz="6" w:space="0" w:color="DFE1E5"/>
                <w:left w:val="single" w:sz="6" w:space="0" w:color="DFE1E5"/>
                <w:bottom w:val="single" w:sz="6" w:space="0" w:color="DFE1E5"/>
                <w:right w:val="single" w:sz="6" w:space="0" w:color="DFE1E5"/>
              </w:divBdr>
              <w:divsChild>
                <w:div w:id="299726006">
                  <w:marLeft w:val="0"/>
                  <w:marRight w:val="0"/>
                  <w:marTop w:val="0"/>
                  <w:marBottom w:val="0"/>
                  <w:divBdr>
                    <w:top w:val="none" w:sz="0" w:space="0" w:color="auto"/>
                    <w:left w:val="none" w:sz="0" w:space="0" w:color="auto"/>
                    <w:bottom w:val="none" w:sz="0" w:space="0" w:color="auto"/>
                    <w:right w:val="none" w:sz="0" w:space="0" w:color="auto"/>
                  </w:divBdr>
                  <w:divsChild>
                    <w:div w:id="965938581">
                      <w:marLeft w:val="0"/>
                      <w:marRight w:val="0"/>
                      <w:marTop w:val="0"/>
                      <w:marBottom w:val="0"/>
                      <w:divBdr>
                        <w:top w:val="none" w:sz="0" w:space="0" w:color="auto"/>
                        <w:left w:val="none" w:sz="0" w:space="0" w:color="auto"/>
                        <w:bottom w:val="none" w:sz="0" w:space="0" w:color="auto"/>
                        <w:right w:val="none" w:sz="0" w:space="0" w:color="auto"/>
                      </w:divBdr>
                      <w:divsChild>
                        <w:div w:id="2135515948">
                          <w:marLeft w:val="0"/>
                          <w:marRight w:val="0"/>
                          <w:marTop w:val="0"/>
                          <w:marBottom w:val="0"/>
                          <w:divBdr>
                            <w:top w:val="none" w:sz="0" w:space="0" w:color="auto"/>
                            <w:left w:val="none" w:sz="0" w:space="0" w:color="auto"/>
                            <w:bottom w:val="none" w:sz="0" w:space="0" w:color="auto"/>
                            <w:right w:val="none" w:sz="0" w:space="0" w:color="auto"/>
                          </w:divBdr>
                          <w:divsChild>
                            <w:div w:id="186260812">
                              <w:marLeft w:val="0"/>
                              <w:marRight w:val="0"/>
                              <w:marTop w:val="0"/>
                              <w:marBottom w:val="0"/>
                              <w:divBdr>
                                <w:top w:val="none" w:sz="0" w:space="0" w:color="auto"/>
                                <w:left w:val="none" w:sz="0" w:space="0" w:color="auto"/>
                                <w:bottom w:val="none" w:sz="0" w:space="0" w:color="auto"/>
                                <w:right w:val="none" w:sz="0" w:space="0" w:color="auto"/>
                              </w:divBdr>
                              <w:divsChild>
                                <w:div w:id="2031643489">
                                  <w:marLeft w:val="0"/>
                                  <w:marRight w:val="0"/>
                                  <w:marTop w:val="0"/>
                                  <w:marBottom w:val="0"/>
                                  <w:divBdr>
                                    <w:top w:val="none" w:sz="0" w:space="0" w:color="auto"/>
                                    <w:left w:val="none" w:sz="0" w:space="0" w:color="auto"/>
                                    <w:bottom w:val="none" w:sz="0" w:space="0" w:color="auto"/>
                                    <w:right w:val="none" w:sz="0" w:space="0" w:color="auto"/>
                                  </w:divBdr>
                                  <w:divsChild>
                                    <w:div w:id="708260886">
                                      <w:marLeft w:val="0"/>
                                      <w:marRight w:val="0"/>
                                      <w:marTop w:val="0"/>
                                      <w:marBottom w:val="0"/>
                                      <w:divBdr>
                                        <w:top w:val="none" w:sz="0" w:space="0" w:color="auto"/>
                                        <w:left w:val="none" w:sz="0" w:space="0" w:color="auto"/>
                                        <w:bottom w:val="none" w:sz="0" w:space="0" w:color="auto"/>
                                        <w:right w:val="none" w:sz="0" w:space="0" w:color="auto"/>
                                      </w:divBdr>
                                    </w:div>
                                    <w:div w:id="762649992">
                                      <w:marLeft w:val="0"/>
                                      <w:marRight w:val="0"/>
                                      <w:marTop w:val="0"/>
                                      <w:marBottom w:val="0"/>
                                      <w:divBdr>
                                        <w:top w:val="none" w:sz="0" w:space="0" w:color="auto"/>
                                        <w:left w:val="none" w:sz="0" w:space="0" w:color="auto"/>
                                        <w:bottom w:val="none" w:sz="0" w:space="0" w:color="auto"/>
                                        <w:right w:val="none" w:sz="0" w:space="0" w:color="auto"/>
                                      </w:divBdr>
                                      <w:divsChild>
                                        <w:div w:id="1044790359">
                                          <w:marLeft w:val="0"/>
                                          <w:marRight w:val="0"/>
                                          <w:marTop w:val="0"/>
                                          <w:marBottom w:val="0"/>
                                          <w:divBdr>
                                            <w:top w:val="none" w:sz="0" w:space="0" w:color="auto"/>
                                            <w:left w:val="none" w:sz="0" w:space="0" w:color="auto"/>
                                            <w:bottom w:val="none" w:sz="0" w:space="0" w:color="auto"/>
                                            <w:right w:val="none" w:sz="0" w:space="0" w:color="auto"/>
                                          </w:divBdr>
                                        </w:div>
                                        <w:div w:id="176010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4634">
                              <w:marLeft w:val="0"/>
                              <w:marRight w:val="0"/>
                              <w:marTop w:val="0"/>
                              <w:marBottom w:val="0"/>
                              <w:divBdr>
                                <w:top w:val="none" w:sz="0" w:space="0" w:color="auto"/>
                                <w:left w:val="none" w:sz="0" w:space="0" w:color="auto"/>
                                <w:bottom w:val="none" w:sz="0" w:space="0" w:color="auto"/>
                                <w:right w:val="none" w:sz="0" w:space="0" w:color="auto"/>
                              </w:divBdr>
                              <w:divsChild>
                                <w:div w:id="122703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4880612">
              <w:marLeft w:val="0"/>
              <w:marRight w:val="-780"/>
              <w:marTop w:val="0"/>
              <w:marBottom w:val="0"/>
              <w:divBdr>
                <w:top w:val="none" w:sz="0" w:space="0" w:color="auto"/>
                <w:left w:val="none" w:sz="0" w:space="0" w:color="auto"/>
                <w:bottom w:val="none" w:sz="0" w:space="0" w:color="auto"/>
                <w:right w:val="none" w:sz="0" w:space="0" w:color="auto"/>
              </w:divBdr>
              <w:divsChild>
                <w:div w:id="550843119">
                  <w:marLeft w:val="0"/>
                  <w:marRight w:val="0"/>
                  <w:marTop w:val="0"/>
                  <w:marBottom w:val="0"/>
                  <w:divBdr>
                    <w:top w:val="none" w:sz="0" w:space="0" w:color="auto"/>
                    <w:left w:val="none" w:sz="0" w:space="0" w:color="auto"/>
                    <w:bottom w:val="none" w:sz="0" w:space="0" w:color="auto"/>
                    <w:right w:val="none" w:sz="0" w:space="0" w:color="auto"/>
                  </w:divBdr>
                </w:div>
                <w:div w:id="1658461734">
                  <w:marLeft w:val="480"/>
                  <w:marRight w:val="0"/>
                  <w:marTop w:val="0"/>
                  <w:marBottom w:val="0"/>
                  <w:divBdr>
                    <w:top w:val="none" w:sz="0" w:space="0" w:color="auto"/>
                    <w:left w:val="none" w:sz="0" w:space="0" w:color="auto"/>
                    <w:bottom w:val="none" w:sz="0" w:space="0" w:color="auto"/>
                    <w:right w:val="none" w:sz="0" w:space="0" w:color="auto"/>
                  </w:divBdr>
                  <w:divsChild>
                    <w:div w:id="467167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653954">
      <w:bodyDiv w:val="1"/>
      <w:marLeft w:val="0"/>
      <w:marRight w:val="0"/>
      <w:marTop w:val="0"/>
      <w:marBottom w:val="0"/>
      <w:divBdr>
        <w:top w:val="none" w:sz="0" w:space="0" w:color="auto"/>
        <w:left w:val="none" w:sz="0" w:space="0" w:color="auto"/>
        <w:bottom w:val="none" w:sz="0" w:space="0" w:color="auto"/>
        <w:right w:val="none" w:sz="0" w:space="0" w:color="auto"/>
      </w:divBdr>
      <w:divsChild>
        <w:div w:id="28606369">
          <w:marLeft w:val="0"/>
          <w:marRight w:val="0"/>
          <w:marTop w:val="120"/>
          <w:marBottom w:val="60"/>
          <w:divBdr>
            <w:top w:val="none" w:sz="0" w:space="0" w:color="auto"/>
            <w:left w:val="none" w:sz="0" w:space="0" w:color="auto"/>
            <w:bottom w:val="none" w:sz="0" w:space="0" w:color="auto"/>
            <w:right w:val="none" w:sz="0" w:space="0" w:color="auto"/>
          </w:divBdr>
        </w:div>
        <w:div w:id="1312248690">
          <w:marLeft w:val="0"/>
          <w:marRight w:val="0"/>
          <w:marTop w:val="120"/>
          <w:marBottom w:val="60"/>
          <w:divBdr>
            <w:top w:val="none" w:sz="0" w:space="0" w:color="auto"/>
            <w:left w:val="none" w:sz="0" w:space="0" w:color="auto"/>
            <w:bottom w:val="none" w:sz="0" w:space="0" w:color="auto"/>
            <w:right w:val="none" w:sz="0" w:space="0" w:color="auto"/>
          </w:divBdr>
        </w:div>
        <w:div w:id="1823810566">
          <w:marLeft w:val="0"/>
          <w:marRight w:val="0"/>
          <w:marTop w:val="120"/>
          <w:marBottom w:val="60"/>
          <w:divBdr>
            <w:top w:val="none" w:sz="0" w:space="0" w:color="auto"/>
            <w:left w:val="none" w:sz="0" w:space="0" w:color="auto"/>
            <w:bottom w:val="none" w:sz="0" w:space="0" w:color="auto"/>
            <w:right w:val="none" w:sz="0" w:space="0" w:color="auto"/>
          </w:divBdr>
        </w:div>
      </w:divsChild>
    </w:div>
    <w:div w:id="2133858684">
      <w:bodyDiv w:val="1"/>
      <w:marLeft w:val="0"/>
      <w:marRight w:val="0"/>
      <w:marTop w:val="0"/>
      <w:marBottom w:val="0"/>
      <w:divBdr>
        <w:top w:val="none" w:sz="0" w:space="0" w:color="auto"/>
        <w:left w:val="none" w:sz="0" w:space="0" w:color="auto"/>
        <w:bottom w:val="none" w:sz="0" w:space="0" w:color="auto"/>
        <w:right w:val="none" w:sz="0" w:space="0" w:color="auto"/>
      </w:divBdr>
      <w:divsChild>
        <w:div w:id="560410128">
          <w:marLeft w:val="0"/>
          <w:marRight w:val="0"/>
          <w:marTop w:val="120"/>
          <w:marBottom w:val="60"/>
          <w:divBdr>
            <w:top w:val="none" w:sz="0" w:space="0" w:color="auto"/>
            <w:left w:val="none" w:sz="0" w:space="0" w:color="auto"/>
            <w:bottom w:val="none" w:sz="0" w:space="0" w:color="auto"/>
            <w:right w:val="none" w:sz="0" w:space="0" w:color="auto"/>
          </w:divBdr>
        </w:div>
        <w:div w:id="714815576">
          <w:marLeft w:val="0"/>
          <w:marRight w:val="0"/>
          <w:marTop w:val="120"/>
          <w:marBottom w:val="60"/>
          <w:divBdr>
            <w:top w:val="none" w:sz="0" w:space="0" w:color="auto"/>
            <w:left w:val="none" w:sz="0" w:space="0" w:color="auto"/>
            <w:bottom w:val="none" w:sz="0" w:space="0" w:color="auto"/>
            <w:right w:val="none" w:sz="0" w:space="0" w:color="auto"/>
          </w:divBdr>
        </w:div>
        <w:div w:id="1041783184">
          <w:marLeft w:val="0"/>
          <w:marRight w:val="0"/>
          <w:marTop w:val="120"/>
          <w:marBottom w:val="60"/>
          <w:divBdr>
            <w:top w:val="none" w:sz="0" w:space="0" w:color="auto"/>
            <w:left w:val="none" w:sz="0" w:space="0" w:color="auto"/>
            <w:bottom w:val="none" w:sz="0" w:space="0" w:color="auto"/>
            <w:right w:val="none" w:sz="0" w:space="0" w:color="auto"/>
          </w:divBdr>
        </w:div>
      </w:divsChild>
    </w:div>
  </w:divs>
  <w:optimizeForBrowser/>
  <w:relyOnVML/>
  <w:allowPNG/>
  <w:saveSmartTagsAsXml/>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3.jpeg"/><Relationship Id="rId32" Type="http://schemas.openxmlformats.org/officeDocument/2006/relationships/image" Target="media/image21.jp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webSettings" Target="webSettings.xml"/></Relationships>
</file>

<file path=word/_rels/head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CoY">
      <a:dk1>
        <a:sysClr val="windowText" lastClr="000000"/>
      </a:dk1>
      <a:lt1>
        <a:sysClr val="window" lastClr="FFFFFF"/>
      </a:lt1>
      <a:dk2>
        <a:srgbClr val="E6E7E8"/>
      </a:dk2>
      <a:lt2>
        <a:srgbClr val="F1F2F2"/>
      </a:lt2>
      <a:accent1>
        <a:srgbClr val="00B4EE"/>
      </a:accent1>
      <a:accent2>
        <a:srgbClr val="006CCD"/>
      </a:accent2>
      <a:accent3>
        <a:srgbClr val="7ED2FF"/>
      </a:accent3>
      <a:accent4>
        <a:srgbClr val="0093EA"/>
      </a:accent4>
      <a:accent5>
        <a:srgbClr val="184398"/>
      </a:accent5>
      <a:accent6>
        <a:srgbClr val="00AFAE"/>
      </a:accent6>
      <a:hlink>
        <a:srgbClr val="184398"/>
      </a:hlink>
      <a:folHlink>
        <a:srgbClr val="990099"/>
      </a:folHlink>
    </a:clrScheme>
    <a:fontScheme name="Arial">
      <a:majorFont>
        <a:latin typeface="Arial" panose="020F0302020204030204"/>
        <a:ea typeface="Arial"/>
        <a:cs typeface="Arial"/>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F0502020204030204"/>
        <a:ea typeface="Arial"/>
        <a:cs typeface="Arial"/>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4ED9E90A52FD248AEB30753BCD8626C" ma:contentTypeVersion="1" ma:contentTypeDescription="Create a new document." ma:contentTypeScope="" ma:versionID="ec28e391791e0130a65393eb7864bda5">
  <xsd:schema xmlns:xsd="http://www.w3.org/2001/XMLSchema" xmlns:xs="http://www.w3.org/2001/XMLSchema" xmlns:p="http://schemas.microsoft.com/office/2006/metadata/properties" xmlns:ns2="c96edf7b-3cf7-4333-a919-b284436ff018" targetNamespace="http://schemas.microsoft.com/office/2006/metadata/properties" ma:root="true" ma:fieldsID="c9974875aa5abdfb9ad072b6790d35e6" ns2:_="">
    <xsd:import namespace="c96edf7b-3cf7-4333-a919-b284436ff018"/>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6edf7b-3cf7-4333-a919-b284436ff01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155B19-05A5-4424-821B-22DA23B7B974}">
  <ds:schemaRefs>
    <ds:schemaRef ds:uri="http://purl.org/dc/term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c96edf7b-3cf7-4333-a919-b284436ff018"/>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EBFDF550-891D-4E42-8FB0-21642A4CA313}">
  <ds:schemaRefs>
    <ds:schemaRef ds:uri="http://schemas.microsoft.com/sharepoint/v3/contenttype/forms"/>
  </ds:schemaRefs>
</ds:datastoreItem>
</file>

<file path=customXml/itemProps3.xml><?xml version="1.0" encoding="utf-8"?>
<ds:datastoreItem xmlns:ds="http://schemas.openxmlformats.org/officeDocument/2006/customXml" ds:itemID="{456E78D1-F8D3-4DAE-9550-5E71148E6F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6edf7b-3cf7-4333-a919-b284436ff0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F86A727-5954-4568-A341-6165DC5F79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5154</Words>
  <Characters>29504</Characters>
  <Application>Microsoft Office Word</Application>
  <DocSecurity>4</DocSecurity>
  <Lines>1017</Lines>
  <Paragraphs>679</Paragraphs>
  <ScaleCrop>false</ScaleCrop>
  <HeadingPairs>
    <vt:vector size="2" baseType="variant">
      <vt:variant>
        <vt:lpstr>Title</vt:lpstr>
      </vt:variant>
      <vt:variant>
        <vt:i4>1</vt:i4>
      </vt:variant>
    </vt:vector>
  </HeadingPairs>
  <TitlesOfParts>
    <vt:vector size="1" baseType="lpstr">
      <vt:lpstr>Title of doc over three lines</vt:lpstr>
    </vt:vector>
  </TitlesOfParts>
  <Company/>
  <LinksUpToDate>false</LinksUpToDate>
  <CharactersWithSpaces>33979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doc over three lines</dc:title>
  <dc:subject/>
  <dc:creator>Veale, Matthew</dc:creator>
  <cp:keywords/>
  <dc:description/>
  <cp:lastModifiedBy>Thomas, Natalie</cp:lastModifiedBy>
  <cp:revision>2</cp:revision>
  <cp:lastPrinted>2018-08-08T05:01:00Z</cp:lastPrinted>
  <dcterms:created xsi:type="dcterms:W3CDTF">2021-11-02T23:26:00Z</dcterms:created>
  <dcterms:modified xsi:type="dcterms:W3CDTF">2021-11-02T23:26:00Z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0x01010094ED9E90A52FD248AEB30753BCD8626C</vt:lpwstr>
  </property>
</Properties>
</file>