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D68" w:rsidRDefault="00CF0A9D">
      <w:pPr>
        <w:pStyle w:val="BodyText"/>
        <w:rPr>
          <w:rFonts w:ascii="Times New Roman"/>
          <w:sz w:val="20"/>
        </w:rPr>
      </w:pPr>
      <w:r>
        <w:rPr>
          <w:rFonts w:ascii="Times New Roman"/>
          <w:noProof/>
          <w:sz w:val="20"/>
          <w:lang w:bidi="ar-SA"/>
        </w:rPr>
        <w:drawing>
          <wp:anchor distT="0" distB="0" distL="114300" distR="114300" simplePos="0" relativeHeight="251661312" behindDoc="1" locked="0" layoutInCell="1" allowOverlap="1">
            <wp:simplePos x="0" y="0"/>
            <wp:positionH relativeFrom="page">
              <wp:align>left</wp:align>
            </wp:positionH>
            <wp:positionV relativeFrom="paragraph">
              <wp:posOffset>-1003300</wp:posOffset>
            </wp:positionV>
            <wp:extent cx="7596000" cy="10746000"/>
            <wp:effectExtent l="0" t="0" r="508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eritage_Strategy_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6000" cy="10746000"/>
                    </a:xfrm>
                    <a:prstGeom prst="rect">
                      <a:avLst/>
                    </a:prstGeom>
                  </pic:spPr>
                </pic:pic>
              </a:graphicData>
            </a:graphic>
          </wp:anchor>
        </w:drawing>
      </w: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spacing w:before="7"/>
        <w:rPr>
          <w:rFonts w:ascii="Times New Roman"/>
          <w:sz w:val="12"/>
        </w:rPr>
      </w:pPr>
    </w:p>
    <w:p w:rsidR="002D2D68" w:rsidRDefault="002D2D68">
      <w:pPr>
        <w:pStyle w:val="BodyText"/>
        <w:ind w:left="4945"/>
        <w:rPr>
          <w:rFonts w:ascii="Times New Roman"/>
          <w:sz w:val="20"/>
        </w:r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spacing w:before="9"/>
        <w:rPr>
          <w:rFonts w:ascii="Times New Roman"/>
          <w:sz w:val="27"/>
        </w:rPr>
      </w:pPr>
    </w:p>
    <w:p w:rsidR="002D2D68" w:rsidRDefault="002D2D68">
      <w:pPr>
        <w:rPr>
          <w:sz w:val="44"/>
        </w:rPr>
        <w:sectPr w:rsidR="002D2D68">
          <w:type w:val="continuous"/>
          <w:pgSz w:w="11910" w:h="16840"/>
          <w:pgMar w:top="1580" w:right="1240" w:bottom="280" w:left="1220" w:header="720" w:footer="720" w:gutter="0"/>
          <w:cols w:space="720"/>
        </w:sect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rPr>
          <w:b/>
          <w:sz w:val="20"/>
        </w:rPr>
      </w:pPr>
    </w:p>
    <w:p w:rsidR="002D2D68" w:rsidRDefault="002D2D68">
      <w:pPr>
        <w:pStyle w:val="BodyText"/>
        <w:spacing w:before="6"/>
        <w:rPr>
          <w:b/>
          <w:sz w:val="26"/>
        </w:rPr>
      </w:pPr>
    </w:p>
    <w:p w:rsidR="002D2D68" w:rsidRDefault="00C31D09">
      <w:pPr>
        <w:spacing w:before="93"/>
        <w:ind w:left="141"/>
        <w:rPr>
          <w:sz w:val="20"/>
        </w:rPr>
      </w:pPr>
      <w:r>
        <w:rPr>
          <w:color w:val="40372A"/>
          <w:sz w:val="20"/>
        </w:rPr>
        <w:t>ACKNOWLEDGEMENTS</w:t>
      </w:r>
    </w:p>
    <w:p w:rsidR="002D2D68" w:rsidRDefault="002D2D68">
      <w:pPr>
        <w:pStyle w:val="BodyText"/>
        <w:spacing w:before="8"/>
        <w:rPr>
          <w:sz w:val="23"/>
        </w:rPr>
      </w:pPr>
    </w:p>
    <w:p w:rsidR="002D2D68" w:rsidRDefault="00C31D09">
      <w:pPr>
        <w:ind w:left="141"/>
        <w:rPr>
          <w:sz w:val="16"/>
        </w:rPr>
      </w:pPr>
      <w:r>
        <w:rPr>
          <w:color w:val="40372A"/>
          <w:sz w:val="16"/>
        </w:rPr>
        <w:t>City of Councillors and Staff</w:t>
      </w:r>
    </w:p>
    <w:p w:rsidR="002D2D68" w:rsidRDefault="00C31D09">
      <w:pPr>
        <w:spacing w:before="28" w:line="278" w:lineRule="auto"/>
        <w:ind w:left="141" w:right="6274"/>
        <w:rPr>
          <w:sz w:val="16"/>
        </w:rPr>
      </w:pPr>
      <w:r>
        <w:rPr>
          <w:color w:val="40372A"/>
          <w:sz w:val="16"/>
        </w:rPr>
        <w:t>City of Yarra Heritage Advisory Committee City of Yarra Community</w:t>
      </w:r>
    </w:p>
    <w:p w:rsidR="002D2D68" w:rsidRDefault="00C31D09">
      <w:pPr>
        <w:spacing w:line="182" w:lineRule="exact"/>
        <w:ind w:left="141"/>
        <w:rPr>
          <w:sz w:val="16"/>
        </w:rPr>
      </w:pPr>
      <w:r>
        <w:rPr>
          <w:color w:val="40372A"/>
          <w:sz w:val="16"/>
        </w:rPr>
        <w:t>Extent Heritage Pty.Ltd.</w:t>
      </w:r>
    </w:p>
    <w:p w:rsidR="002D2D68" w:rsidRDefault="004F5226">
      <w:pPr>
        <w:pStyle w:val="BodyText"/>
        <w:spacing w:before="10"/>
        <w:rPr>
          <w:sz w:val="14"/>
        </w:rPr>
      </w:pPr>
      <w:r>
        <w:rPr>
          <w:noProof/>
          <w:lang w:bidi="ar-SA"/>
        </w:rPr>
        <mc:AlternateContent>
          <mc:Choice Requires="wps">
            <w:drawing>
              <wp:anchor distT="0" distB="0" distL="0" distR="0" simplePos="0" relativeHeight="251655168" behindDoc="1" locked="0" layoutInCell="1" allowOverlap="1">
                <wp:simplePos x="0" y="0"/>
                <wp:positionH relativeFrom="page">
                  <wp:posOffset>864235</wp:posOffset>
                </wp:positionH>
                <wp:positionV relativeFrom="paragraph">
                  <wp:posOffset>139065</wp:posOffset>
                </wp:positionV>
                <wp:extent cx="1938655" cy="688975"/>
                <wp:effectExtent l="6985" t="5715" r="6985" b="10160"/>
                <wp:wrapTopAndBottom/>
                <wp:docPr id="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6889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31D09" w:rsidRDefault="00C31D09">
                            <w:pPr>
                              <w:spacing w:before="72" w:line="276" w:lineRule="auto"/>
                              <w:ind w:left="144" w:right="139"/>
                              <w:jc w:val="both"/>
                              <w:rPr>
                                <w:i/>
                                <w:sz w:val="12"/>
                              </w:rPr>
                            </w:pPr>
                            <w:r>
                              <w:rPr>
                                <w:i/>
                                <w:color w:val="40372A"/>
                                <w:sz w:val="12"/>
                              </w:rPr>
                              <w:t>Yarra City Council acknowledges the Wurundjeri as the</w:t>
                            </w:r>
                            <w:r>
                              <w:rPr>
                                <w:i/>
                                <w:color w:val="40372A"/>
                                <w:spacing w:val="-5"/>
                                <w:sz w:val="12"/>
                              </w:rPr>
                              <w:t xml:space="preserve"> </w:t>
                            </w:r>
                            <w:r>
                              <w:rPr>
                                <w:i/>
                                <w:color w:val="40372A"/>
                                <w:sz w:val="12"/>
                              </w:rPr>
                              <w:t>Traditional</w:t>
                            </w:r>
                            <w:r>
                              <w:rPr>
                                <w:i/>
                                <w:color w:val="40372A"/>
                                <w:spacing w:val="-5"/>
                                <w:sz w:val="12"/>
                              </w:rPr>
                              <w:t xml:space="preserve"> </w:t>
                            </w:r>
                            <w:r>
                              <w:rPr>
                                <w:i/>
                                <w:color w:val="40372A"/>
                                <w:sz w:val="12"/>
                              </w:rPr>
                              <w:t>Owners</w:t>
                            </w:r>
                            <w:r>
                              <w:rPr>
                                <w:i/>
                                <w:color w:val="40372A"/>
                                <w:spacing w:val="-5"/>
                                <w:sz w:val="12"/>
                              </w:rPr>
                              <w:t xml:space="preserve"> </w:t>
                            </w:r>
                            <w:r>
                              <w:rPr>
                                <w:i/>
                                <w:color w:val="40372A"/>
                                <w:sz w:val="12"/>
                              </w:rPr>
                              <w:t>of</w:t>
                            </w:r>
                            <w:r>
                              <w:rPr>
                                <w:i/>
                                <w:color w:val="40372A"/>
                                <w:spacing w:val="-6"/>
                                <w:sz w:val="12"/>
                              </w:rPr>
                              <w:t xml:space="preserve"> </w:t>
                            </w:r>
                            <w:r>
                              <w:rPr>
                                <w:i/>
                                <w:color w:val="40372A"/>
                                <w:sz w:val="12"/>
                              </w:rPr>
                              <w:t>this</w:t>
                            </w:r>
                            <w:r>
                              <w:rPr>
                                <w:i/>
                                <w:color w:val="40372A"/>
                                <w:spacing w:val="-5"/>
                                <w:sz w:val="12"/>
                              </w:rPr>
                              <w:t xml:space="preserve"> </w:t>
                            </w:r>
                            <w:r>
                              <w:rPr>
                                <w:i/>
                                <w:color w:val="40372A"/>
                                <w:sz w:val="12"/>
                              </w:rPr>
                              <w:t>country</w:t>
                            </w:r>
                            <w:r>
                              <w:rPr>
                                <w:i/>
                                <w:color w:val="40372A"/>
                                <w:spacing w:val="-7"/>
                                <w:sz w:val="12"/>
                              </w:rPr>
                              <w:t xml:space="preserve"> </w:t>
                            </w:r>
                            <w:r>
                              <w:rPr>
                                <w:i/>
                                <w:color w:val="40372A"/>
                                <w:sz w:val="12"/>
                              </w:rPr>
                              <w:t>pays</w:t>
                            </w:r>
                            <w:r>
                              <w:rPr>
                                <w:i/>
                                <w:color w:val="40372A"/>
                                <w:spacing w:val="-5"/>
                                <w:sz w:val="12"/>
                              </w:rPr>
                              <w:t xml:space="preserve"> </w:t>
                            </w:r>
                            <w:r>
                              <w:rPr>
                                <w:i/>
                                <w:color w:val="40372A"/>
                                <w:sz w:val="12"/>
                              </w:rPr>
                              <w:t>tribute</w:t>
                            </w:r>
                            <w:r>
                              <w:rPr>
                                <w:i/>
                                <w:color w:val="40372A"/>
                                <w:spacing w:val="-4"/>
                                <w:sz w:val="12"/>
                              </w:rPr>
                              <w:t xml:space="preserve"> </w:t>
                            </w:r>
                            <w:r>
                              <w:rPr>
                                <w:i/>
                                <w:color w:val="40372A"/>
                                <w:sz w:val="12"/>
                              </w:rPr>
                              <w:t>to all Aboriginal and Torres Strait Islander people in Yarra and gives respect to Elders past, present and emerging.”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68.05pt;margin-top:10.95pt;width:152.65pt;height:54.2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yRewIAAAEFAAAOAAAAZHJzL2Uyb0RvYy54bWysVNuO2jAQfa/Uf7D8DiEQ2BBtWFECVaXt&#10;RdrtBxjbIVYdO7UNybbqv3fsEJbtvlRV8+BM4vGZMzNnfHvX1RKduLFCqxzH4wlGXFHNhDrk+Ovj&#10;bpRiZB1RjEiteI6fuMV3q7dvbtsm41Ndacm4QQCibNY2Oa6ca7IosrTiNbFj3XAFm6U2NXHwaQ4R&#10;M6QF9FpG08lkEbXasMZoyq2Fv0W/iVcBvyw5dZ/L0nKHZI6BmwurCever9HqlmQHQ5pK0DMN8g8s&#10;aiIUBL1AFcQRdDTiFVQtqNFWl25MdR3pshSUhxwgm3jyRzYPFWl4yAWKY5tLmez/g6WfTl8MEizH&#10;8xlGitTQo0feOfROd2g68/VpG5uB20MDjq6D/9DnkKtt7jX9ZpHSm4qoA18bo9uKEwb8Yn8yujra&#10;41gPsm8/agZxyNHpANSVpvbFg3IgQIc+PV1647lQH3I5SxfzOUYU9hZpuryZhxAkG043xrr3XNfI&#10;Gzk20PuATk731nk2JBtcfDCld0LK0H+pUJvjZZwkfV5aCuY3vZs1h/1GGnQiXkHhOce11261cKBj&#10;KeocpxcnkvlqbBULURwRsreBiVQeHJIDbmer18vP5WS5TbdpMkqmi+0omRTFaL3bJKPFLr6ZF7Ni&#10;syniX55nnGSVYIwrT3XQbpz8nTbOU9Sr7qLeFym9yHwXnteZRy9phCpDVsM7ZBdk4Dvfa8B1+w4K&#10;4rWx1+wJBGF0P5dwj4BRafMDoxZmMsf2+5EYjpH8oEBUfoAHwwzGfjCIonA0xw6j3ty4ftCPjRGH&#10;CpB72Sq9BuGVImjimcVZrjBngfz5TvCDfP0dvJ5vrtVvAAAA//8DAFBLAwQUAAYACAAAACEAMDaJ&#10;p98AAAAKAQAADwAAAGRycy9kb3ducmV2LnhtbEyPQUvDQBCF74L/YRnBm92kLrXGbIqInipIa1G8&#10;TbJjEszOhuw2Sf+925MeH+/jzTf5ZradGGnwrWMN6SIBQVw503Kt4fD+crMG4QOywc4xaTiRh01x&#10;eZFjZtzEOxr3oRZxhH2GGpoQ+kxKXzVk0S9cTxy7bzdYDDEOtTQDTnHcdnKZJCtpseV4ocGenhqq&#10;fvZHqwE/t19uHlT5MZ7Cup7eDtu712etr6/mxwcQgebwB8NZP6pDEZ1Kd2TjRRfz7SqNqIZleg8i&#10;AkqlCkR5bhIFssjl/xeKXwAAAP//AwBQSwECLQAUAAYACAAAACEAtoM4kv4AAADhAQAAEwAAAAAA&#10;AAAAAAAAAAAAAAAAW0NvbnRlbnRfVHlwZXNdLnhtbFBLAQItABQABgAIAAAAIQA4/SH/1gAAAJQB&#10;AAALAAAAAAAAAAAAAAAAAC8BAABfcmVscy8ucmVsc1BLAQItABQABgAIAAAAIQDdrRyRewIAAAEF&#10;AAAOAAAAAAAAAAAAAAAAAC4CAABkcnMvZTJvRG9jLnhtbFBLAQItABQABgAIAAAAIQAwNomn3wAA&#10;AAoBAAAPAAAAAAAAAAAAAAAAANUEAABkcnMvZG93bnJldi54bWxQSwUGAAAAAAQABADzAAAA4QUA&#10;AAAA&#10;" filled="f" strokeweight=".72pt">
                <v:textbox inset="0,0,0,0">
                  <w:txbxContent>
                    <w:p w:rsidR="00C31D09" w:rsidRDefault="00C31D09">
                      <w:pPr>
                        <w:spacing w:before="72" w:line="276" w:lineRule="auto"/>
                        <w:ind w:left="144" w:right="139"/>
                        <w:jc w:val="both"/>
                        <w:rPr>
                          <w:i/>
                          <w:sz w:val="12"/>
                        </w:rPr>
                      </w:pPr>
                      <w:r>
                        <w:rPr>
                          <w:i/>
                          <w:color w:val="40372A"/>
                          <w:sz w:val="12"/>
                        </w:rPr>
                        <w:t xml:space="preserve">Yarra City Council acknowledges the </w:t>
                      </w:r>
                      <w:proofErr w:type="spellStart"/>
                      <w:r>
                        <w:rPr>
                          <w:i/>
                          <w:color w:val="40372A"/>
                          <w:sz w:val="12"/>
                        </w:rPr>
                        <w:t>Wurundjeri</w:t>
                      </w:r>
                      <w:proofErr w:type="spellEnd"/>
                      <w:r>
                        <w:rPr>
                          <w:i/>
                          <w:color w:val="40372A"/>
                          <w:sz w:val="12"/>
                        </w:rPr>
                        <w:t xml:space="preserve"> as the</w:t>
                      </w:r>
                      <w:r>
                        <w:rPr>
                          <w:i/>
                          <w:color w:val="40372A"/>
                          <w:spacing w:val="-5"/>
                          <w:sz w:val="12"/>
                        </w:rPr>
                        <w:t xml:space="preserve"> </w:t>
                      </w:r>
                      <w:r>
                        <w:rPr>
                          <w:i/>
                          <w:color w:val="40372A"/>
                          <w:sz w:val="12"/>
                        </w:rPr>
                        <w:t>Traditional</w:t>
                      </w:r>
                      <w:r>
                        <w:rPr>
                          <w:i/>
                          <w:color w:val="40372A"/>
                          <w:spacing w:val="-5"/>
                          <w:sz w:val="12"/>
                        </w:rPr>
                        <w:t xml:space="preserve"> </w:t>
                      </w:r>
                      <w:r>
                        <w:rPr>
                          <w:i/>
                          <w:color w:val="40372A"/>
                          <w:sz w:val="12"/>
                        </w:rPr>
                        <w:t>Owners</w:t>
                      </w:r>
                      <w:r>
                        <w:rPr>
                          <w:i/>
                          <w:color w:val="40372A"/>
                          <w:spacing w:val="-5"/>
                          <w:sz w:val="12"/>
                        </w:rPr>
                        <w:t xml:space="preserve"> </w:t>
                      </w:r>
                      <w:r>
                        <w:rPr>
                          <w:i/>
                          <w:color w:val="40372A"/>
                          <w:sz w:val="12"/>
                        </w:rPr>
                        <w:t>of</w:t>
                      </w:r>
                      <w:r>
                        <w:rPr>
                          <w:i/>
                          <w:color w:val="40372A"/>
                          <w:spacing w:val="-6"/>
                          <w:sz w:val="12"/>
                        </w:rPr>
                        <w:t xml:space="preserve"> </w:t>
                      </w:r>
                      <w:r>
                        <w:rPr>
                          <w:i/>
                          <w:color w:val="40372A"/>
                          <w:sz w:val="12"/>
                        </w:rPr>
                        <w:t>this</w:t>
                      </w:r>
                      <w:r>
                        <w:rPr>
                          <w:i/>
                          <w:color w:val="40372A"/>
                          <w:spacing w:val="-5"/>
                          <w:sz w:val="12"/>
                        </w:rPr>
                        <w:t xml:space="preserve"> </w:t>
                      </w:r>
                      <w:r>
                        <w:rPr>
                          <w:i/>
                          <w:color w:val="40372A"/>
                          <w:sz w:val="12"/>
                        </w:rPr>
                        <w:t>country</w:t>
                      </w:r>
                      <w:r>
                        <w:rPr>
                          <w:i/>
                          <w:color w:val="40372A"/>
                          <w:spacing w:val="-7"/>
                          <w:sz w:val="12"/>
                        </w:rPr>
                        <w:t xml:space="preserve"> </w:t>
                      </w:r>
                      <w:r>
                        <w:rPr>
                          <w:i/>
                          <w:color w:val="40372A"/>
                          <w:sz w:val="12"/>
                        </w:rPr>
                        <w:t>pays</w:t>
                      </w:r>
                      <w:r>
                        <w:rPr>
                          <w:i/>
                          <w:color w:val="40372A"/>
                          <w:spacing w:val="-5"/>
                          <w:sz w:val="12"/>
                        </w:rPr>
                        <w:t xml:space="preserve"> </w:t>
                      </w:r>
                      <w:r>
                        <w:rPr>
                          <w:i/>
                          <w:color w:val="40372A"/>
                          <w:sz w:val="12"/>
                        </w:rPr>
                        <w:t>tribute</w:t>
                      </w:r>
                      <w:r>
                        <w:rPr>
                          <w:i/>
                          <w:color w:val="40372A"/>
                          <w:spacing w:val="-4"/>
                          <w:sz w:val="12"/>
                        </w:rPr>
                        <w:t xml:space="preserve"> </w:t>
                      </w:r>
                      <w:r>
                        <w:rPr>
                          <w:i/>
                          <w:color w:val="40372A"/>
                          <w:sz w:val="12"/>
                        </w:rPr>
                        <w:t>to all Aboriginal and Torres Strait Islander people in Yarra and gives respect to Elders past, present and emerging.”</w:t>
                      </w:r>
                    </w:p>
                  </w:txbxContent>
                </v:textbox>
                <w10:wrap type="topAndBottom" anchorx="page"/>
              </v:shape>
            </w:pict>
          </mc:Fallback>
        </mc:AlternateContent>
      </w:r>
    </w:p>
    <w:p w:rsidR="002D2D68" w:rsidRDefault="002D2D68">
      <w:pPr>
        <w:pStyle w:val="BodyText"/>
        <w:rPr>
          <w:sz w:val="20"/>
        </w:rPr>
      </w:pPr>
    </w:p>
    <w:p w:rsidR="002D2D68" w:rsidRDefault="002D2D68">
      <w:pPr>
        <w:pStyle w:val="BodyText"/>
        <w:rPr>
          <w:sz w:val="20"/>
        </w:rPr>
      </w:pPr>
    </w:p>
    <w:p w:rsidR="002D2D68" w:rsidRDefault="002D2D68">
      <w:pPr>
        <w:pStyle w:val="BodyText"/>
        <w:rPr>
          <w:sz w:val="20"/>
        </w:rPr>
      </w:pPr>
    </w:p>
    <w:p w:rsidR="002D2D68" w:rsidRDefault="002D2D68">
      <w:pPr>
        <w:pStyle w:val="BodyText"/>
        <w:rPr>
          <w:sz w:val="20"/>
        </w:rPr>
      </w:pPr>
    </w:p>
    <w:p w:rsidR="002D2D68" w:rsidRDefault="002D2D68">
      <w:pPr>
        <w:pStyle w:val="BodyText"/>
        <w:rPr>
          <w:sz w:val="20"/>
        </w:rPr>
      </w:pPr>
    </w:p>
    <w:p w:rsidR="002D2D68" w:rsidRDefault="002D2D68">
      <w:pPr>
        <w:pStyle w:val="BodyText"/>
        <w:rPr>
          <w:sz w:val="20"/>
        </w:rPr>
      </w:pPr>
    </w:p>
    <w:p w:rsidR="002D2D68" w:rsidRDefault="004F5226">
      <w:pPr>
        <w:pStyle w:val="BodyText"/>
        <w:spacing w:before="6"/>
      </w:pPr>
      <w:r>
        <w:rPr>
          <w:noProof/>
          <w:lang w:bidi="ar-SA"/>
        </w:rPr>
        <mc:AlternateContent>
          <mc:Choice Requires="wps">
            <w:drawing>
              <wp:anchor distT="0" distB="0" distL="0" distR="0" simplePos="0" relativeHeight="251656192" behindDoc="1" locked="0" layoutInCell="1" allowOverlap="1">
                <wp:simplePos x="0" y="0"/>
                <wp:positionH relativeFrom="page">
                  <wp:posOffset>845820</wp:posOffset>
                </wp:positionH>
                <wp:positionV relativeFrom="paragraph">
                  <wp:posOffset>192405</wp:posOffset>
                </wp:positionV>
                <wp:extent cx="5870575" cy="0"/>
                <wp:effectExtent l="7620" t="11430" r="8255" b="7620"/>
                <wp:wrapTopAndBottom/>
                <wp:docPr id="5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6096">
                          <a:solidFill>
                            <a:srgbClr val="91A93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71219" id="Line 22"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6pt,15.15pt" to="528.8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orGAIAACoEAAAOAAAAZHJzL2Uyb0RvYy54bWysU9uO2yAQfa/Uf0C8J7azzs2Ks1rZSV/S&#10;NtJuP4AAjlExICBxoqr/3oFclG1fqqovePDMnDkzc1g8nzqJjtw6oVWJs2GKEVdUM6H2Jf72th7M&#10;MHKeKEakVrzEZ+7w8/Ljh0VvCj7SrZaMWwQgyhW9KXHrvSmSxNGWd8QNteEKnI22HfFwtfuEWdID&#10;eieTUZpOkl5bZqym3Dn4W1+ceBnxm4ZT/7VpHPdIlhi4+XjaeO7CmSwXpNhbYlpBrzTIP7DoiFBQ&#10;9A5VE0/QwYo/oDpBrXa68UOqu0Q3jaA89gDdZOlv3by2xPDYCwzHmfuY3P+DpV+OW4sEK/F4hJEi&#10;HexoIxRHo1GYTW9cASGV2trQHT2pV7PR9LtDSlctUXseOb6dDeRlISN5lxIuzkCFXf9ZM4ghB6/j&#10;oE6N7QIkjACd4j7O933wk0cUfo5n03Q8HWNEb76EFLdEY53/xHWHglFiCaQjMDlunA9ESHELCXWU&#10;Xgsp47qlQn2JJ+l8EhOcloIFZwhzdr+rpEVHAoKZZy/zpzp2BZ7HMKsPikWwlhO2utqeCHmxobhU&#10;AQ9aATpX66KIH/N0vpqtZvkgH01Wgzyt68HLusoHk3U2HddPdVXV2c9ALcuLVjDGVWB3U2eW/932&#10;r+/koqu7Pu9jSN6jx3kB2ds3ko67DOu7CGGn2XlrbzsGQcbg6+MJin+8g/34xJe/AAAA//8DAFBL&#10;AwQUAAYACAAAACEAThM8nd4AAAAKAQAADwAAAGRycy9kb3ducmV2LnhtbEyPy07DMBBF90j8gzVI&#10;7KhNIygKcSrEQyCxqGjK3o2ncdR4HGw3CXw9rliU5Z05unOmWE62YwP60DqScD0TwJBqp1tqJGyq&#10;l6s7YCEq0qpzhBK+McCyPD8rVK7dSB84rGPDUgmFXEkwMfY556E2aFWYuR4p7XbOWxVT9A3XXo2p&#10;3HZ8LsQtt6qldMGoHh8N1vv1wUqg99e3p9Vqb76mMXwO1XPlN7sfKS8vpod7YBGneILhqJ/UoUxO&#10;W3cgHViXcpbNEyohExmwIyBuFgtg278JLwv+/4XyFwAA//8DAFBLAQItABQABgAIAAAAIQC2gziS&#10;/gAAAOEBAAATAAAAAAAAAAAAAAAAAAAAAABbQ29udGVudF9UeXBlc10ueG1sUEsBAi0AFAAGAAgA&#10;AAAhADj9If/WAAAAlAEAAAsAAAAAAAAAAAAAAAAALwEAAF9yZWxzLy5yZWxzUEsBAi0AFAAGAAgA&#10;AAAhACe2misYAgAAKgQAAA4AAAAAAAAAAAAAAAAALgIAAGRycy9lMm9Eb2MueG1sUEsBAi0AFAAG&#10;AAgAAAAhAE4TPJ3eAAAACgEAAA8AAAAAAAAAAAAAAAAAcgQAAGRycy9kb3ducmV2LnhtbFBLBQYA&#10;AAAABAAEAPMAAAB9BQAAAAA=&#10;" strokecolor="#91a93d" strokeweight=".48pt">
                <w10:wrap type="topAndBottom" anchorx="page"/>
              </v:line>
            </w:pict>
          </mc:Fallback>
        </mc:AlternateContent>
      </w:r>
    </w:p>
    <w:p w:rsidR="002D2D68" w:rsidRDefault="002D2D68">
      <w:pPr>
        <w:sectPr w:rsidR="002D2D68">
          <w:pgSz w:w="11910" w:h="16840"/>
          <w:pgMar w:top="1580" w:right="1240" w:bottom="280" w:left="1220" w:header="720" w:footer="720" w:gutter="0"/>
          <w:cols w:space="720"/>
        </w:sectPr>
      </w:pPr>
    </w:p>
    <w:p w:rsidR="002D2D68" w:rsidRDefault="00C31D09">
      <w:pPr>
        <w:pStyle w:val="BodyText"/>
        <w:ind w:left="7825"/>
        <w:rPr>
          <w:sz w:val="20"/>
        </w:rPr>
      </w:pPr>
      <w:r>
        <w:rPr>
          <w:noProof/>
          <w:sz w:val="20"/>
          <w:lang w:bidi="ar-SA"/>
        </w:rPr>
        <w:lastRenderedPageBreak/>
        <w:drawing>
          <wp:inline distT="0" distB="0" distL="0" distR="0">
            <wp:extent cx="960541" cy="819150"/>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960541" cy="819150"/>
                    </a:xfrm>
                    <a:prstGeom prst="rect">
                      <a:avLst/>
                    </a:prstGeom>
                  </pic:spPr>
                </pic:pic>
              </a:graphicData>
            </a:graphic>
          </wp:inline>
        </w:drawing>
      </w:r>
    </w:p>
    <w:p w:rsidR="002D2D68" w:rsidRDefault="00C31D09">
      <w:pPr>
        <w:spacing w:before="144"/>
        <w:ind w:left="141"/>
        <w:rPr>
          <w:sz w:val="36"/>
        </w:rPr>
      </w:pPr>
      <w:r>
        <w:rPr>
          <w:color w:val="91A93D"/>
          <w:sz w:val="36"/>
        </w:rPr>
        <w:t>Contents</w:t>
      </w:r>
    </w:p>
    <w:sdt>
      <w:sdtPr>
        <w:id w:val="1361321603"/>
        <w:docPartObj>
          <w:docPartGallery w:val="Table of Contents"/>
          <w:docPartUnique/>
        </w:docPartObj>
      </w:sdtPr>
      <w:sdtEndPr/>
      <w:sdtContent>
        <w:p w:rsidR="002D2D68" w:rsidRDefault="00C31D09">
          <w:pPr>
            <w:pStyle w:val="TOC1"/>
            <w:tabs>
              <w:tab w:val="right" w:leader="dot" w:pos="9316"/>
            </w:tabs>
            <w:spacing w:before="183"/>
          </w:pPr>
          <w:r>
            <w:fldChar w:fldCharType="begin"/>
          </w:r>
          <w:r>
            <w:instrText xml:space="preserve">TOC \o "1-2" \h \z \u </w:instrText>
          </w:r>
          <w:r>
            <w:fldChar w:fldCharType="separate"/>
          </w:r>
          <w:hyperlink w:anchor="_bookmark0" w:history="1">
            <w:r>
              <w:rPr>
                <w:color w:val="40372A"/>
              </w:rPr>
              <w:t>Introduction</w:t>
            </w:r>
            <w:r>
              <w:rPr>
                <w:color w:val="40372A"/>
              </w:rPr>
              <w:tab/>
              <w:t>1</w:t>
            </w:r>
          </w:hyperlink>
        </w:p>
        <w:p w:rsidR="002D2D68" w:rsidRDefault="00F63BAE">
          <w:pPr>
            <w:pStyle w:val="TOC2"/>
            <w:tabs>
              <w:tab w:val="right" w:leader="dot" w:pos="9316"/>
            </w:tabs>
            <w:spacing w:before="135"/>
          </w:pPr>
          <w:hyperlink w:anchor="_bookmark1" w:history="1">
            <w:r w:rsidR="00C31D09">
              <w:rPr>
                <w:color w:val="40372A"/>
              </w:rPr>
              <w:t>Purpose</w:t>
            </w:r>
            <w:r w:rsidR="00C31D09">
              <w:rPr>
                <w:color w:val="40372A"/>
              </w:rPr>
              <w:tab/>
              <w:t>1</w:t>
            </w:r>
          </w:hyperlink>
        </w:p>
        <w:p w:rsidR="002D2D68" w:rsidRDefault="00F63BAE">
          <w:pPr>
            <w:pStyle w:val="TOC2"/>
            <w:tabs>
              <w:tab w:val="right" w:leader="dot" w:pos="9316"/>
            </w:tabs>
            <w:spacing w:before="139"/>
          </w:pPr>
          <w:hyperlink w:anchor="_bookmark2" w:history="1">
            <w:r w:rsidR="00C31D09">
              <w:rPr>
                <w:color w:val="40372A"/>
              </w:rPr>
              <w:t>Scope</w:t>
            </w:r>
            <w:r w:rsidR="00C31D09">
              <w:rPr>
                <w:color w:val="40372A"/>
              </w:rPr>
              <w:tab/>
              <w:t>1</w:t>
            </w:r>
          </w:hyperlink>
        </w:p>
        <w:p w:rsidR="002D2D68" w:rsidRDefault="00F63BAE">
          <w:pPr>
            <w:pStyle w:val="TOC2"/>
            <w:tabs>
              <w:tab w:val="right" w:leader="dot" w:pos="9316"/>
            </w:tabs>
          </w:pPr>
          <w:hyperlink w:anchor="_bookmark3" w:history="1">
            <w:r w:rsidR="00C31D09">
              <w:rPr>
                <w:color w:val="40372A"/>
              </w:rPr>
              <w:t>Process</w:t>
            </w:r>
            <w:r w:rsidR="00C31D09">
              <w:rPr>
                <w:color w:val="40372A"/>
              </w:rPr>
              <w:tab/>
              <w:t>2</w:t>
            </w:r>
          </w:hyperlink>
        </w:p>
        <w:p w:rsidR="002D2D68" w:rsidRDefault="00F63BAE">
          <w:pPr>
            <w:pStyle w:val="TOC2"/>
            <w:tabs>
              <w:tab w:val="right" w:leader="dot" w:pos="9316"/>
            </w:tabs>
          </w:pPr>
          <w:hyperlink w:anchor="_bookmark4" w:history="1">
            <w:r w:rsidR="00C31D09">
              <w:rPr>
                <w:color w:val="40372A"/>
              </w:rPr>
              <w:t>Timeframe</w:t>
            </w:r>
            <w:r w:rsidR="00C31D09">
              <w:rPr>
                <w:color w:val="40372A"/>
              </w:rPr>
              <w:tab/>
              <w:t>2</w:t>
            </w:r>
          </w:hyperlink>
        </w:p>
        <w:p w:rsidR="002D2D68" w:rsidRDefault="00F63BAE">
          <w:pPr>
            <w:pStyle w:val="TOC1"/>
            <w:tabs>
              <w:tab w:val="right" w:leader="dot" w:pos="9316"/>
            </w:tabs>
          </w:pPr>
          <w:hyperlink w:anchor="_bookmark5" w:history="1">
            <w:r w:rsidR="00C31D09">
              <w:rPr>
                <w:color w:val="40372A"/>
              </w:rPr>
              <w:t>Context</w:t>
            </w:r>
            <w:r w:rsidR="00C31D09">
              <w:rPr>
                <w:color w:val="40372A"/>
              </w:rPr>
              <w:tab/>
              <w:t>3</w:t>
            </w:r>
          </w:hyperlink>
        </w:p>
        <w:p w:rsidR="002D2D68" w:rsidRDefault="00F63BAE">
          <w:pPr>
            <w:pStyle w:val="TOC2"/>
            <w:tabs>
              <w:tab w:val="right" w:leader="dot" w:pos="9316"/>
            </w:tabs>
            <w:spacing w:before="139"/>
          </w:pPr>
          <w:hyperlink w:anchor="_bookmark6" w:history="1">
            <w:r w:rsidR="00C31D09">
              <w:rPr>
                <w:color w:val="40372A"/>
              </w:rPr>
              <w:t>The</w:t>
            </w:r>
            <w:r w:rsidR="00C31D09">
              <w:rPr>
                <w:color w:val="40372A"/>
                <w:spacing w:val="-3"/>
              </w:rPr>
              <w:t xml:space="preserve"> </w:t>
            </w:r>
            <w:r w:rsidR="00C31D09">
              <w:rPr>
                <w:color w:val="40372A"/>
              </w:rPr>
              <w:t>Historical Context</w:t>
            </w:r>
            <w:r w:rsidR="00C31D09">
              <w:rPr>
                <w:color w:val="40372A"/>
              </w:rPr>
              <w:tab/>
              <w:t>3</w:t>
            </w:r>
          </w:hyperlink>
        </w:p>
        <w:p w:rsidR="002D2D68" w:rsidRDefault="00F63BAE">
          <w:pPr>
            <w:pStyle w:val="TOC2"/>
            <w:tabs>
              <w:tab w:val="right" w:leader="dot" w:pos="9316"/>
            </w:tabs>
          </w:pPr>
          <w:hyperlink w:anchor="_bookmark7" w:history="1">
            <w:r w:rsidR="00C31D09">
              <w:rPr>
                <w:color w:val="40372A"/>
              </w:rPr>
              <w:t>The Legislative and</w:t>
            </w:r>
            <w:r w:rsidR="00C31D09">
              <w:rPr>
                <w:color w:val="40372A"/>
                <w:spacing w:val="-3"/>
              </w:rPr>
              <w:t xml:space="preserve"> </w:t>
            </w:r>
            <w:r w:rsidR="00C31D09">
              <w:rPr>
                <w:color w:val="40372A"/>
              </w:rPr>
              <w:t>Policy</w:t>
            </w:r>
            <w:r w:rsidR="00C31D09">
              <w:rPr>
                <w:color w:val="40372A"/>
                <w:spacing w:val="-2"/>
              </w:rPr>
              <w:t xml:space="preserve"> </w:t>
            </w:r>
            <w:r w:rsidR="00C31D09">
              <w:rPr>
                <w:color w:val="40372A"/>
              </w:rPr>
              <w:t>Context</w:t>
            </w:r>
            <w:r w:rsidR="00C31D09">
              <w:rPr>
                <w:color w:val="40372A"/>
              </w:rPr>
              <w:tab/>
              <w:t>4</w:t>
            </w:r>
          </w:hyperlink>
        </w:p>
        <w:p w:rsidR="002D2D68" w:rsidRDefault="00F63BAE">
          <w:pPr>
            <w:pStyle w:val="TOC2"/>
            <w:tabs>
              <w:tab w:val="right" w:leader="dot" w:pos="9316"/>
            </w:tabs>
            <w:spacing w:before="139"/>
          </w:pPr>
          <w:hyperlink w:anchor="_bookmark8" w:history="1">
            <w:r w:rsidR="00C31D09">
              <w:rPr>
                <w:color w:val="40372A"/>
              </w:rPr>
              <w:t>Strategic</w:t>
            </w:r>
            <w:r w:rsidR="00C31D09">
              <w:rPr>
                <w:color w:val="40372A"/>
                <w:spacing w:val="-3"/>
              </w:rPr>
              <w:t xml:space="preserve"> </w:t>
            </w:r>
            <w:r w:rsidR="00C31D09">
              <w:rPr>
                <w:color w:val="40372A"/>
              </w:rPr>
              <w:t>Context</w:t>
            </w:r>
            <w:r w:rsidR="00C31D09">
              <w:rPr>
                <w:color w:val="40372A"/>
              </w:rPr>
              <w:tab/>
              <w:t>5</w:t>
            </w:r>
          </w:hyperlink>
        </w:p>
        <w:p w:rsidR="002D2D68" w:rsidRDefault="00F63BAE">
          <w:pPr>
            <w:pStyle w:val="TOC2"/>
            <w:tabs>
              <w:tab w:val="right" w:leader="dot" w:pos="9316"/>
            </w:tabs>
          </w:pPr>
          <w:hyperlink w:anchor="_bookmark9" w:history="1">
            <w:r w:rsidR="00C31D09">
              <w:rPr>
                <w:color w:val="40372A"/>
              </w:rPr>
              <w:t>Achievements</w:t>
            </w:r>
            <w:r w:rsidR="00C31D09">
              <w:rPr>
                <w:color w:val="40372A"/>
                <w:spacing w:val="1"/>
              </w:rPr>
              <w:t xml:space="preserve"> </w:t>
            </w:r>
            <w:r w:rsidR="00C31D09">
              <w:rPr>
                <w:color w:val="40372A"/>
              </w:rPr>
              <w:t>to</w:t>
            </w:r>
            <w:r w:rsidR="00C31D09">
              <w:rPr>
                <w:color w:val="40372A"/>
                <w:spacing w:val="-2"/>
              </w:rPr>
              <w:t xml:space="preserve"> </w:t>
            </w:r>
            <w:r w:rsidR="00C31D09">
              <w:rPr>
                <w:color w:val="40372A"/>
              </w:rPr>
              <w:t>Date</w:t>
            </w:r>
            <w:r w:rsidR="00C31D09">
              <w:rPr>
                <w:color w:val="40372A"/>
              </w:rPr>
              <w:tab/>
              <w:t>6</w:t>
            </w:r>
          </w:hyperlink>
        </w:p>
        <w:p w:rsidR="002D2D68" w:rsidRDefault="00F63BAE">
          <w:pPr>
            <w:pStyle w:val="TOC2"/>
            <w:tabs>
              <w:tab w:val="right" w:leader="dot" w:pos="9316"/>
            </w:tabs>
            <w:spacing w:before="136"/>
          </w:pPr>
          <w:hyperlink w:anchor="_bookmark10" w:history="1">
            <w:r w:rsidR="00C31D09">
              <w:rPr>
                <w:color w:val="40372A"/>
              </w:rPr>
              <w:t>Key Community Concerns</w:t>
            </w:r>
            <w:r w:rsidR="00C31D09">
              <w:rPr>
                <w:color w:val="40372A"/>
                <w:spacing w:val="-4"/>
              </w:rPr>
              <w:t xml:space="preserve"> </w:t>
            </w:r>
            <w:r w:rsidR="00C31D09">
              <w:rPr>
                <w:color w:val="40372A"/>
              </w:rPr>
              <w:t>and Directions</w:t>
            </w:r>
            <w:r w:rsidR="00C31D09">
              <w:rPr>
                <w:color w:val="40372A"/>
              </w:rPr>
              <w:tab/>
              <w:t>7</w:t>
            </w:r>
          </w:hyperlink>
        </w:p>
        <w:p w:rsidR="002D2D68" w:rsidRDefault="00F63BAE">
          <w:pPr>
            <w:pStyle w:val="TOC1"/>
            <w:tabs>
              <w:tab w:val="right" w:leader="dot" w:pos="9316"/>
            </w:tabs>
          </w:pPr>
          <w:hyperlink w:anchor="_bookmark11" w:history="1">
            <w:r w:rsidR="00C31D09">
              <w:rPr>
                <w:color w:val="40372A"/>
              </w:rPr>
              <w:t>Challenges</w:t>
            </w:r>
            <w:r w:rsidR="00C31D09">
              <w:rPr>
                <w:color w:val="40372A"/>
                <w:spacing w:val="-1"/>
              </w:rPr>
              <w:t xml:space="preserve"> </w:t>
            </w:r>
            <w:r w:rsidR="00C31D09">
              <w:rPr>
                <w:color w:val="40372A"/>
              </w:rPr>
              <w:t>and</w:t>
            </w:r>
            <w:r w:rsidR="00C31D09">
              <w:rPr>
                <w:color w:val="40372A"/>
                <w:spacing w:val="-2"/>
              </w:rPr>
              <w:t xml:space="preserve"> </w:t>
            </w:r>
            <w:r w:rsidR="00C31D09">
              <w:rPr>
                <w:color w:val="40372A"/>
              </w:rPr>
              <w:t>Opportunities</w:t>
            </w:r>
            <w:r w:rsidR="00C31D09">
              <w:rPr>
                <w:color w:val="40372A"/>
              </w:rPr>
              <w:tab/>
              <w:t>7</w:t>
            </w:r>
          </w:hyperlink>
        </w:p>
        <w:p w:rsidR="002D2D68" w:rsidRDefault="00F63BAE">
          <w:pPr>
            <w:pStyle w:val="TOC1"/>
            <w:tabs>
              <w:tab w:val="right" w:leader="dot" w:pos="9315"/>
            </w:tabs>
          </w:pPr>
          <w:hyperlink w:anchor="_bookmark12" w:history="1">
            <w:r w:rsidR="00C31D09">
              <w:rPr>
                <w:color w:val="40372A"/>
              </w:rPr>
              <w:t>The</w:t>
            </w:r>
            <w:r w:rsidR="00C31D09">
              <w:rPr>
                <w:color w:val="40372A"/>
                <w:spacing w:val="-3"/>
              </w:rPr>
              <w:t xml:space="preserve"> </w:t>
            </w:r>
            <w:r w:rsidR="00C31D09">
              <w:rPr>
                <w:color w:val="40372A"/>
              </w:rPr>
              <w:t>Strategy</w:t>
            </w:r>
            <w:r w:rsidR="00C31D09">
              <w:rPr>
                <w:color w:val="40372A"/>
              </w:rPr>
              <w:tab/>
              <w:t>11</w:t>
            </w:r>
          </w:hyperlink>
        </w:p>
        <w:p w:rsidR="002D2D68" w:rsidRDefault="00F63BAE">
          <w:pPr>
            <w:pStyle w:val="TOC2"/>
            <w:tabs>
              <w:tab w:val="right" w:leader="dot" w:pos="9315"/>
            </w:tabs>
          </w:pPr>
          <w:hyperlink w:anchor="_bookmark13" w:history="1">
            <w:r w:rsidR="00C31D09">
              <w:rPr>
                <w:color w:val="40372A"/>
              </w:rPr>
              <w:t>Vision</w:t>
            </w:r>
            <w:r w:rsidR="00C31D09">
              <w:rPr>
                <w:color w:val="40372A"/>
                <w:spacing w:val="-1"/>
              </w:rPr>
              <w:t xml:space="preserve"> </w:t>
            </w:r>
            <w:r w:rsidR="00C31D09">
              <w:rPr>
                <w:color w:val="40372A"/>
              </w:rPr>
              <w:t>and Direction</w:t>
            </w:r>
            <w:r w:rsidR="00C31D09">
              <w:rPr>
                <w:color w:val="40372A"/>
              </w:rPr>
              <w:tab/>
              <w:t>11</w:t>
            </w:r>
          </w:hyperlink>
        </w:p>
        <w:p w:rsidR="002D2D68" w:rsidRDefault="00F63BAE">
          <w:pPr>
            <w:pStyle w:val="TOC2"/>
            <w:tabs>
              <w:tab w:val="right" w:leader="dot" w:pos="9315"/>
            </w:tabs>
          </w:pPr>
          <w:hyperlink w:anchor="_bookmark14" w:history="1">
            <w:r w:rsidR="00C31D09">
              <w:rPr>
                <w:color w:val="40372A"/>
              </w:rPr>
              <w:t>Strategic</w:t>
            </w:r>
            <w:r w:rsidR="00C31D09">
              <w:rPr>
                <w:color w:val="40372A"/>
                <w:spacing w:val="-3"/>
              </w:rPr>
              <w:t xml:space="preserve"> </w:t>
            </w:r>
            <w:r w:rsidR="00C31D09">
              <w:rPr>
                <w:color w:val="40372A"/>
              </w:rPr>
              <w:t>Priorities</w:t>
            </w:r>
            <w:r w:rsidR="00C31D09">
              <w:rPr>
                <w:color w:val="40372A"/>
              </w:rPr>
              <w:tab/>
              <w:t>11</w:t>
            </w:r>
          </w:hyperlink>
        </w:p>
        <w:p w:rsidR="002D2D68" w:rsidRDefault="00F63BAE">
          <w:pPr>
            <w:pStyle w:val="TOC2"/>
            <w:tabs>
              <w:tab w:val="right" w:leader="dot" w:pos="9315"/>
            </w:tabs>
            <w:spacing w:before="139"/>
          </w:pPr>
          <w:hyperlink w:anchor="_bookmark15" w:history="1">
            <w:r w:rsidR="00C31D09">
              <w:rPr>
                <w:color w:val="40372A"/>
              </w:rPr>
              <w:t>Implementation</w:t>
            </w:r>
            <w:r w:rsidR="00C31D09">
              <w:rPr>
                <w:color w:val="40372A"/>
                <w:spacing w:val="-1"/>
              </w:rPr>
              <w:t xml:space="preserve"> </w:t>
            </w:r>
            <w:r w:rsidR="00C31D09">
              <w:rPr>
                <w:color w:val="40372A"/>
              </w:rPr>
              <w:t>Framework</w:t>
            </w:r>
            <w:r w:rsidR="00C31D09">
              <w:rPr>
                <w:color w:val="40372A"/>
              </w:rPr>
              <w:tab/>
              <w:t>13</w:t>
            </w:r>
          </w:hyperlink>
        </w:p>
        <w:p w:rsidR="002D2D68" w:rsidRDefault="00F63BAE">
          <w:pPr>
            <w:pStyle w:val="TOC2"/>
            <w:tabs>
              <w:tab w:val="right" w:leader="dot" w:pos="9315"/>
            </w:tabs>
          </w:pPr>
          <w:hyperlink w:anchor="_bookmark16" w:history="1">
            <w:r w:rsidR="00C31D09">
              <w:rPr>
                <w:color w:val="40372A"/>
              </w:rPr>
              <w:t>Business</w:t>
            </w:r>
            <w:r w:rsidR="00C31D09">
              <w:rPr>
                <w:color w:val="40372A"/>
                <w:spacing w:val="1"/>
              </w:rPr>
              <w:t xml:space="preserve"> </w:t>
            </w:r>
            <w:r w:rsidR="00C31D09">
              <w:rPr>
                <w:color w:val="40372A"/>
              </w:rPr>
              <w:t>as Usual</w:t>
            </w:r>
            <w:r w:rsidR="00C31D09">
              <w:rPr>
                <w:color w:val="40372A"/>
              </w:rPr>
              <w:tab/>
              <w:t>14</w:t>
            </w:r>
          </w:hyperlink>
        </w:p>
        <w:p w:rsidR="002D2D68" w:rsidRDefault="00F63BAE">
          <w:pPr>
            <w:pStyle w:val="TOC2"/>
            <w:tabs>
              <w:tab w:val="right" w:leader="dot" w:pos="9315"/>
            </w:tabs>
            <w:spacing w:before="139"/>
          </w:pPr>
          <w:hyperlink w:anchor="_bookmark17" w:history="1">
            <w:r w:rsidR="00C31D09">
              <w:rPr>
                <w:color w:val="40372A"/>
              </w:rPr>
              <w:t>Implementation</w:t>
            </w:r>
            <w:r w:rsidR="00C31D09">
              <w:rPr>
                <w:color w:val="40372A"/>
                <w:spacing w:val="-1"/>
              </w:rPr>
              <w:t xml:space="preserve"> </w:t>
            </w:r>
            <w:r w:rsidR="00C31D09">
              <w:rPr>
                <w:color w:val="40372A"/>
              </w:rPr>
              <w:t>Plan</w:t>
            </w:r>
            <w:r w:rsidR="00C31D09">
              <w:rPr>
                <w:color w:val="40372A"/>
              </w:rPr>
              <w:tab/>
              <w:t>15</w:t>
            </w:r>
          </w:hyperlink>
        </w:p>
        <w:p w:rsidR="002D2D68" w:rsidRDefault="00F63BAE">
          <w:pPr>
            <w:pStyle w:val="TOC1"/>
            <w:tabs>
              <w:tab w:val="right" w:leader="dot" w:pos="9315"/>
            </w:tabs>
            <w:spacing w:before="135"/>
          </w:pPr>
          <w:hyperlink w:anchor="_bookmark18" w:history="1">
            <w:r w:rsidR="00C31D09">
              <w:rPr>
                <w:color w:val="40372A"/>
              </w:rPr>
              <w:t>References</w:t>
            </w:r>
            <w:r w:rsidR="00C31D09">
              <w:rPr>
                <w:color w:val="40372A"/>
              </w:rPr>
              <w:tab/>
              <w:t>24</w:t>
            </w:r>
          </w:hyperlink>
        </w:p>
        <w:p w:rsidR="002D2D68" w:rsidRDefault="00F63BAE">
          <w:pPr>
            <w:pStyle w:val="TOC2"/>
            <w:tabs>
              <w:tab w:val="right" w:leader="dot" w:pos="9315"/>
            </w:tabs>
            <w:spacing w:before="139"/>
          </w:pPr>
          <w:hyperlink w:anchor="_bookmark19" w:history="1">
            <w:r w:rsidR="00C31D09">
              <w:rPr>
                <w:color w:val="40372A"/>
              </w:rPr>
              <w:t>Legislations, Regulations</w:t>
            </w:r>
            <w:r w:rsidR="00C31D09">
              <w:rPr>
                <w:color w:val="40372A"/>
                <w:spacing w:val="-4"/>
              </w:rPr>
              <w:t xml:space="preserve"> </w:t>
            </w:r>
            <w:r w:rsidR="00C31D09">
              <w:rPr>
                <w:color w:val="40372A"/>
              </w:rPr>
              <w:t>and Policies</w:t>
            </w:r>
            <w:r w:rsidR="00C31D09">
              <w:rPr>
                <w:color w:val="40372A"/>
              </w:rPr>
              <w:tab/>
              <w:t>24</w:t>
            </w:r>
          </w:hyperlink>
        </w:p>
        <w:p w:rsidR="002D2D68" w:rsidRDefault="00F63BAE">
          <w:pPr>
            <w:pStyle w:val="TOC2"/>
            <w:tabs>
              <w:tab w:val="right" w:leader="dot" w:pos="9315"/>
            </w:tabs>
          </w:pPr>
          <w:hyperlink w:anchor="_bookmark20" w:history="1">
            <w:r w:rsidR="00C31D09">
              <w:rPr>
                <w:color w:val="40372A"/>
              </w:rPr>
              <w:t>Key Heritage Studies, Reviews</w:t>
            </w:r>
            <w:r w:rsidR="00C31D09">
              <w:rPr>
                <w:color w:val="40372A"/>
                <w:spacing w:val="-5"/>
              </w:rPr>
              <w:t xml:space="preserve"> </w:t>
            </w:r>
            <w:r w:rsidR="00C31D09">
              <w:rPr>
                <w:color w:val="40372A"/>
              </w:rPr>
              <w:t>and Amendments</w:t>
            </w:r>
            <w:r w:rsidR="00C31D09">
              <w:rPr>
                <w:color w:val="40372A"/>
              </w:rPr>
              <w:tab/>
              <w:t>27</w:t>
            </w:r>
          </w:hyperlink>
        </w:p>
        <w:p w:rsidR="002D2D68" w:rsidRDefault="00C31D09">
          <w:pPr>
            <w:rPr>
              <w:sz w:val="24"/>
            </w:rPr>
          </w:pPr>
          <w:r>
            <w:fldChar w:fldCharType="end"/>
          </w:r>
        </w:p>
      </w:sdtContent>
    </w:sdt>
    <w:p w:rsidR="002D2D68" w:rsidRDefault="002D2D68">
      <w:pPr>
        <w:pStyle w:val="BodyText"/>
        <w:rPr>
          <w:sz w:val="24"/>
        </w:rPr>
      </w:pPr>
    </w:p>
    <w:p w:rsidR="002D2D68" w:rsidRDefault="002D2D68">
      <w:pPr>
        <w:pStyle w:val="BodyText"/>
        <w:rPr>
          <w:sz w:val="24"/>
        </w:rPr>
      </w:pPr>
    </w:p>
    <w:p w:rsidR="002D2D68" w:rsidRDefault="002D2D68">
      <w:pPr>
        <w:pStyle w:val="BodyText"/>
        <w:spacing w:before="5"/>
        <w:rPr>
          <w:sz w:val="32"/>
        </w:rPr>
      </w:pPr>
    </w:p>
    <w:p w:rsidR="002D2D68" w:rsidRDefault="00C31D09">
      <w:pPr>
        <w:spacing w:line="504" w:lineRule="auto"/>
        <w:ind w:left="141" w:right="6232"/>
      </w:pPr>
      <w:r>
        <w:rPr>
          <w:b/>
          <w:color w:val="40372A"/>
        </w:rPr>
        <w:t xml:space="preserve">Abbreviations and Acronyms CoY </w:t>
      </w:r>
      <w:r>
        <w:rPr>
          <w:color w:val="40372A"/>
        </w:rPr>
        <w:t>City of Yarra</w:t>
      </w:r>
    </w:p>
    <w:p w:rsidR="002D2D68" w:rsidRDefault="00C31D09">
      <w:pPr>
        <w:pStyle w:val="BodyText"/>
        <w:spacing w:line="252" w:lineRule="exact"/>
        <w:ind w:left="141"/>
      </w:pPr>
      <w:r>
        <w:rPr>
          <w:b/>
          <w:color w:val="40372A"/>
        </w:rPr>
        <w:t xml:space="preserve">YCC </w:t>
      </w:r>
      <w:r>
        <w:rPr>
          <w:color w:val="40372A"/>
        </w:rPr>
        <w:t>Yarra City Council</w:t>
      </w:r>
    </w:p>
    <w:p w:rsidR="002D2D68" w:rsidRDefault="002D2D68">
      <w:pPr>
        <w:pStyle w:val="BodyText"/>
        <w:spacing w:before="2"/>
        <w:rPr>
          <w:sz w:val="24"/>
        </w:rPr>
      </w:pPr>
    </w:p>
    <w:p w:rsidR="002D2D68" w:rsidRDefault="00C31D09">
      <w:pPr>
        <w:pStyle w:val="BodyText"/>
        <w:ind w:left="141"/>
      </w:pPr>
      <w:r>
        <w:rPr>
          <w:b/>
          <w:color w:val="40372A"/>
        </w:rPr>
        <w:t xml:space="preserve">HAC </w:t>
      </w:r>
      <w:r>
        <w:rPr>
          <w:color w:val="40372A"/>
        </w:rPr>
        <w:t>Heritage Advisory Committee</w:t>
      </w:r>
    </w:p>
    <w:p w:rsidR="002D2D68" w:rsidRDefault="002D2D68">
      <w:pPr>
        <w:pStyle w:val="BodyText"/>
        <w:spacing w:before="1"/>
        <w:rPr>
          <w:sz w:val="24"/>
        </w:rPr>
      </w:pPr>
    </w:p>
    <w:p w:rsidR="002D2D68" w:rsidRDefault="00C31D09">
      <w:pPr>
        <w:pStyle w:val="BodyText"/>
        <w:ind w:left="141"/>
      </w:pPr>
      <w:r>
        <w:rPr>
          <w:b/>
          <w:color w:val="40372A"/>
        </w:rPr>
        <w:t xml:space="preserve">ESD </w:t>
      </w:r>
      <w:r>
        <w:rPr>
          <w:color w:val="40372A"/>
        </w:rPr>
        <w:t>Ecologically Sustainable Development</w:t>
      </w:r>
    </w:p>
    <w:p w:rsidR="002D2D68" w:rsidRDefault="002D2D68">
      <w:pPr>
        <w:pStyle w:val="BodyText"/>
        <w:spacing w:before="4"/>
        <w:rPr>
          <w:sz w:val="24"/>
        </w:rPr>
      </w:pPr>
    </w:p>
    <w:p w:rsidR="002D2D68" w:rsidRDefault="00C31D09">
      <w:pPr>
        <w:pStyle w:val="BodyText"/>
        <w:ind w:left="141"/>
      </w:pPr>
      <w:r>
        <w:rPr>
          <w:b/>
          <w:color w:val="40372A"/>
        </w:rPr>
        <w:t xml:space="preserve">CMP </w:t>
      </w:r>
      <w:r>
        <w:rPr>
          <w:color w:val="40372A"/>
        </w:rPr>
        <w:t>Construction Management Plan</w:t>
      </w:r>
    </w:p>
    <w:p w:rsidR="002D2D68" w:rsidRDefault="002D2D68">
      <w:pPr>
        <w:sectPr w:rsidR="002D2D68">
          <w:footerReference w:type="default" r:id="rId9"/>
          <w:pgSz w:w="11910" w:h="16840"/>
          <w:pgMar w:top="640" w:right="1240" w:bottom="760" w:left="1220" w:header="0" w:footer="560" w:gutter="0"/>
          <w:cols w:space="720"/>
        </w:sectPr>
      </w:pPr>
    </w:p>
    <w:p w:rsidR="002D2D68" w:rsidRDefault="00C31D09">
      <w:pPr>
        <w:pStyle w:val="BodyText"/>
        <w:ind w:left="7825"/>
        <w:rPr>
          <w:sz w:val="20"/>
        </w:rPr>
      </w:pPr>
      <w:r>
        <w:rPr>
          <w:noProof/>
          <w:sz w:val="20"/>
          <w:lang w:bidi="ar-SA"/>
        </w:rPr>
        <w:lastRenderedPageBreak/>
        <w:drawing>
          <wp:inline distT="0" distB="0" distL="0" distR="0">
            <wp:extent cx="960541" cy="819150"/>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8" cstate="print"/>
                    <a:stretch>
                      <a:fillRect/>
                    </a:stretch>
                  </pic:blipFill>
                  <pic:spPr>
                    <a:xfrm>
                      <a:off x="0" y="0"/>
                      <a:ext cx="960541" cy="819150"/>
                    </a:xfrm>
                    <a:prstGeom prst="rect">
                      <a:avLst/>
                    </a:prstGeom>
                  </pic:spPr>
                </pic:pic>
              </a:graphicData>
            </a:graphic>
          </wp:inline>
        </w:drawing>
      </w:r>
    </w:p>
    <w:p w:rsidR="002D2D68" w:rsidRDefault="002D2D68">
      <w:pPr>
        <w:pStyle w:val="BodyText"/>
        <w:spacing w:before="9"/>
        <w:rPr>
          <w:sz w:val="25"/>
        </w:rPr>
      </w:pPr>
    </w:p>
    <w:p w:rsidR="002D2D68" w:rsidRDefault="00C31D09">
      <w:pPr>
        <w:pStyle w:val="Heading1"/>
      </w:pPr>
      <w:bookmarkStart w:id="0" w:name="_bookmark0"/>
      <w:bookmarkEnd w:id="0"/>
      <w:r>
        <w:rPr>
          <w:color w:val="91A93D"/>
        </w:rPr>
        <w:t>Introduction</w:t>
      </w:r>
    </w:p>
    <w:p w:rsidR="002D2D68" w:rsidRDefault="002D2D68">
      <w:pPr>
        <w:pStyle w:val="BodyText"/>
        <w:spacing w:before="11"/>
        <w:rPr>
          <w:b/>
          <w:sz w:val="18"/>
        </w:rPr>
      </w:pPr>
    </w:p>
    <w:p w:rsidR="002D2D68" w:rsidRDefault="00C31D09">
      <w:pPr>
        <w:pStyle w:val="BodyText"/>
        <w:spacing w:before="93" w:line="276" w:lineRule="auto"/>
        <w:ind w:left="141" w:right="114"/>
        <w:jc w:val="both"/>
      </w:pPr>
      <w:r>
        <w:rPr>
          <w:color w:val="40372A"/>
        </w:rPr>
        <w:t>The City of Yarra (CoY) has a vibrant and multi-faceted heritage, shaped by its rich history</w:t>
      </w:r>
      <w:r>
        <w:rPr>
          <w:color w:val="40372A"/>
          <w:spacing w:val="-39"/>
        </w:rPr>
        <w:t xml:space="preserve"> </w:t>
      </w:r>
      <w:r>
        <w:rPr>
          <w:color w:val="40372A"/>
        </w:rPr>
        <w:t>and diverse</w:t>
      </w:r>
      <w:r>
        <w:rPr>
          <w:color w:val="40372A"/>
          <w:spacing w:val="-4"/>
        </w:rPr>
        <w:t xml:space="preserve"> </w:t>
      </w:r>
      <w:r>
        <w:rPr>
          <w:color w:val="40372A"/>
        </w:rPr>
        <w:t>community.</w:t>
      </w:r>
      <w:r>
        <w:rPr>
          <w:color w:val="40372A"/>
          <w:spacing w:val="-4"/>
        </w:rPr>
        <w:t xml:space="preserve"> </w:t>
      </w:r>
      <w:r>
        <w:rPr>
          <w:color w:val="40372A"/>
        </w:rPr>
        <w:t>The</w:t>
      </w:r>
      <w:r>
        <w:rPr>
          <w:color w:val="40372A"/>
          <w:spacing w:val="-8"/>
        </w:rPr>
        <w:t xml:space="preserve"> </w:t>
      </w:r>
      <w:r>
        <w:rPr>
          <w:color w:val="40372A"/>
        </w:rPr>
        <w:t>Wurundjeri</w:t>
      </w:r>
      <w:r>
        <w:rPr>
          <w:color w:val="40372A"/>
          <w:spacing w:val="-3"/>
        </w:rPr>
        <w:t xml:space="preserve"> </w:t>
      </w:r>
      <w:r>
        <w:rPr>
          <w:color w:val="40372A"/>
        </w:rPr>
        <w:t>people</w:t>
      </w:r>
      <w:r>
        <w:rPr>
          <w:color w:val="40372A"/>
          <w:spacing w:val="-5"/>
        </w:rPr>
        <w:t xml:space="preserve"> </w:t>
      </w:r>
      <w:r>
        <w:rPr>
          <w:color w:val="40372A"/>
        </w:rPr>
        <w:t>are</w:t>
      </w:r>
      <w:r>
        <w:rPr>
          <w:color w:val="40372A"/>
          <w:spacing w:val="-5"/>
        </w:rPr>
        <w:t xml:space="preserve"> </w:t>
      </w:r>
      <w:r>
        <w:rPr>
          <w:color w:val="40372A"/>
        </w:rPr>
        <w:t>the</w:t>
      </w:r>
      <w:r>
        <w:rPr>
          <w:color w:val="40372A"/>
          <w:spacing w:val="-4"/>
        </w:rPr>
        <w:t xml:space="preserve"> </w:t>
      </w:r>
      <w:r>
        <w:rPr>
          <w:color w:val="40372A"/>
        </w:rPr>
        <w:t>Traditional</w:t>
      </w:r>
      <w:r>
        <w:rPr>
          <w:color w:val="40372A"/>
          <w:spacing w:val="-6"/>
        </w:rPr>
        <w:t xml:space="preserve"> </w:t>
      </w:r>
      <w:r>
        <w:rPr>
          <w:color w:val="40372A"/>
        </w:rPr>
        <w:t>Owners</w:t>
      </w:r>
      <w:r>
        <w:rPr>
          <w:color w:val="40372A"/>
          <w:spacing w:val="-3"/>
        </w:rPr>
        <w:t xml:space="preserve"> </w:t>
      </w:r>
      <w:r>
        <w:rPr>
          <w:color w:val="40372A"/>
        </w:rPr>
        <w:t>of</w:t>
      </w:r>
      <w:r>
        <w:rPr>
          <w:color w:val="40372A"/>
          <w:spacing w:val="-4"/>
        </w:rPr>
        <w:t xml:space="preserve"> </w:t>
      </w:r>
      <w:r>
        <w:rPr>
          <w:color w:val="40372A"/>
        </w:rPr>
        <w:t>the</w:t>
      </w:r>
      <w:r>
        <w:rPr>
          <w:color w:val="40372A"/>
          <w:spacing w:val="-3"/>
        </w:rPr>
        <w:t xml:space="preserve"> </w:t>
      </w:r>
      <w:r>
        <w:rPr>
          <w:color w:val="40372A"/>
        </w:rPr>
        <w:t>land</w:t>
      </w:r>
      <w:r>
        <w:rPr>
          <w:color w:val="40372A"/>
          <w:spacing w:val="-3"/>
        </w:rPr>
        <w:t xml:space="preserve"> </w:t>
      </w:r>
      <w:r>
        <w:rPr>
          <w:color w:val="40372A"/>
        </w:rPr>
        <w:t>on</w:t>
      </w:r>
      <w:r>
        <w:rPr>
          <w:color w:val="40372A"/>
          <w:spacing w:val="-7"/>
        </w:rPr>
        <w:t xml:space="preserve"> </w:t>
      </w:r>
      <w:r>
        <w:rPr>
          <w:color w:val="40372A"/>
        </w:rPr>
        <w:t>which</w:t>
      </w:r>
      <w:r>
        <w:rPr>
          <w:color w:val="40372A"/>
          <w:spacing w:val="-3"/>
        </w:rPr>
        <w:t xml:space="preserve"> </w:t>
      </w:r>
      <w:r>
        <w:rPr>
          <w:color w:val="40372A"/>
        </w:rPr>
        <w:t>the CoY is situated. Today evidence of the various layers of the City’s natural, cultural and urban history can be experienced throughout the</w:t>
      </w:r>
      <w:r>
        <w:rPr>
          <w:color w:val="40372A"/>
          <w:spacing w:val="-7"/>
        </w:rPr>
        <w:t xml:space="preserve"> </w:t>
      </w:r>
      <w:r>
        <w:rPr>
          <w:color w:val="40372A"/>
        </w:rPr>
        <w:t>municipality.</w:t>
      </w:r>
    </w:p>
    <w:p w:rsidR="002D2D68" w:rsidRDefault="002D2D68">
      <w:pPr>
        <w:pStyle w:val="BodyText"/>
        <w:spacing w:before="8"/>
        <w:rPr>
          <w:sz w:val="20"/>
        </w:rPr>
      </w:pPr>
    </w:p>
    <w:p w:rsidR="002D2D68" w:rsidRDefault="00C31D09">
      <w:pPr>
        <w:pStyle w:val="BodyText"/>
        <w:spacing w:line="276" w:lineRule="auto"/>
        <w:ind w:left="141" w:right="113"/>
        <w:jc w:val="both"/>
      </w:pPr>
      <w:r>
        <w:rPr>
          <w:color w:val="40372A"/>
        </w:rPr>
        <w:t>Yarra City Council (YCC) fully appreciates the importance of its role in the management of the City’s</w:t>
      </w:r>
      <w:r>
        <w:rPr>
          <w:color w:val="40372A"/>
          <w:spacing w:val="-11"/>
        </w:rPr>
        <w:t xml:space="preserve"> </w:t>
      </w:r>
      <w:r>
        <w:rPr>
          <w:color w:val="40372A"/>
        </w:rPr>
        <w:t>significant</w:t>
      </w:r>
      <w:r>
        <w:rPr>
          <w:color w:val="40372A"/>
          <w:spacing w:val="-12"/>
        </w:rPr>
        <w:t xml:space="preserve"> </w:t>
      </w:r>
      <w:r>
        <w:rPr>
          <w:color w:val="40372A"/>
        </w:rPr>
        <w:t>heritage,</w:t>
      </w:r>
      <w:r>
        <w:rPr>
          <w:color w:val="40372A"/>
          <w:spacing w:val="-10"/>
        </w:rPr>
        <w:t xml:space="preserve"> </w:t>
      </w:r>
      <w:r>
        <w:rPr>
          <w:color w:val="40372A"/>
        </w:rPr>
        <w:t>and</w:t>
      </w:r>
      <w:r>
        <w:rPr>
          <w:color w:val="40372A"/>
          <w:spacing w:val="-10"/>
        </w:rPr>
        <w:t xml:space="preserve"> </w:t>
      </w:r>
      <w:r>
        <w:rPr>
          <w:color w:val="40372A"/>
        </w:rPr>
        <w:t>it</w:t>
      </w:r>
      <w:r>
        <w:rPr>
          <w:color w:val="40372A"/>
          <w:spacing w:val="-10"/>
        </w:rPr>
        <w:t xml:space="preserve"> </w:t>
      </w:r>
      <w:r>
        <w:rPr>
          <w:color w:val="40372A"/>
        </w:rPr>
        <w:t>is</w:t>
      </w:r>
      <w:r>
        <w:rPr>
          <w:color w:val="40372A"/>
          <w:spacing w:val="-13"/>
        </w:rPr>
        <w:t xml:space="preserve"> </w:t>
      </w:r>
      <w:r>
        <w:rPr>
          <w:color w:val="40372A"/>
        </w:rPr>
        <w:t>committed</w:t>
      </w:r>
      <w:r>
        <w:rPr>
          <w:color w:val="40372A"/>
          <w:spacing w:val="-11"/>
        </w:rPr>
        <w:t xml:space="preserve"> </w:t>
      </w:r>
      <w:r>
        <w:rPr>
          <w:color w:val="40372A"/>
        </w:rPr>
        <w:t>to</w:t>
      </w:r>
      <w:r>
        <w:rPr>
          <w:color w:val="40372A"/>
          <w:spacing w:val="-14"/>
        </w:rPr>
        <w:t xml:space="preserve"> </w:t>
      </w:r>
      <w:r>
        <w:rPr>
          <w:color w:val="40372A"/>
        </w:rPr>
        <w:t>work</w:t>
      </w:r>
      <w:r>
        <w:rPr>
          <w:color w:val="40372A"/>
          <w:spacing w:val="-8"/>
        </w:rPr>
        <w:t xml:space="preserve"> </w:t>
      </w:r>
      <w:r>
        <w:rPr>
          <w:color w:val="40372A"/>
        </w:rPr>
        <w:t>with</w:t>
      </w:r>
      <w:r>
        <w:rPr>
          <w:color w:val="40372A"/>
          <w:spacing w:val="-11"/>
        </w:rPr>
        <w:t xml:space="preserve"> </w:t>
      </w:r>
      <w:r>
        <w:rPr>
          <w:color w:val="40372A"/>
        </w:rPr>
        <w:t>the</w:t>
      </w:r>
      <w:r>
        <w:rPr>
          <w:color w:val="40372A"/>
          <w:spacing w:val="-12"/>
        </w:rPr>
        <w:t xml:space="preserve"> </w:t>
      </w:r>
      <w:r>
        <w:rPr>
          <w:color w:val="40372A"/>
        </w:rPr>
        <w:t>wider</w:t>
      </w:r>
      <w:r>
        <w:rPr>
          <w:color w:val="40372A"/>
          <w:spacing w:val="-10"/>
        </w:rPr>
        <w:t xml:space="preserve"> </w:t>
      </w:r>
      <w:r>
        <w:rPr>
          <w:color w:val="40372A"/>
        </w:rPr>
        <w:t>community</w:t>
      </w:r>
      <w:r>
        <w:rPr>
          <w:color w:val="40372A"/>
          <w:spacing w:val="-12"/>
        </w:rPr>
        <w:t xml:space="preserve"> </w:t>
      </w:r>
      <w:r>
        <w:rPr>
          <w:color w:val="40372A"/>
        </w:rPr>
        <w:t>to</w:t>
      </w:r>
      <w:r>
        <w:rPr>
          <w:color w:val="40372A"/>
          <w:spacing w:val="-11"/>
        </w:rPr>
        <w:t xml:space="preserve"> </w:t>
      </w:r>
      <w:r>
        <w:rPr>
          <w:color w:val="40372A"/>
        </w:rPr>
        <w:t>conserve</w:t>
      </w:r>
      <w:r>
        <w:rPr>
          <w:color w:val="40372A"/>
          <w:spacing w:val="-10"/>
        </w:rPr>
        <w:t xml:space="preserve"> </w:t>
      </w:r>
      <w:r>
        <w:rPr>
          <w:color w:val="40372A"/>
        </w:rPr>
        <w:t>and enhance this heritage while embracing positive change in the</w:t>
      </w:r>
      <w:r>
        <w:rPr>
          <w:color w:val="40372A"/>
          <w:spacing w:val="-9"/>
        </w:rPr>
        <w:t xml:space="preserve"> </w:t>
      </w:r>
      <w:r>
        <w:rPr>
          <w:color w:val="40372A"/>
        </w:rPr>
        <w:t>municipality.</w:t>
      </w:r>
    </w:p>
    <w:p w:rsidR="002D2D68" w:rsidRDefault="002D2D68">
      <w:pPr>
        <w:pStyle w:val="BodyText"/>
        <w:spacing w:before="2"/>
        <w:rPr>
          <w:sz w:val="31"/>
        </w:rPr>
      </w:pPr>
    </w:p>
    <w:p w:rsidR="002D2D68" w:rsidRDefault="00C31D09">
      <w:pPr>
        <w:pStyle w:val="Heading2"/>
        <w:spacing w:before="1"/>
        <w:jc w:val="both"/>
      </w:pPr>
      <w:bookmarkStart w:id="1" w:name="_bookmark1"/>
      <w:bookmarkEnd w:id="1"/>
      <w:r>
        <w:rPr>
          <w:color w:val="91A93D"/>
        </w:rPr>
        <w:t>Purpose</w:t>
      </w:r>
    </w:p>
    <w:p w:rsidR="002D2D68" w:rsidRDefault="00C31D09">
      <w:pPr>
        <w:pStyle w:val="BodyText"/>
        <w:spacing w:before="117" w:line="276" w:lineRule="auto"/>
        <w:ind w:left="141" w:right="114"/>
        <w:jc w:val="both"/>
      </w:pPr>
      <w:r>
        <w:rPr>
          <w:color w:val="40372A"/>
        </w:rPr>
        <w:t>The City of Yarra Heritage Strategy (‘the Strategy’) is a key document that defines YCC’s strategic approach to the management of heritage. It defines key priorities that are important for developing and promoting a greater understanding of heritage within the community and recommends</w:t>
      </w:r>
      <w:r>
        <w:rPr>
          <w:color w:val="40372A"/>
          <w:spacing w:val="-13"/>
        </w:rPr>
        <w:t xml:space="preserve"> </w:t>
      </w:r>
      <w:r>
        <w:rPr>
          <w:color w:val="40372A"/>
        </w:rPr>
        <w:t>key</w:t>
      </w:r>
      <w:r>
        <w:rPr>
          <w:color w:val="40372A"/>
          <w:spacing w:val="-13"/>
        </w:rPr>
        <w:t xml:space="preserve"> </w:t>
      </w:r>
      <w:r>
        <w:rPr>
          <w:color w:val="40372A"/>
        </w:rPr>
        <w:t>actions</w:t>
      </w:r>
      <w:r>
        <w:rPr>
          <w:color w:val="40372A"/>
          <w:spacing w:val="-13"/>
        </w:rPr>
        <w:t xml:space="preserve"> </w:t>
      </w:r>
      <w:r>
        <w:rPr>
          <w:color w:val="40372A"/>
        </w:rPr>
        <w:t>and</w:t>
      </w:r>
      <w:r>
        <w:rPr>
          <w:color w:val="40372A"/>
          <w:spacing w:val="-10"/>
        </w:rPr>
        <w:t xml:space="preserve"> </w:t>
      </w:r>
      <w:r>
        <w:rPr>
          <w:color w:val="40372A"/>
        </w:rPr>
        <w:t>measures</w:t>
      </w:r>
      <w:r>
        <w:rPr>
          <w:color w:val="40372A"/>
          <w:spacing w:val="-9"/>
        </w:rPr>
        <w:t xml:space="preserve"> </w:t>
      </w:r>
      <w:r>
        <w:rPr>
          <w:color w:val="40372A"/>
        </w:rPr>
        <w:t>intended</w:t>
      </w:r>
      <w:r>
        <w:rPr>
          <w:color w:val="40372A"/>
          <w:spacing w:val="-11"/>
        </w:rPr>
        <w:t xml:space="preserve"> </w:t>
      </w:r>
      <w:r>
        <w:rPr>
          <w:color w:val="40372A"/>
        </w:rPr>
        <w:t>to</w:t>
      </w:r>
      <w:r>
        <w:rPr>
          <w:color w:val="40372A"/>
          <w:spacing w:val="-10"/>
        </w:rPr>
        <w:t xml:space="preserve"> </w:t>
      </w:r>
      <w:r>
        <w:rPr>
          <w:color w:val="40372A"/>
        </w:rPr>
        <w:t>achieve</w:t>
      </w:r>
      <w:r>
        <w:rPr>
          <w:color w:val="40372A"/>
          <w:spacing w:val="-10"/>
        </w:rPr>
        <w:t xml:space="preserve"> </w:t>
      </w:r>
      <w:r>
        <w:rPr>
          <w:color w:val="40372A"/>
        </w:rPr>
        <w:t>better</w:t>
      </w:r>
      <w:r>
        <w:rPr>
          <w:color w:val="40372A"/>
          <w:spacing w:val="-9"/>
        </w:rPr>
        <w:t xml:space="preserve"> </w:t>
      </w:r>
      <w:r>
        <w:rPr>
          <w:color w:val="40372A"/>
        </w:rPr>
        <w:t>protection</w:t>
      </w:r>
      <w:r>
        <w:rPr>
          <w:color w:val="40372A"/>
          <w:spacing w:val="-11"/>
        </w:rPr>
        <w:t xml:space="preserve"> </w:t>
      </w:r>
      <w:r>
        <w:rPr>
          <w:color w:val="40372A"/>
        </w:rPr>
        <w:t>and</w:t>
      </w:r>
      <w:r>
        <w:rPr>
          <w:color w:val="40372A"/>
          <w:spacing w:val="-10"/>
        </w:rPr>
        <w:t xml:space="preserve"> </w:t>
      </w:r>
      <w:r>
        <w:rPr>
          <w:color w:val="40372A"/>
        </w:rPr>
        <w:t>management of the City’s heritage places and</w:t>
      </w:r>
      <w:r>
        <w:rPr>
          <w:color w:val="40372A"/>
          <w:spacing w:val="1"/>
        </w:rPr>
        <w:t xml:space="preserve"> </w:t>
      </w:r>
      <w:r>
        <w:rPr>
          <w:color w:val="40372A"/>
        </w:rPr>
        <w:t>assets.</w:t>
      </w:r>
    </w:p>
    <w:p w:rsidR="002D2D68" w:rsidRDefault="002D2D68">
      <w:pPr>
        <w:pStyle w:val="BodyText"/>
        <w:spacing w:before="3"/>
        <w:rPr>
          <w:sz w:val="31"/>
        </w:rPr>
      </w:pPr>
    </w:p>
    <w:p w:rsidR="002D2D68" w:rsidRDefault="00C31D09">
      <w:pPr>
        <w:pStyle w:val="Heading2"/>
        <w:jc w:val="both"/>
      </w:pPr>
      <w:bookmarkStart w:id="2" w:name="_bookmark2"/>
      <w:bookmarkEnd w:id="2"/>
      <w:r>
        <w:rPr>
          <w:color w:val="91A93D"/>
        </w:rPr>
        <w:t>Scope</w:t>
      </w:r>
    </w:p>
    <w:p w:rsidR="002D2D68" w:rsidRDefault="00C31D09">
      <w:pPr>
        <w:pStyle w:val="BodyText"/>
        <w:spacing w:before="117" w:line="276" w:lineRule="auto"/>
        <w:ind w:left="141" w:right="114"/>
        <w:jc w:val="both"/>
      </w:pPr>
      <w:r>
        <w:rPr>
          <w:color w:val="40372A"/>
        </w:rPr>
        <w:t>The Strategy builds on the previous Strategy (2015-2019) that set out the responsibilities of YCC in identifying, assessing, documenting and protecting its cultural heritage, both pre- settlement and post-settlement. The scope of the new Strategy has been broadened to</w:t>
      </w:r>
      <w:r>
        <w:rPr>
          <w:color w:val="40372A"/>
          <w:spacing w:val="-38"/>
        </w:rPr>
        <w:t xml:space="preserve"> </w:t>
      </w:r>
      <w:r>
        <w:rPr>
          <w:color w:val="40372A"/>
        </w:rPr>
        <w:t>include the natural heritage of the municipality, mirroring the holistic approach to heritage adopted nationally and</w:t>
      </w:r>
      <w:r>
        <w:rPr>
          <w:color w:val="40372A"/>
          <w:spacing w:val="-3"/>
        </w:rPr>
        <w:t xml:space="preserve"> </w:t>
      </w:r>
      <w:r>
        <w:rPr>
          <w:color w:val="40372A"/>
        </w:rPr>
        <w:t>internationally.</w:t>
      </w:r>
    </w:p>
    <w:p w:rsidR="002D2D68" w:rsidRDefault="002D2D68">
      <w:pPr>
        <w:pStyle w:val="BodyText"/>
        <w:spacing w:before="10"/>
        <w:rPr>
          <w:sz w:val="20"/>
        </w:rPr>
      </w:pPr>
    </w:p>
    <w:p w:rsidR="002D2D68" w:rsidRDefault="00C31D09">
      <w:pPr>
        <w:pStyle w:val="BodyText"/>
        <w:spacing w:line="276" w:lineRule="auto"/>
        <w:ind w:left="141" w:right="114"/>
        <w:jc w:val="both"/>
      </w:pPr>
      <w:r>
        <w:rPr>
          <w:color w:val="40372A"/>
        </w:rPr>
        <w:t>The Strategy is applicable to all elements of heritage, from tangible features such as historical buildings</w:t>
      </w:r>
      <w:r>
        <w:rPr>
          <w:color w:val="40372A"/>
          <w:spacing w:val="-14"/>
        </w:rPr>
        <w:t xml:space="preserve"> </w:t>
      </w:r>
      <w:r>
        <w:rPr>
          <w:color w:val="40372A"/>
        </w:rPr>
        <w:t>and</w:t>
      </w:r>
      <w:r>
        <w:rPr>
          <w:color w:val="40372A"/>
          <w:spacing w:val="-14"/>
        </w:rPr>
        <w:t xml:space="preserve"> </w:t>
      </w:r>
      <w:r>
        <w:rPr>
          <w:color w:val="40372A"/>
        </w:rPr>
        <w:t>precincts,</w:t>
      </w:r>
      <w:r>
        <w:rPr>
          <w:color w:val="40372A"/>
          <w:spacing w:val="-15"/>
        </w:rPr>
        <w:t xml:space="preserve"> </w:t>
      </w:r>
      <w:r>
        <w:rPr>
          <w:color w:val="40372A"/>
        </w:rPr>
        <w:t>landscapes,</w:t>
      </w:r>
      <w:r>
        <w:rPr>
          <w:color w:val="40372A"/>
          <w:spacing w:val="-16"/>
        </w:rPr>
        <w:t xml:space="preserve"> </w:t>
      </w:r>
      <w:r>
        <w:rPr>
          <w:color w:val="40372A"/>
        </w:rPr>
        <w:t>streetscapes,</w:t>
      </w:r>
      <w:r>
        <w:rPr>
          <w:color w:val="40372A"/>
          <w:spacing w:val="-12"/>
        </w:rPr>
        <w:t xml:space="preserve"> </w:t>
      </w:r>
      <w:r>
        <w:rPr>
          <w:color w:val="40372A"/>
        </w:rPr>
        <w:t>archaeological</w:t>
      </w:r>
      <w:r>
        <w:rPr>
          <w:color w:val="40372A"/>
          <w:spacing w:val="-16"/>
        </w:rPr>
        <w:t xml:space="preserve"> </w:t>
      </w:r>
      <w:r>
        <w:rPr>
          <w:color w:val="40372A"/>
        </w:rPr>
        <w:t>sites,</w:t>
      </w:r>
      <w:r>
        <w:rPr>
          <w:color w:val="40372A"/>
          <w:spacing w:val="-12"/>
        </w:rPr>
        <w:t xml:space="preserve"> </w:t>
      </w:r>
      <w:r>
        <w:rPr>
          <w:color w:val="40372A"/>
        </w:rPr>
        <w:t>objects,</w:t>
      </w:r>
      <w:r>
        <w:rPr>
          <w:color w:val="40372A"/>
          <w:spacing w:val="-14"/>
        </w:rPr>
        <w:t xml:space="preserve"> </w:t>
      </w:r>
      <w:r>
        <w:rPr>
          <w:color w:val="40372A"/>
        </w:rPr>
        <w:t>collections</w:t>
      </w:r>
      <w:r>
        <w:rPr>
          <w:color w:val="40372A"/>
          <w:spacing w:val="-17"/>
        </w:rPr>
        <w:t xml:space="preserve"> </w:t>
      </w:r>
      <w:r>
        <w:rPr>
          <w:color w:val="40372A"/>
        </w:rPr>
        <w:t xml:space="preserve">and records, to intangible elements such as cultural practices, stories, traditions, folklore and other </w:t>
      </w:r>
      <w:r>
        <w:rPr>
          <w:color w:val="40372A"/>
        </w:rPr>
        <w:lastRenderedPageBreak/>
        <w:t>knowledge that is inherited over generations. The Strategy focuses on those aspects of the City’s cultural and natural heritage for which YCC has direct responsibility or the opportunity to positively</w:t>
      </w:r>
      <w:r>
        <w:rPr>
          <w:color w:val="40372A"/>
          <w:spacing w:val="-3"/>
        </w:rPr>
        <w:t xml:space="preserve"> </w:t>
      </w:r>
      <w:r>
        <w:rPr>
          <w:color w:val="40372A"/>
        </w:rPr>
        <w:t>influence.</w:t>
      </w:r>
    </w:p>
    <w:p w:rsidR="002D2D68" w:rsidRDefault="002D2D68">
      <w:pPr>
        <w:pStyle w:val="BodyText"/>
        <w:spacing w:before="9"/>
        <w:rPr>
          <w:sz w:val="20"/>
        </w:rPr>
      </w:pPr>
    </w:p>
    <w:p w:rsidR="002D2D68" w:rsidRDefault="00C31D09">
      <w:pPr>
        <w:spacing w:line="276" w:lineRule="auto"/>
        <w:ind w:left="141" w:right="113"/>
        <w:jc w:val="both"/>
      </w:pPr>
      <w:r>
        <w:rPr>
          <w:color w:val="40372A"/>
        </w:rPr>
        <w:t xml:space="preserve">The actions developed to fulfil this responsibility respond to four key Strategic Directions in accordance with Heritage Victoria’s </w:t>
      </w:r>
      <w:r>
        <w:rPr>
          <w:i/>
          <w:color w:val="40372A"/>
        </w:rPr>
        <w:t>Municipal Heritage Strategies Guide for Councils</w:t>
      </w:r>
      <w:r>
        <w:rPr>
          <w:color w:val="40372A"/>
        </w:rPr>
        <w:t>. These are:</w:t>
      </w:r>
    </w:p>
    <w:p w:rsidR="002D2D68" w:rsidRDefault="002D2D68">
      <w:pPr>
        <w:pStyle w:val="BodyText"/>
        <w:rPr>
          <w:sz w:val="21"/>
        </w:rPr>
      </w:pPr>
    </w:p>
    <w:p w:rsidR="002D2D68" w:rsidRDefault="00C31D09">
      <w:pPr>
        <w:pStyle w:val="ListParagraph"/>
        <w:numPr>
          <w:ilvl w:val="0"/>
          <w:numId w:val="56"/>
        </w:numPr>
        <w:tabs>
          <w:tab w:val="left" w:pos="499"/>
        </w:tabs>
        <w:ind w:hanging="357"/>
        <w:jc w:val="both"/>
      </w:pPr>
      <w:r>
        <w:rPr>
          <w:color w:val="40372A"/>
        </w:rPr>
        <w:t>Knowing our heritage;</w:t>
      </w:r>
    </w:p>
    <w:p w:rsidR="002D2D68" w:rsidRDefault="002D2D68">
      <w:pPr>
        <w:pStyle w:val="BodyText"/>
        <w:spacing w:before="1"/>
        <w:rPr>
          <w:sz w:val="24"/>
        </w:rPr>
      </w:pPr>
    </w:p>
    <w:p w:rsidR="002D2D68" w:rsidRDefault="00C31D09">
      <w:pPr>
        <w:pStyle w:val="ListParagraph"/>
        <w:numPr>
          <w:ilvl w:val="0"/>
          <w:numId w:val="56"/>
        </w:numPr>
        <w:tabs>
          <w:tab w:val="left" w:pos="499"/>
        </w:tabs>
        <w:spacing w:before="1"/>
        <w:ind w:hanging="357"/>
        <w:jc w:val="both"/>
      </w:pPr>
      <w:r>
        <w:rPr>
          <w:color w:val="40372A"/>
        </w:rPr>
        <w:t>Protecting our</w:t>
      </w:r>
      <w:r>
        <w:rPr>
          <w:color w:val="40372A"/>
          <w:spacing w:val="-2"/>
        </w:rPr>
        <w:t xml:space="preserve"> </w:t>
      </w:r>
      <w:r>
        <w:rPr>
          <w:color w:val="40372A"/>
        </w:rPr>
        <w:t>heritage;</w:t>
      </w:r>
    </w:p>
    <w:p w:rsidR="002D2D68" w:rsidRDefault="002D2D68">
      <w:pPr>
        <w:pStyle w:val="BodyText"/>
        <w:spacing w:before="1"/>
        <w:rPr>
          <w:sz w:val="24"/>
        </w:rPr>
      </w:pPr>
    </w:p>
    <w:p w:rsidR="002D2D68" w:rsidRDefault="00C31D09">
      <w:pPr>
        <w:pStyle w:val="ListParagraph"/>
        <w:numPr>
          <w:ilvl w:val="0"/>
          <w:numId w:val="56"/>
        </w:numPr>
        <w:tabs>
          <w:tab w:val="left" w:pos="499"/>
        </w:tabs>
        <w:ind w:hanging="357"/>
        <w:jc w:val="both"/>
      </w:pPr>
      <w:r>
        <w:rPr>
          <w:color w:val="40372A"/>
        </w:rPr>
        <w:t>Supporting our heritage,</w:t>
      </w:r>
      <w:r>
        <w:rPr>
          <w:color w:val="40372A"/>
          <w:spacing w:val="-1"/>
        </w:rPr>
        <w:t xml:space="preserve"> </w:t>
      </w:r>
      <w:r>
        <w:rPr>
          <w:color w:val="40372A"/>
        </w:rPr>
        <w:t>and;</w:t>
      </w:r>
    </w:p>
    <w:p w:rsidR="002D2D68" w:rsidRDefault="002D2D68">
      <w:pPr>
        <w:pStyle w:val="BodyText"/>
        <w:spacing w:before="4"/>
        <w:rPr>
          <w:sz w:val="24"/>
        </w:rPr>
      </w:pPr>
    </w:p>
    <w:p w:rsidR="002D2D68" w:rsidRDefault="00C31D09">
      <w:pPr>
        <w:pStyle w:val="ListParagraph"/>
        <w:numPr>
          <w:ilvl w:val="0"/>
          <w:numId w:val="56"/>
        </w:numPr>
        <w:tabs>
          <w:tab w:val="left" w:pos="499"/>
        </w:tabs>
        <w:ind w:hanging="357"/>
        <w:jc w:val="both"/>
      </w:pPr>
      <w:r>
        <w:rPr>
          <w:color w:val="40372A"/>
        </w:rPr>
        <w:t>Promoting and Celebrating our</w:t>
      </w:r>
      <w:r>
        <w:rPr>
          <w:color w:val="40372A"/>
          <w:spacing w:val="-2"/>
        </w:rPr>
        <w:t xml:space="preserve"> </w:t>
      </w:r>
      <w:r>
        <w:rPr>
          <w:color w:val="40372A"/>
        </w:rPr>
        <w:t>Heritage</w:t>
      </w:r>
    </w:p>
    <w:p w:rsidR="002D2D68" w:rsidRDefault="002D2D68">
      <w:pPr>
        <w:jc w:val="both"/>
        <w:sectPr w:rsidR="002D2D68">
          <w:footerReference w:type="default" r:id="rId10"/>
          <w:pgSz w:w="11910" w:h="16840"/>
          <w:pgMar w:top="640" w:right="1240" w:bottom="760" w:left="1220" w:header="0" w:footer="560" w:gutter="0"/>
          <w:pgNumType w:start="1"/>
          <w:cols w:space="720"/>
        </w:sectPr>
      </w:pPr>
    </w:p>
    <w:p w:rsidR="002D2D68" w:rsidRDefault="00C31D09">
      <w:pPr>
        <w:pStyle w:val="BodyText"/>
        <w:ind w:left="7825"/>
        <w:rPr>
          <w:sz w:val="20"/>
        </w:rPr>
      </w:pPr>
      <w:r>
        <w:rPr>
          <w:noProof/>
          <w:sz w:val="20"/>
          <w:lang w:bidi="ar-SA"/>
        </w:rPr>
        <w:lastRenderedPageBreak/>
        <w:drawing>
          <wp:inline distT="0" distB="0" distL="0" distR="0">
            <wp:extent cx="960541" cy="819150"/>
            <wp:effectExtent l="0" t="0" r="0" b="0"/>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8" cstate="print"/>
                    <a:stretch>
                      <a:fillRect/>
                    </a:stretch>
                  </pic:blipFill>
                  <pic:spPr>
                    <a:xfrm>
                      <a:off x="0" y="0"/>
                      <a:ext cx="960541" cy="819150"/>
                    </a:xfrm>
                    <a:prstGeom prst="rect">
                      <a:avLst/>
                    </a:prstGeom>
                  </pic:spPr>
                </pic:pic>
              </a:graphicData>
            </a:graphic>
          </wp:inline>
        </w:drawing>
      </w:r>
    </w:p>
    <w:p w:rsidR="002D2D68" w:rsidRDefault="00C31D09">
      <w:pPr>
        <w:pStyle w:val="BodyText"/>
        <w:spacing w:before="145" w:line="276" w:lineRule="auto"/>
        <w:ind w:left="141" w:right="114"/>
        <w:jc w:val="both"/>
      </w:pPr>
      <w:r>
        <w:rPr>
          <w:color w:val="40372A"/>
        </w:rPr>
        <w:t>A number of departments at YCC are involved in the management of heritage in the CoY. The Strategy recognises that actions that are ‘business as usual’ will be continued by various departments.</w:t>
      </w:r>
      <w:r>
        <w:rPr>
          <w:color w:val="40372A"/>
          <w:spacing w:val="-12"/>
        </w:rPr>
        <w:t xml:space="preserve"> </w:t>
      </w:r>
      <w:r>
        <w:rPr>
          <w:color w:val="40372A"/>
        </w:rPr>
        <w:t>Therefore</w:t>
      </w:r>
      <w:r>
        <w:rPr>
          <w:color w:val="40372A"/>
          <w:spacing w:val="-10"/>
        </w:rPr>
        <w:t xml:space="preserve"> </w:t>
      </w:r>
      <w:r>
        <w:rPr>
          <w:color w:val="40372A"/>
        </w:rPr>
        <w:t>this</w:t>
      </w:r>
      <w:r>
        <w:rPr>
          <w:color w:val="40372A"/>
          <w:spacing w:val="-10"/>
        </w:rPr>
        <w:t xml:space="preserve"> </w:t>
      </w:r>
      <w:r>
        <w:rPr>
          <w:color w:val="40372A"/>
        </w:rPr>
        <w:t>Strategy</w:t>
      </w:r>
      <w:r>
        <w:rPr>
          <w:color w:val="40372A"/>
          <w:spacing w:val="-16"/>
        </w:rPr>
        <w:t xml:space="preserve"> </w:t>
      </w:r>
      <w:r>
        <w:rPr>
          <w:color w:val="40372A"/>
        </w:rPr>
        <w:t>focuses</w:t>
      </w:r>
      <w:r>
        <w:rPr>
          <w:color w:val="40372A"/>
          <w:spacing w:val="-8"/>
        </w:rPr>
        <w:t xml:space="preserve"> </w:t>
      </w:r>
      <w:r>
        <w:rPr>
          <w:color w:val="40372A"/>
        </w:rPr>
        <w:t>only</w:t>
      </w:r>
      <w:r>
        <w:rPr>
          <w:color w:val="40372A"/>
          <w:spacing w:val="-11"/>
        </w:rPr>
        <w:t xml:space="preserve"> </w:t>
      </w:r>
      <w:r>
        <w:rPr>
          <w:color w:val="40372A"/>
        </w:rPr>
        <w:t>on</w:t>
      </w:r>
      <w:r>
        <w:rPr>
          <w:color w:val="40372A"/>
          <w:spacing w:val="-11"/>
        </w:rPr>
        <w:t xml:space="preserve"> </w:t>
      </w:r>
      <w:r>
        <w:rPr>
          <w:color w:val="40372A"/>
        </w:rPr>
        <w:t>the</w:t>
      </w:r>
      <w:r>
        <w:rPr>
          <w:color w:val="40372A"/>
          <w:spacing w:val="-10"/>
        </w:rPr>
        <w:t xml:space="preserve"> </w:t>
      </w:r>
      <w:r>
        <w:rPr>
          <w:color w:val="40372A"/>
        </w:rPr>
        <w:t>strategic</w:t>
      </w:r>
      <w:r>
        <w:rPr>
          <w:color w:val="40372A"/>
          <w:spacing w:val="-11"/>
        </w:rPr>
        <w:t xml:space="preserve"> </w:t>
      </w:r>
      <w:r>
        <w:rPr>
          <w:color w:val="40372A"/>
        </w:rPr>
        <w:t>actions</w:t>
      </w:r>
      <w:r>
        <w:rPr>
          <w:color w:val="40372A"/>
          <w:spacing w:val="-8"/>
        </w:rPr>
        <w:t xml:space="preserve"> </w:t>
      </w:r>
      <w:r>
        <w:rPr>
          <w:color w:val="40372A"/>
        </w:rPr>
        <w:t>that</w:t>
      </w:r>
      <w:r>
        <w:rPr>
          <w:color w:val="40372A"/>
          <w:spacing w:val="-10"/>
        </w:rPr>
        <w:t xml:space="preserve"> </w:t>
      </w:r>
      <w:r>
        <w:rPr>
          <w:color w:val="40372A"/>
        </w:rPr>
        <w:t>are</w:t>
      </w:r>
      <w:r>
        <w:rPr>
          <w:color w:val="40372A"/>
          <w:spacing w:val="-11"/>
        </w:rPr>
        <w:t xml:space="preserve"> </w:t>
      </w:r>
      <w:r>
        <w:rPr>
          <w:color w:val="40372A"/>
        </w:rPr>
        <w:t>important</w:t>
      </w:r>
      <w:r>
        <w:rPr>
          <w:color w:val="40372A"/>
          <w:spacing w:val="-11"/>
        </w:rPr>
        <w:t xml:space="preserve"> </w:t>
      </w:r>
      <w:r>
        <w:rPr>
          <w:color w:val="40372A"/>
        </w:rPr>
        <w:t>for proactively improving the management of heritage in CoY in the coming years and sets out an action plan that is both achievable and accountable over the life of the new Strategy. The strategy also identifies that the implementation of some heritage outcomes requires support from key external organisations and service</w:t>
      </w:r>
      <w:r>
        <w:rPr>
          <w:color w:val="40372A"/>
          <w:spacing w:val="-7"/>
        </w:rPr>
        <w:t xml:space="preserve"> </w:t>
      </w:r>
      <w:r>
        <w:rPr>
          <w:color w:val="40372A"/>
        </w:rPr>
        <w:t>authorities</w:t>
      </w:r>
    </w:p>
    <w:p w:rsidR="002D2D68" w:rsidRDefault="002D2D68">
      <w:pPr>
        <w:pStyle w:val="BodyText"/>
        <w:spacing w:before="2"/>
        <w:rPr>
          <w:sz w:val="31"/>
        </w:rPr>
      </w:pPr>
    </w:p>
    <w:p w:rsidR="002D2D68" w:rsidRDefault="00C31D09">
      <w:pPr>
        <w:pStyle w:val="Heading2"/>
      </w:pPr>
      <w:bookmarkStart w:id="3" w:name="_bookmark3"/>
      <w:bookmarkEnd w:id="3"/>
      <w:r>
        <w:rPr>
          <w:color w:val="91A93D"/>
        </w:rPr>
        <w:t>Process</w:t>
      </w:r>
    </w:p>
    <w:p w:rsidR="002D2D68" w:rsidRDefault="00C31D09">
      <w:pPr>
        <w:pStyle w:val="BodyText"/>
        <w:spacing w:before="117" w:line="276" w:lineRule="auto"/>
        <w:ind w:left="141" w:right="114"/>
        <w:jc w:val="both"/>
      </w:pPr>
      <w:r>
        <w:rPr>
          <w:color w:val="40372A"/>
        </w:rPr>
        <w:t>Development</w:t>
      </w:r>
      <w:r>
        <w:rPr>
          <w:color w:val="40372A"/>
          <w:spacing w:val="-5"/>
        </w:rPr>
        <w:t xml:space="preserve"> </w:t>
      </w:r>
      <w:r>
        <w:rPr>
          <w:color w:val="40372A"/>
        </w:rPr>
        <w:t>of</w:t>
      </w:r>
      <w:r>
        <w:rPr>
          <w:color w:val="40372A"/>
          <w:spacing w:val="-3"/>
        </w:rPr>
        <w:t xml:space="preserve"> </w:t>
      </w:r>
      <w:r>
        <w:rPr>
          <w:color w:val="40372A"/>
        </w:rPr>
        <w:t>the</w:t>
      </w:r>
      <w:r>
        <w:rPr>
          <w:color w:val="40372A"/>
          <w:spacing w:val="-8"/>
        </w:rPr>
        <w:t xml:space="preserve"> </w:t>
      </w:r>
      <w:r>
        <w:rPr>
          <w:color w:val="40372A"/>
        </w:rPr>
        <w:t>Strategy</w:t>
      </w:r>
      <w:r>
        <w:rPr>
          <w:color w:val="40372A"/>
          <w:spacing w:val="-10"/>
        </w:rPr>
        <w:t xml:space="preserve"> </w:t>
      </w:r>
      <w:r>
        <w:rPr>
          <w:color w:val="40372A"/>
        </w:rPr>
        <w:t>followed</w:t>
      </w:r>
      <w:r>
        <w:rPr>
          <w:color w:val="40372A"/>
          <w:spacing w:val="-7"/>
        </w:rPr>
        <w:t xml:space="preserve"> </w:t>
      </w:r>
      <w:r>
        <w:rPr>
          <w:color w:val="40372A"/>
        </w:rPr>
        <w:t>a</w:t>
      </w:r>
      <w:r>
        <w:rPr>
          <w:color w:val="40372A"/>
          <w:spacing w:val="-6"/>
        </w:rPr>
        <w:t xml:space="preserve"> </w:t>
      </w:r>
      <w:r>
        <w:rPr>
          <w:color w:val="40372A"/>
        </w:rPr>
        <w:t>consultative</w:t>
      </w:r>
      <w:r>
        <w:rPr>
          <w:color w:val="40372A"/>
          <w:spacing w:val="-6"/>
        </w:rPr>
        <w:t xml:space="preserve"> </w:t>
      </w:r>
      <w:r>
        <w:rPr>
          <w:color w:val="40372A"/>
        </w:rPr>
        <w:t>process</w:t>
      </w:r>
      <w:r>
        <w:rPr>
          <w:color w:val="40372A"/>
          <w:spacing w:val="-5"/>
        </w:rPr>
        <w:t xml:space="preserve"> </w:t>
      </w:r>
      <w:r>
        <w:rPr>
          <w:color w:val="40372A"/>
        </w:rPr>
        <w:t>in</w:t>
      </w:r>
      <w:r>
        <w:rPr>
          <w:color w:val="40372A"/>
          <w:spacing w:val="-5"/>
        </w:rPr>
        <w:t xml:space="preserve"> </w:t>
      </w:r>
      <w:r>
        <w:rPr>
          <w:color w:val="40372A"/>
        </w:rPr>
        <w:t>which</w:t>
      </w:r>
      <w:r>
        <w:rPr>
          <w:color w:val="40372A"/>
          <w:spacing w:val="-6"/>
        </w:rPr>
        <w:t xml:space="preserve"> </w:t>
      </w:r>
      <w:r>
        <w:rPr>
          <w:color w:val="40372A"/>
        </w:rPr>
        <w:t>YCC’s</w:t>
      </w:r>
      <w:r>
        <w:rPr>
          <w:color w:val="40372A"/>
          <w:spacing w:val="-6"/>
        </w:rPr>
        <w:t xml:space="preserve"> </w:t>
      </w:r>
      <w:r>
        <w:rPr>
          <w:color w:val="40372A"/>
        </w:rPr>
        <w:t>Heritage</w:t>
      </w:r>
      <w:r>
        <w:rPr>
          <w:color w:val="40372A"/>
          <w:spacing w:val="-8"/>
        </w:rPr>
        <w:t xml:space="preserve"> </w:t>
      </w:r>
      <w:r>
        <w:rPr>
          <w:color w:val="40372A"/>
        </w:rPr>
        <w:t>Advisory Committee (HAC) has played an instrumental role. A subgroup from the HAC guided the structure</w:t>
      </w:r>
      <w:r>
        <w:rPr>
          <w:color w:val="40372A"/>
          <w:spacing w:val="-5"/>
        </w:rPr>
        <w:t xml:space="preserve"> </w:t>
      </w:r>
      <w:r>
        <w:rPr>
          <w:color w:val="40372A"/>
        </w:rPr>
        <w:t>and</w:t>
      </w:r>
      <w:r>
        <w:rPr>
          <w:color w:val="40372A"/>
          <w:spacing w:val="-8"/>
        </w:rPr>
        <w:t xml:space="preserve"> </w:t>
      </w:r>
      <w:r>
        <w:rPr>
          <w:color w:val="40372A"/>
        </w:rPr>
        <w:t>focus</w:t>
      </w:r>
      <w:r>
        <w:rPr>
          <w:color w:val="40372A"/>
          <w:spacing w:val="-5"/>
        </w:rPr>
        <w:t xml:space="preserve"> </w:t>
      </w:r>
      <w:r>
        <w:rPr>
          <w:color w:val="40372A"/>
        </w:rPr>
        <w:t>throughout</w:t>
      </w:r>
      <w:r>
        <w:rPr>
          <w:color w:val="40372A"/>
          <w:spacing w:val="-4"/>
        </w:rPr>
        <w:t xml:space="preserve"> </w:t>
      </w:r>
      <w:r>
        <w:rPr>
          <w:color w:val="40372A"/>
        </w:rPr>
        <w:t>the</w:t>
      </w:r>
      <w:r>
        <w:rPr>
          <w:color w:val="40372A"/>
          <w:spacing w:val="-6"/>
        </w:rPr>
        <w:t xml:space="preserve"> </w:t>
      </w:r>
      <w:r>
        <w:rPr>
          <w:color w:val="40372A"/>
        </w:rPr>
        <w:t>drafting</w:t>
      </w:r>
      <w:r>
        <w:rPr>
          <w:color w:val="40372A"/>
          <w:spacing w:val="-3"/>
        </w:rPr>
        <w:t xml:space="preserve"> </w:t>
      </w:r>
      <w:r>
        <w:rPr>
          <w:color w:val="40372A"/>
        </w:rPr>
        <w:t>process,</w:t>
      </w:r>
      <w:r>
        <w:rPr>
          <w:color w:val="40372A"/>
          <w:spacing w:val="-2"/>
        </w:rPr>
        <w:t xml:space="preserve"> </w:t>
      </w:r>
      <w:r>
        <w:rPr>
          <w:color w:val="40372A"/>
        </w:rPr>
        <w:t>and</w:t>
      </w:r>
      <w:r>
        <w:rPr>
          <w:color w:val="40372A"/>
          <w:spacing w:val="-5"/>
        </w:rPr>
        <w:t xml:space="preserve"> </w:t>
      </w:r>
      <w:r>
        <w:rPr>
          <w:color w:val="40372A"/>
        </w:rPr>
        <w:t>YCC</w:t>
      </w:r>
      <w:r>
        <w:rPr>
          <w:color w:val="40372A"/>
          <w:spacing w:val="-4"/>
        </w:rPr>
        <w:t xml:space="preserve"> </w:t>
      </w:r>
      <w:r>
        <w:rPr>
          <w:color w:val="40372A"/>
        </w:rPr>
        <w:t>also</w:t>
      </w:r>
      <w:r>
        <w:rPr>
          <w:color w:val="40372A"/>
          <w:spacing w:val="-5"/>
        </w:rPr>
        <w:t xml:space="preserve"> </w:t>
      </w:r>
      <w:r>
        <w:rPr>
          <w:color w:val="40372A"/>
        </w:rPr>
        <w:t>undertook</w:t>
      </w:r>
      <w:r>
        <w:rPr>
          <w:color w:val="40372A"/>
          <w:spacing w:val="-3"/>
        </w:rPr>
        <w:t xml:space="preserve"> </w:t>
      </w:r>
      <w:r>
        <w:rPr>
          <w:color w:val="40372A"/>
        </w:rPr>
        <w:t>several</w:t>
      </w:r>
      <w:r>
        <w:rPr>
          <w:color w:val="40372A"/>
          <w:spacing w:val="-3"/>
        </w:rPr>
        <w:t xml:space="preserve"> </w:t>
      </w:r>
      <w:r>
        <w:rPr>
          <w:color w:val="40372A"/>
        </w:rPr>
        <w:t>stages</w:t>
      </w:r>
      <w:r>
        <w:rPr>
          <w:color w:val="40372A"/>
          <w:spacing w:val="-7"/>
        </w:rPr>
        <w:t xml:space="preserve"> </w:t>
      </w:r>
      <w:r>
        <w:rPr>
          <w:color w:val="40372A"/>
        </w:rPr>
        <w:t>of wider community engagement. Internal departments responsible for different aspects of heritage</w:t>
      </w:r>
      <w:r>
        <w:rPr>
          <w:color w:val="40372A"/>
          <w:spacing w:val="-16"/>
        </w:rPr>
        <w:t xml:space="preserve"> </w:t>
      </w:r>
      <w:r>
        <w:rPr>
          <w:color w:val="40372A"/>
        </w:rPr>
        <w:t>management</w:t>
      </w:r>
      <w:r>
        <w:rPr>
          <w:color w:val="40372A"/>
          <w:spacing w:val="-13"/>
        </w:rPr>
        <w:t xml:space="preserve"> </w:t>
      </w:r>
      <w:r>
        <w:rPr>
          <w:color w:val="40372A"/>
        </w:rPr>
        <w:t>have</w:t>
      </w:r>
      <w:r>
        <w:rPr>
          <w:color w:val="40372A"/>
          <w:spacing w:val="-15"/>
        </w:rPr>
        <w:t xml:space="preserve"> </w:t>
      </w:r>
      <w:r>
        <w:rPr>
          <w:color w:val="40372A"/>
        </w:rPr>
        <w:t>provided</w:t>
      </w:r>
      <w:r>
        <w:rPr>
          <w:color w:val="40372A"/>
          <w:spacing w:val="-13"/>
        </w:rPr>
        <w:t xml:space="preserve"> </w:t>
      </w:r>
      <w:r>
        <w:rPr>
          <w:color w:val="40372A"/>
        </w:rPr>
        <w:t>input</w:t>
      </w:r>
      <w:r>
        <w:rPr>
          <w:color w:val="40372A"/>
          <w:spacing w:val="-14"/>
        </w:rPr>
        <w:t xml:space="preserve"> </w:t>
      </w:r>
      <w:r>
        <w:rPr>
          <w:color w:val="40372A"/>
        </w:rPr>
        <w:t>at</w:t>
      </w:r>
      <w:r>
        <w:rPr>
          <w:color w:val="40372A"/>
          <w:spacing w:val="-14"/>
        </w:rPr>
        <w:t xml:space="preserve"> </w:t>
      </w:r>
      <w:r>
        <w:rPr>
          <w:color w:val="40372A"/>
        </w:rPr>
        <w:t>different</w:t>
      </w:r>
      <w:r>
        <w:rPr>
          <w:color w:val="40372A"/>
          <w:spacing w:val="-12"/>
        </w:rPr>
        <w:t xml:space="preserve"> </w:t>
      </w:r>
      <w:r>
        <w:rPr>
          <w:color w:val="40372A"/>
        </w:rPr>
        <w:t>stages</w:t>
      </w:r>
      <w:r>
        <w:rPr>
          <w:color w:val="40372A"/>
          <w:spacing w:val="-16"/>
        </w:rPr>
        <w:t xml:space="preserve"> </w:t>
      </w:r>
      <w:r>
        <w:rPr>
          <w:color w:val="40372A"/>
        </w:rPr>
        <w:t>in</w:t>
      </w:r>
      <w:r>
        <w:rPr>
          <w:color w:val="40372A"/>
          <w:spacing w:val="-16"/>
        </w:rPr>
        <w:t xml:space="preserve"> </w:t>
      </w:r>
      <w:r>
        <w:rPr>
          <w:color w:val="40372A"/>
        </w:rPr>
        <w:t>the</w:t>
      </w:r>
      <w:r>
        <w:rPr>
          <w:color w:val="40372A"/>
          <w:spacing w:val="-14"/>
        </w:rPr>
        <w:t xml:space="preserve"> </w:t>
      </w:r>
      <w:r>
        <w:rPr>
          <w:color w:val="40372A"/>
        </w:rPr>
        <w:t>development</w:t>
      </w:r>
      <w:r>
        <w:rPr>
          <w:color w:val="40372A"/>
          <w:spacing w:val="-15"/>
        </w:rPr>
        <w:t xml:space="preserve"> </w:t>
      </w:r>
      <w:r>
        <w:rPr>
          <w:color w:val="40372A"/>
        </w:rPr>
        <w:t>of</w:t>
      </w:r>
      <w:r>
        <w:rPr>
          <w:color w:val="40372A"/>
          <w:spacing w:val="-15"/>
        </w:rPr>
        <w:t xml:space="preserve"> </w:t>
      </w:r>
      <w:r>
        <w:rPr>
          <w:color w:val="40372A"/>
        </w:rPr>
        <w:t>the</w:t>
      </w:r>
      <w:r>
        <w:rPr>
          <w:color w:val="40372A"/>
          <w:spacing w:val="-14"/>
        </w:rPr>
        <w:t xml:space="preserve"> </w:t>
      </w:r>
      <w:r>
        <w:rPr>
          <w:color w:val="40372A"/>
        </w:rPr>
        <w:t>Strategy to ensure that the implementation actions are achievable and so that they can be embedded</w:t>
      </w:r>
      <w:r>
        <w:rPr>
          <w:color w:val="40372A"/>
          <w:spacing w:val="-34"/>
        </w:rPr>
        <w:t xml:space="preserve"> </w:t>
      </w:r>
      <w:r>
        <w:rPr>
          <w:color w:val="40372A"/>
        </w:rPr>
        <w:t>in YCC’s core</w:t>
      </w:r>
      <w:r>
        <w:rPr>
          <w:color w:val="40372A"/>
          <w:spacing w:val="1"/>
        </w:rPr>
        <w:t xml:space="preserve"> </w:t>
      </w:r>
      <w:r>
        <w:rPr>
          <w:color w:val="40372A"/>
        </w:rPr>
        <w:t>business.</w:t>
      </w:r>
    </w:p>
    <w:p w:rsidR="002D2D68" w:rsidRDefault="002D2D68">
      <w:pPr>
        <w:pStyle w:val="BodyText"/>
        <w:rPr>
          <w:sz w:val="21"/>
        </w:rPr>
      </w:pPr>
    </w:p>
    <w:p w:rsidR="002D2D68" w:rsidRDefault="00C31D09">
      <w:pPr>
        <w:pStyle w:val="BodyText"/>
        <w:spacing w:before="1"/>
        <w:ind w:left="141"/>
        <w:jc w:val="both"/>
      </w:pPr>
      <w:r>
        <w:rPr>
          <w:color w:val="40372A"/>
        </w:rPr>
        <w:t>The development of the Yarra Heritage Strategy 2019-2030 has included the following steps:</w:t>
      </w:r>
    </w:p>
    <w:p w:rsidR="002D2D68" w:rsidRDefault="002D2D68">
      <w:pPr>
        <w:pStyle w:val="BodyText"/>
        <w:spacing w:before="1"/>
        <w:rPr>
          <w:sz w:val="24"/>
        </w:rPr>
      </w:pPr>
    </w:p>
    <w:p w:rsidR="002D2D68" w:rsidRDefault="00C31D09">
      <w:pPr>
        <w:pStyle w:val="ListParagraph"/>
        <w:numPr>
          <w:ilvl w:val="0"/>
          <w:numId w:val="56"/>
        </w:numPr>
        <w:tabs>
          <w:tab w:val="left" w:pos="499"/>
        </w:tabs>
        <w:ind w:hanging="357"/>
        <w:jc w:val="both"/>
      </w:pPr>
      <w:r>
        <w:rPr>
          <w:color w:val="40372A"/>
        </w:rPr>
        <w:t>Review of the previous Heritage Strategy 2015-2018 and the implementation</w:t>
      </w:r>
      <w:r>
        <w:rPr>
          <w:color w:val="40372A"/>
          <w:spacing w:val="-13"/>
        </w:rPr>
        <w:t xml:space="preserve"> </w:t>
      </w:r>
      <w:r>
        <w:rPr>
          <w:color w:val="40372A"/>
        </w:rPr>
        <w:t>plan;</w:t>
      </w:r>
    </w:p>
    <w:p w:rsidR="002D2D68" w:rsidRDefault="002D2D68">
      <w:pPr>
        <w:pStyle w:val="BodyText"/>
        <w:spacing w:before="1"/>
        <w:rPr>
          <w:sz w:val="24"/>
        </w:rPr>
      </w:pPr>
    </w:p>
    <w:p w:rsidR="002D2D68" w:rsidRDefault="00C31D09">
      <w:pPr>
        <w:pStyle w:val="ListParagraph"/>
        <w:numPr>
          <w:ilvl w:val="0"/>
          <w:numId w:val="56"/>
        </w:numPr>
        <w:tabs>
          <w:tab w:val="left" w:pos="499"/>
        </w:tabs>
        <w:spacing w:before="1"/>
        <w:ind w:hanging="357"/>
        <w:jc w:val="both"/>
      </w:pPr>
      <w:r>
        <w:rPr>
          <w:color w:val="40372A"/>
        </w:rPr>
        <w:t>Understanding the historical, legislative and policy, strategic and community</w:t>
      </w:r>
      <w:r>
        <w:rPr>
          <w:color w:val="40372A"/>
          <w:spacing w:val="-7"/>
        </w:rPr>
        <w:t xml:space="preserve"> </w:t>
      </w:r>
      <w:r>
        <w:rPr>
          <w:color w:val="40372A"/>
        </w:rPr>
        <w:t>context;</w:t>
      </w:r>
    </w:p>
    <w:p w:rsidR="002D2D68" w:rsidRDefault="002D2D68">
      <w:pPr>
        <w:pStyle w:val="BodyText"/>
        <w:spacing w:before="1"/>
        <w:rPr>
          <w:sz w:val="24"/>
        </w:rPr>
      </w:pPr>
    </w:p>
    <w:p w:rsidR="002D2D68" w:rsidRDefault="00C31D09">
      <w:pPr>
        <w:pStyle w:val="ListParagraph"/>
        <w:numPr>
          <w:ilvl w:val="0"/>
          <w:numId w:val="56"/>
        </w:numPr>
        <w:tabs>
          <w:tab w:val="left" w:pos="499"/>
        </w:tabs>
        <w:ind w:hanging="357"/>
        <w:jc w:val="both"/>
      </w:pPr>
      <w:r>
        <w:rPr>
          <w:color w:val="40372A"/>
        </w:rPr>
        <w:t>Meetings with YCC’s Heritage Advisory</w:t>
      </w:r>
      <w:r>
        <w:rPr>
          <w:color w:val="40372A"/>
          <w:spacing w:val="-2"/>
        </w:rPr>
        <w:t xml:space="preserve"> </w:t>
      </w:r>
      <w:r>
        <w:rPr>
          <w:color w:val="40372A"/>
        </w:rPr>
        <w:t>Committee;</w:t>
      </w:r>
    </w:p>
    <w:p w:rsidR="002D2D68" w:rsidRDefault="002D2D68">
      <w:pPr>
        <w:pStyle w:val="BodyText"/>
        <w:spacing w:before="2"/>
        <w:rPr>
          <w:sz w:val="24"/>
        </w:rPr>
      </w:pPr>
    </w:p>
    <w:p w:rsidR="002D2D68" w:rsidRDefault="00C31D09">
      <w:pPr>
        <w:pStyle w:val="ListParagraph"/>
        <w:numPr>
          <w:ilvl w:val="0"/>
          <w:numId w:val="56"/>
        </w:numPr>
        <w:tabs>
          <w:tab w:val="left" w:pos="499"/>
        </w:tabs>
        <w:ind w:hanging="357"/>
        <w:jc w:val="both"/>
      </w:pPr>
      <w:r>
        <w:rPr>
          <w:color w:val="40372A"/>
        </w:rPr>
        <w:t>Liaison with YCC departments;</w:t>
      </w:r>
    </w:p>
    <w:p w:rsidR="002D2D68" w:rsidRDefault="002D2D68">
      <w:pPr>
        <w:pStyle w:val="BodyText"/>
        <w:spacing w:before="4"/>
        <w:rPr>
          <w:sz w:val="24"/>
        </w:rPr>
      </w:pPr>
    </w:p>
    <w:p w:rsidR="002D2D68" w:rsidRDefault="00C31D09">
      <w:pPr>
        <w:pStyle w:val="ListParagraph"/>
        <w:numPr>
          <w:ilvl w:val="0"/>
          <w:numId w:val="56"/>
        </w:numPr>
        <w:tabs>
          <w:tab w:val="left" w:pos="499"/>
        </w:tabs>
        <w:ind w:hanging="357"/>
        <w:jc w:val="both"/>
      </w:pPr>
      <w:r>
        <w:rPr>
          <w:color w:val="40372A"/>
        </w:rPr>
        <w:t>Community survey, through YCC’s web</w:t>
      </w:r>
      <w:r>
        <w:rPr>
          <w:color w:val="40372A"/>
          <w:spacing w:val="1"/>
        </w:rPr>
        <w:t xml:space="preserve"> </w:t>
      </w:r>
      <w:r>
        <w:rPr>
          <w:color w:val="40372A"/>
        </w:rPr>
        <w:t>platform;</w:t>
      </w:r>
    </w:p>
    <w:p w:rsidR="002D2D68" w:rsidRDefault="002D2D68">
      <w:pPr>
        <w:pStyle w:val="BodyText"/>
        <w:spacing w:before="1"/>
        <w:rPr>
          <w:sz w:val="24"/>
        </w:rPr>
      </w:pPr>
    </w:p>
    <w:p w:rsidR="002D2D68" w:rsidRDefault="00C31D09">
      <w:pPr>
        <w:pStyle w:val="ListParagraph"/>
        <w:numPr>
          <w:ilvl w:val="0"/>
          <w:numId w:val="56"/>
        </w:numPr>
        <w:tabs>
          <w:tab w:val="left" w:pos="499"/>
        </w:tabs>
        <w:ind w:hanging="357"/>
        <w:jc w:val="both"/>
      </w:pPr>
      <w:r>
        <w:rPr>
          <w:color w:val="40372A"/>
        </w:rPr>
        <w:t>Meetings and workshop with external stakeholders and interest</w:t>
      </w:r>
      <w:r>
        <w:rPr>
          <w:color w:val="40372A"/>
          <w:spacing w:val="-2"/>
        </w:rPr>
        <w:t xml:space="preserve"> </w:t>
      </w:r>
      <w:r>
        <w:rPr>
          <w:color w:val="40372A"/>
        </w:rPr>
        <w:t>groups;</w:t>
      </w:r>
    </w:p>
    <w:p w:rsidR="002D2D68" w:rsidRDefault="002D2D68">
      <w:pPr>
        <w:pStyle w:val="BodyText"/>
        <w:spacing w:before="1"/>
        <w:rPr>
          <w:sz w:val="24"/>
        </w:rPr>
      </w:pPr>
    </w:p>
    <w:p w:rsidR="002D2D68" w:rsidRDefault="00C31D09">
      <w:pPr>
        <w:pStyle w:val="ListParagraph"/>
        <w:numPr>
          <w:ilvl w:val="0"/>
          <w:numId w:val="56"/>
        </w:numPr>
        <w:tabs>
          <w:tab w:val="left" w:pos="499"/>
        </w:tabs>
        <w:spacing w:before="1"/>
        <w:ind w:hanging="357"/>
        <w:jc w:val="both"/>
      </w:pPr>
      <w:r>
        <w:rPr>
          <w:color w:val="40372A"/>
        </w:rPr>
        <w:lastRenderedPageBreak/>
        <w:t>Discussion with YCC Executive;</w:t>
      </w:r>
      <w:r>
        <w:rPr>
          <w:color w:val="40372A"/>
          <w:spacing w:val="2"/>
        </w:rPr>
        <w:t xml:space="preserve"> </w:t>
      </w:r>
      <w:r>
        <w:rPr>
          <w:color w:val="40372A"/>
        </w:rPr>
        <w:t>and</w:t>
      </w:r>
    </w:p>
    <w:p w:rsidR="002D2D68" w:rsidRDefault="002D2D68">
      <w:pPr>
        <w:pStyle w:val="BodyText"/>
        <w:spacing w:before="1"/>
        <w:rPr>
          <w:sz w:val="24"/>
        </w:rPr>
      </w:pPr>
    </w:p>
    <w:p w:rsidR="002D2D68" w:rsidRDefault="00C31D09">
      <w:pPr>
        <w:pStyle w:val="ListParagraph"/>
        <w:numPr>
          <w:ilvl w:val="0"/>
          <w:numId w:val="56"/>
        </w:numPr>
        <w:tabs>
          <w:tab w:val="left" w:pos="499"/>
        </w:tabs>
        <w:ind w:hanging="357"/>
        <w:jc w:val="both"/>
      </w:pPr>
      <w:r>
        <w:rPr>
          <w:color w:val="40372A"/>
        </w:rPr>
        <w:t>Public Exhibition.</w:t>
      </w:r>
    </w:p>
    <w:p w:rsidR="002D2D68" w:rsidRDefault="002D2D68">
      <w:pPr>
        <w:pStyle w:val="BodyText"/>
        <w:spacing w:before="6"/>
        <w:rPr>
          <w:sz w:val="34"/>
        </w:rPr>
      </w:pPr>
    </w:p>
    <w:p w:rsidR="002D2D68" w:rsidRDefault="00C31D09">
      <w:pPr>
        <w:pStyle w:val="Heading2"/>
        <w:jc w:val="both"/>
      </w:pPr>
      <w:bookmarkStart w:id="4" w:name="_bookmark4"/>
      <w:bookmarkEnd w:id="4"/>
      <w:r>
        <w:rPr>
          <w:color w:val="91A93D"/>
        </w:rPr>
        <w:t>Timeframe</w:t>
      </w:r>
    </w:p>
    <w:p w:rsidR="002D2D68" w:rsidRDefault="00C31D09">
      <w:pPr>
        <w:pStyle w:val="BodyText"/>
        <w:spacing w:before="118" w:line="276" w:lineRule="auto"/>
        <w:ind w:left="141" w:right="114"/>
        <w:jc w:val="both"/>
      </w:pPr>
      <w:r>
        <w:rPr>
          <w:color w:val="40372A"/>
        </w:rPr>
        <w:t>Timely implementation of the previous strategy has been challenging. Understanding the processes, time-frames and resource implications of the proposed actions this strategy adopts a 10 year implementation time frame with a proposal for the periodic review of the implementation plan after every four years.</w:t>
      </w:r>
    </w:p>
    <w:p w:rsidR="002D2D68" w:rsidRDefault="002D2D68">
      <w:pPr>
        <w:spacing w:line="276" w:lineRule="auto"/>
        <w:jc w:val="both"/>
        <w:sectPr w:rsidR="002D2D68">
          <w:pgSz w:w="11910" w:h="16840"/>
          <w:pgMar w:top="640" w:right="1240" w:bottom="760" w:left="1220" w:header="0" w:footer="560" w:gutter="0"/>
          <w:cols w:space="720"/>
        </w:sectPr>
      </w:pPr>
    </w:p>
    <w:p w:rsidR="002D2D68" w:rsidRDefault="00C31D09">
      <w:pPr>
        <w:pStyle w:val="BodyText"/>
        <w:ind w:left="7825"/>
        <w:rPr>
          <w:sz w:val="20"/>
        </w:rPr>
      </w:pPr>
      <w:r>
        <w:rPr>
          <w:noProof/>
          <w:sz w:val="20"/>
          <w:lang w:bidi="ar-SA"/>
        </w:rPr>
        <w:lastRenderedPageBreak/>
        <w:drawing>
          <wp:inline distT="0" distB="0" distL="0" distR="0">
            <wp:extent cx="960541" cy="819150"/>
            <wp:effectExtent l="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8" cstate="print"/>
                    <a:stretch>
                      <a:fillRect/>
                    </a:stretch>
                  </pic:blipFill>
                  <pic:spPr>
                    <a:xfrm>
                      <a:off x="0" y="0"/>
                      <a:ext cx="960541" cy="819150"/>
                    </a:xfrm>
                    <a:prstGeom prst="rect">
                      <a:avLst/>
                    </a:prstGeom>
                  </pic:spPr>
                </pic:pic>
              </a:graphicData>
            </a:graphic>
          </wp:inline>
        </w:drawing>
      </w:r>
    </w:p>
    <w:p w:rsidR="002D2D68" w:rsidRDefault="00C31D09">
      <w:pPr>
        <w:pStyle w:val="Heading1"/>
        <w:spacing w:before="145"/>
      </w:pPr>
      <w:bookmarkStart w:id="5" w:name="_bookmark5"/>
      <w:bookmarkEnd w:id="5"/>
      <w:r>
        <w:rPr>
          <w:color w:val="91A93D"/>
        </w:rPr>
        <w:t>Context</w:t>
      </w:r>
    </w:p>
    <w:p w:rsidR="002D2D68" w:rsidRDefault="002D2D68">
      <w:pPr>
        <w:pStyle w:val="BodyText"/>
        <w:spacing w:before="10"/>
        <w:rPr>
          <w:b/>
          <w:sz w:val="18"/>
        </w:rPr>
      </w:pPr>
    </w:p>
    <w:p w:rsidR="002D2D68" w:rsidRDefault="00C31D09">
      <w:pPr>
        <w:pStyle w:val="BodyText"/>
        <w:spacing w:before="94" w:line="276" w:lineRule="auto"/>
        <w:ind w:left="141" w:right="113"/>
        <w:jc w:val="both"/>
      </w:pPr>
      <w:r>
        <w:rPr>
          <w:color w:val="40372A"/>
        </w:rPr>
        <w:t>The CoY was formed following the 1994 amalgamation of the former cities of Collingwood, Fitzroy, Richmond, and parts of Northcote and Melbourne. It now incorporates the suburbs of Abbotsford, Burnley, Clifton Hill, Collingwood, Cremorne, Fitzroy, North Carlton, North Fitzroy, Princes Hill and Richmond, together with parts of Alphington and Fairfield. Areas of the municipality</w:t>
      </w:r>
      <w:r>
        <w:rPr>
          <w:color w:val="40372A"/>
          <w:spacing w:val="-12"/>
        </w:rPr>
        <w:t xml:space="preserve"> </w:t>
      </w:r>
      <w:r>
        <w:rPr>
          <w:color w:val="40372A"/>
        </w:rPr>
        <w:t>have</w:t>
      </w:r>
      <w:r>
        <w:rPr>
          <w:color w:val="40372A"/>
          <w:spacing w:val="-9"/>
        </w:rPr>
        <w:t xml:space="preserve"> </w:t>
      </w:r>
      <w:r>
        <w:rPr>
          <w:color w:val="40372A"/>
        </w:rPr>
        <w:t>been</w:t>
      </w:r>
      <w:r>
        <w:rPr>
          <w:color w:val="40372A"/>
          <w:spacing w:val="-10"/>
        </w:rPr>
        <w:t xml:space="preserve"> </w:t>
      </w:r>
      <w:r>
        <w:rPr>
          <w:color w:val="40372A"/>
        </w:rPr>
        <w:t>important</w:t>
      </w:r>
      <w:r>
        <w:rPr>
          <w:color w:val="40372A"/>
          <w:spacing w:val="-12"/>
        </w:rPr>
        <w:t xml:space="preserve"> </w:t>
      </w:r>
      <w:r>
        <w:rPr>
          <w:color w:val="40372A"/>
        </w:rPr>
        <w:t>gathering</w:t>
      </w:r>
      <w:r>
        <w:rPr>
          <w:color w:val="40372A"/>
          <w:spacing w:val="-9"/>
        </w:rPr>
        <w:t xml:space="preserve"> </w:t>
      </w:r>
      <w:r>
        <w:rPr>
          <w:color w:val="40372A"/>
        </w:rPr>
        <w:t>places</w:t>
      </w:r>
      <w:r>
        <w:rPr>
          <w:color w:val="40372A"/>
          <w:spacing w:val="-12"/>
        </w:rPr>
        <w:t xml:space="preserve"> </w:t>
      </w:r>
      <w:r>
        <w:rPr>
          <w:color w:val="40372A"/>
        </w:rPr>
        <w:t>for</w:t>
      </w:r>
      <w:r>
        <w:rPr>
          <w:color w:val="40372A"/>
          <w:spacing w:val="-8"/>
        </w:rPr>
        <w:t xml:space="preserve"> </w:t>
      </w:r>
      <w:r>
        <w:rPr>
          <w:color w:val="40372A"/>
        </w:rPr>
        <w:t>Aboriginal</w:t>
      </w:r>
      <w:r>
        <w:rPr>
          <w:color w:val="40372A"/>
          <w:spacing w:val="-10"/>
        </w:rPr>
        <w:t xml:space="preserve"> </w:t>
      </w:r>
      <w:r>
        <w:rPr>
          <w:color w:val="40372A"/>
        </w:rPr>
        <w:t>people</w:t>
      </w:r>
      <w:r>
        <w:rPr>
          <w:color w:val="40372A"/>
          <w:spacing w:val="-12"/>
        </w:rPr>
        <w:t xml:space="preserve"> </w:t>
      </w:r>
      <w:r>
        <w:rPr>
          <w:color w:val="40372A"/>
        </w:rPr>
        <w:t>for</w:t>
      </w:r>
      <w:r>
        <w:rPr>
          <w:color w:val="40372A"/>
          <w:spacing w:val="-10"/>
        </w:rPr>
        <w:t xml:space="preserve"> </w:t>
      </w:r>
      <w:r>
        <w:rPr>
          <w:color w:val="40372A"/>
        </w:rPr>
        <w:t>thousands</w:t>
      </w:r>
      <w:r>
        <w:rPr>
          <w:color w:val="40372A"/>
          <w:spacing w:val="-8"/>
        </w:rPr>
        <w:t xml:space="preserve"> </w:t>
      </w:r>
      <w:r>
        <w:rPr>
          <w:color w:val="40372A"/>
        </w:rPr>
        <w:t>of</w:t>
      </w:r>
      <w:r>
        <w:rPr>
          <w:color w:val="40372A"/>
          <w:spacing w:val="-9"/>
        </w:rPr>
        <w:t xml:space="preserve"> </w:t>
      </w:r>
      <w:r>
        <w:rPr>
          <w:color w:val="40372A"/>
        </w:rPr>
        <w:t>years. The CoY is bound by the Yarra River (traditionally known as ‘Birrarung’) on three sides. The river corridor has significant natural and cultural heritage values, especially for the region’s Wurundjeri Traditional</w:t>
      </w:r>
      <w:r>
        <w:rPr>
          <w:color w:val="40372A"/>
          <w:spacing w:val="-3"/>
        </w:rPr>
        <w:t xml:space="preserve"> </w:t>
      </w:r>
      <w:r>
        <w:rPr>
          <w:color w:val="40372A"/>
        </w:rPr>
        <w:t>Owners.</w:t>
      </w:r>
    </w:p>
    <w:p w:rsidR="002D2D68" w:rsidRDefault="002D2D68">
      <w:pPr>
        <w:pStyle w:val="BodyText"/>
        <w:spacing w:before="11"/>
        <w:rPr>
          <w:sz w:val="30"/>
        </w:rPr>
      </w:pPr>
    </w:p>
    <w:p w:rsidR="002D2D68" w:rsidRDefault="00C31D09">
      <w:pPr>
        <w:pStyle w:val="Heading2"/>
        <w:jc w:val="both"/>
      </w:pPr>
      <w:bookmarkStart w:id="6" w:name="_bookmark6"/>
      <w:bookmarkEnd w:id="6"/>
      <w:r>
        <w:rPr>
          <w:color w:val="91A93D"/>
        </w:rPr>
        <w:t>The Historic</w:t>
      </w:r>
      <w:bookmarkStart w:id="7" w:name="_GoBack"/>
      <w:bookmarkEnd w:id="7"/>
      <w:r>
        <w:rPr>
          <w:color w:val="91A93D"/>
        </w:rPr>
        <w:t>al Context</w:t>
      </w:r>
    </w:p>
    <w:p w:rsidR="002D2D68" w:rsidRDefault="00C31D09">
      <w:pPr>
        <w:pStyle w:val="BodyText"/>
        <w:spacing w:before="119" w:line="276" w:lineRule="auto"/>
        <w:ind w:left="141" w:right="111"/>
        <w:jc w:val="both"/>
      </w:pPr>
      <w:r>
        <w:rPr>
          <w:color w:val="4E4E4D"/>
        </w:rPr>
        <w:t>The</w:t>
      </w:r>
      <w:r>
        <w:rPr>
          <w:color w:val="4E4E4D"/>
          <w:spacing w:val="-15"/>
        </w:rPr>
        <w:t xml:space="preserve"> </w:t>
      </w:r>
      <w:r>
        <w:rPr>
          <w:color w:val="4E4E4D"/>
        </w:rPr>
        <w:t>Wurundjeri</w:t>
      </w:r>
      <w:r>
        <w:rPr>
          <w:color w:val="4E4E4D"/>
          <w:spacing w:val="-7"/>
        </w:rPr>
        <w:t xml:space="preserve"> </w:t>
      </w:r>
      <w:r>
        <w:rPr>
          <w:color w:val="4E4E4D"/>
        </w:rPr>
        <w:t>people</w:t>
      </w:r>
      <w:r>
        <w:rPr>
          <w:color w:val="4E4E4D"/>
          <w:spacing w:val="-7"/>
        </w:rPr>
        <w:t xml:space="preserve"> </w:t>
      </w:r>
      <w:r>
        <w:rPr>
          <w:color w:val="4E4E4D"/>
        </w:rPr>
        <w:t>of</w:t>
      </w:r>
      <w:r>
        <w:rPr>
          <w:color w:val="4E4E4D"/>
          <w:spacing w:val="-6"/>
        </w:rPr>
        <w:t xml:space="preserve"> </w:t>
      </w:r>
      <w:r>
        <w:rPr>
          <w:color w:val="4E4E4D"/>
        </w:rPr>
        <w:t>the</w:t>
      </w:r>
      <w:r>
        <w:rPr>
          <w:color w:val="4E4E4D"/>
          <w:spacing w:val="-7"/>
        </w:rPr>
        <w:t xml:space="preserve"> </w:t>
      </w:r>
      <w:r>
        <w:rPr>
          <w:color w:val="4E4E4D"/>
        </w:rPr>
        <w:t>Kulin</w:t>
      </w:r>
      <w:r>
        <w:rPr>
          <w:color w:val="4E4E4D"/>
          <w:spacing w:val="-7"/>
        </w:rPr>
        <w:t xml:space="preserve"> </w:t>
      </w:r>
      <w:r>
        <w:rPr>
          <w:color w:val="4E4E4D"/>
        </w:rPr>
        <w:t>Nation</w:t>
      </w:r>
      <w:r>
        <w:rPr>
          <w:color w:val="4E4E4D"/>
          <w:spacing w:val="-7"/>
        </w:rPr>
        <w:t xml:space="preserve"> </w:t>
      </w:r>
      <w:r>
        <w:rPr>
          <w:color w:val="4E4E4D"/>
        </w:rPr>
        <w:t>are</w:t>
      </w:r>
      <w:r>
        <w:rPr>
          <w:color w:val="4E4E4D"/>
          <w:spacing w:val="-7"/>
        </w:rPr>
        <w:t xml:space="preserve"> </w:t>
      </w:r>
      <w:r>
        <w:rPr>
          <w:color w:val="4E4E4D"/>
        </w:rPr>
        <w:t>the</w:t>
      </w:r>
      <w:r>
        <w:rPr>
          <w:color w:val="4E4E4D"/>
          <w:spacing w:val="-10"/>
        </w:rPr>
        <w:t xml:space="preserve"> </w:t>
      </w:r>
      <w:r>
        <w:rPr>
          <w:color w:val="4E4E4D"/>
        </w:rPr>
        <w:t>Traditional</w:t>
      </w:r>
      <w:r>
        <w:rPr>
          <w:color w:val="4E4E4D"/>
          <w:spacing w:val="-8"/>
        </w:rPr>
        <w:t xml:space="preserve"> </w:t>
      </w:r>
      <w:r>
        <w:rPr>
          <w:color w:val="4E4E4D"/>
        </w:rPr>
        <w:t>Owners</w:t>
      </w:r>
      <w:r>
        <w:rPr>
          <w:color w:val="4E4E4D"/>
          <w:spacing w:val="-5"/>
        </w:rPr>
        <w:t xml:space="preserve"> </w:t>
      </w:r>
      <w:r>
        <w:rPr>
          <w:color w:val="4E4E4D"/>
        </w:rPr>
        <w:t>of</w:t>
      </w:r>
      <w:r>
        <w:rPr>
          <w:color w:val="4E4E4D"/>
          <w:spacing w:val="-3"/>
        </w:rPr>
        <w:t xml:space="preserve"> </w:t>
      </w:r>
      <w:r>
        <w:rPr>
          <w:color w:val="40372A"/>
        </w:rPr>
        <w:t>the</w:t>
      </w:r>
      <w:r>
        <w:rPr>
          <w:color w:val="40372A"/>
          <w:spacing w:val="-9"/>
        </w:rPr>
        <w:t xml:space="preserve"> </w:t>
      </w:r>
      <w:r>
        <w:rPr>
          <w:color w:val="40372A"/>
        </w:rPr>
        <w:t>place</w:t>
      </w:r>
      <w:r>
        <w:rPr>
          <w:color w:val="40372A"/>
          <w:spacing w:val="-7"/>
        </w:rPr>
        <w:t xml:space="preserve"> </w:t>
      </w:r>
      <w:r>
        <w:rPr>
          <w:color w:val="40372A"/>
        </w:rPr>
        <w:t>that</w:t>
      </w:r>
      <w:r>
        <w:rPr>
          <w:color w:val="40372A"/>
          <w:spacing w:val="-7"/>
        </w:rPr>
        <w:t xml:space="preserve"> </w:t>
      </w:r>
      <w:r>
        <w:rPr>
          <w:color w:val="40372A"/>
        </w:rPr>
        <w:t>we</w:t>
      </w:r>
      <w:r>
        <w:rPr>
          <w:color w:val="40372A"/>
          <w:spacing w:val="-7"/>
        </w:rPr>
        <w:t xml:space="preserve"> </w:t>
      </w:r>
      <w:r>
        <w:rPr>
          <w:color w:val="40372A"/>
        </w:rPr>
        <w:t xml:space="preserve">know today as the City of Yarra. </w:t>
      </w:r>
      <w:r>
        <w:rPr>
          <w:color w:val="4E4E4D"/>
        </w:rPr>
        <w:t xml:space="preserve">Their relationship with the City </w:t>
      </w:r>
      <w:r>
        <w:rPr>
          <w:color w:val="40372A"/>
        </w:rPr>
        <w:t>extends back tens of thousands of years to when their creator spirit ‘Bunjil’ formed their people, the land and all living things. The Birrarung is a rich natural and now managed landscape that was and remains integral to Aboriginal people’s sense of place. This is also true of other watercourses in the municipality, including the Merri Creek in particular.</w:t>
      </w:r>
    </w:p>
    <w:p w:rsidR="002D2D68" w:rsidRDefault="002D2D68">
      <w:pPr>
        <w:pStyle w:val="BodyText"/>
        <w:spacing w:before="10"/>
        <w:rPr>
          <w:sz w:val="20"/>
        </w:rPr>
      </w:pPr>
    </w:p>
    <w:p w:rsidR="002D2D68" w:rsidRDefault="00C31D09">
      <w:pPr>
        <w:pStyle w:val="BodyText"/>
        <w:spacing w:line="276" w:lineRule="auto"/>
        <w:ind w:left="141" w:right="119"/>
        <w:jc w:val="both"/>
      </w:pPr>
      <w:r>
        <w:rPr>
          <w:color w:val="4E4E4D"/>
        </w:rPr>
        <w:t>Archaeological evidence of Aboriginal occupation can be found throughout the municipality, especially along its watercourses, together with scar trees. The banks of the Yarra River, once intensively</w:t>
      </w:r>
      <w:r>
        <w:rPr>
          <w:color w:val="4E4E4D"/>
          <w:spacing w:val="-16"/>
        </w:rPr>
        <w:t xml:space="preserve"> </w:t>
      </w:r>
      <w:r>
        <w:rPr>
          <w:color w:val="4E4E4D"/>
        </w:rPr>
        <w:t>used</w:t>
      </w:r>
      <w:r>
        <w:rPr>
          <w:color w:val="4E4E4D"/>
          <w:spacing w:val="-15"/>
        </w:rPr>
        <w:t xml:space="preserve"> </w:t>
      </w:r>
      <w:r>
        <w:rPr>
          <w:color w:val="4E4E4D"/>
        </w:rPr>
        <w:t>for</w:t>
      </w:r>
      <w:r>
        <w:rPr>
          <w:color w:val="4E4E4D"/>
          <w:spacing w:val="-14"/>
        </w:rPr>
        <w:t xml:space="preserve"> </w:t>
      </w:r>
      <w:r>
        <w:rPr>
          <w:color w:val="4E4E4D"/>
        </w:rPr>
        <w:t>industry,</w:t>
      </w:r>
      <w:r>
        <w:rPr>
          <w:color w:val="4E4E4D"/>
          <w:spacing w:val="-14"/>
        </w:rPr>
        <w:t xml:space="preserve"> </w:t>
      </w:r>
      <w:r>
        <w:rPr>
          <w:color w:val="4E4E4D"/>
        </w:rPr>
        <w:t>are</w:t>
      </w:r>
      <w:r>
        <w:rPr>
          <w:color w:val="4E4E4D"/>
          <w:spacing w:val="-15"/>
        </w:rPr>
        <w:t xml:space="preserve"> </w:t>
      </w:r>
      <w:r>
        <w:rPr>
          <w:color w:val="4E4E4D"/>
        </w:rPr>
        <w:t>now</w:t>
      </w:r>
      <w:r>
        <w:rPr>
          <w:color w:val="4E4E4D"/>
          <w:spacing w:val="-16"/>
        </w:rPr>
        <w:t xml:space="preserve"> </w:t>
      </w:r>
      <w:r>
        <w:rPr>
          <w:color w:val="4E4E4D"/>
        </w:rPr>
        <w:t>also</w:t>
      </w:r>
      <w:r>
        <w:rPr>
          <w:color w:val="4E4E4D"/>
          <w:spacing w:val="-15"/>
        </w:rPr>
        <w:t xml:space="preserve"> </w:t>
      </w:r>
      <w:r>
        <w:rPr>
          <w:color w:val="4E4E4D"/>
        </w:rPr>
        <w:t>highly</w:t>
      </w:r>
      <w:r>
        <w:rPr>
          <w:color w:val="4E4E4D"/>
          <w:spacing w:val="-15"/>
        </w:rPr>
        <w:t xml:space="preserve"> </w:t>
      </w:r>
      <w:r>
        <w:rPr>
          <w:color w:val="4E4E4D"/>
        </w:rPr>
        <w:t>valued</w:t>
      </w:r>
      <w:r>
        <w:rPr>
          <w:color w:val="4E4E4D"/>
          <w:spacing w:val="-15"/>
        </w:rPr>
        <w:t xml:space="preserve"> </w:t>
      </w:r>
      <w:r>
        <w:rPr>
          <w:color w:val="4E4E4D"/>
        </w:rPr>
        <w:t>green</w:t>
      </w:r>
      <w:r>
        <w:rPr>
          <w:color w:val="4E4E4D"/>
          <w:spacing w:val="-16"/>
        </w:rPr>
        <w:t xml:space="preserve"> </w:t>
      </w:r>
      <w:r>
        <w:rPr>
          <w:color w:val="4E4E4D"/>
        </w:rPr>
        <w:t>spaces</w:t>
      </w:r>
      <w:r>
        <w:rPr>
          <w:color w:val="4E4E4D"/>
          <w:spacing w:val="-18"/>
        </w:rPr>
        <w:t xml:space="preserve"> </w:t>
      </w:r>
      <w:r>
        <w:rPr>
          <w:color w:val="4E4E4D"/>
        </w:rPr>
        <w:t>for</w:t>
      </w:r>
      <w:r>
        <w:rPr>
          <w:color w:val="4E4E4D"/>
          <w:spacing w:val="-14"/>
        </w:rPr>
        <w:t xml:space="preserve"> </w:t>
      </w:r>
      <w:r>
        <w:rPr>
          <w:color w:val="4E4E4D"/>
        </w:rPr>
        <w:t>leisure</w:t>
      </w:r>
      <w:r>
        <w:rPr>
          <w:color w:val="4E4E4D"/>
          <w:spacing w:val="-12"/>
        </w:rPr>
        <w:t xml:space="preserve"> </w:t>
      </w:r>
      <w:r>
        <w:rPr>
          <w:color w:val="4E4E4D"/>
        </w:rPr>
        <w:t>and</w:t>
      </w:r>
      <w:r>
        <w:rPr>
          <w:color w:val="4E4E4D"/>
          <w:spacing w:val="-18"/>
        </w:rPr>
        <w:t xml:space="preserve"> </w:t>
      </w:r>
      <w:r>
        <w:rPr>
          <w:color w:val="4E4E4D"/>
        </w:rPr>
        <w:t>recreation.</w:t>
      </w:r>
    </w:p>
    <w:p w:rsidR="002D2D68" w:rsidRDefault="002D2D68">
      <w:pPr>
        <w:pStyle w:val="BodyText"/>
        <w:spacing w:before="11"/>
        <w:rPr>
          <w:sz w:val="20"/>
        </w:rPr>
      </w:pPr>
    </w:p>
    <w:p w:rsidR="002D2D68" w:rsidRDefault="00C31D09">
      <w:pPr>
        <w:pStyle w:val="BodyText"/>
        <w:spacing w:line="276" w:lineRule="auto"/>
        <w:ind w:left="141" w:right="115"/>
        <w:jc w:val="both"/>
      </w:pPr>
      <w:r>
        <w:rPr>
          <w:color w:val="4E4E4D"/>
        </w:rPr>
        <w:t>The suburbs that are now part of the CoY initially developed from 1839 as residential areas to house the Colony’s growing population. The establishment of industries along the Yarra River provided employment for the new arrivals in a period of rapid population growth. Industrial and commercial life grew and centralised around the early locales of Fitzroy, Collingwood, Abbotsford and Richmond.</w:t>
      </w:r>
    </w:p>
    <w:p w:rsidR="002D2D68" w:rsidRDefault="002D2D68">
      <w:pPr>
        <w:pStyle w:val="BodyText"/>
        <w:spacing w:before="10"/>
        <w:rPr>
          <w:sz w:val="20"/>
        </w:rPr>
      </w:pPr>
    </w:p>
    <w:p w:rsidR="002D2D68" w:rsidRDefault="00C31D09">
      <w:pPr>
        <w:pStyle w:val="BodyText"/>
        <w:spacing w:line="276" w:lineRule="auto"/>
        <w:ind w:left="141" w:right="114"/>
        <w:jc w:val="both"/>
      </w:pPr>
      <w:r>
        <w:rPr>
          <w:color w:val="4E4E4D"/>
        </w:rPr>
        <w:t xml:space="preserve">The CoY includes some of Melbourne’s earliest established suburbs, whose history remains </w:t>
      </w:r>
      <w:r>
        <w:rPr>
          <w:color w:val="4E4E4D"/>
        </w:rPr>
        <w:lastRenderedPageBreak/>
        <w:t>evident in the significant nineteenth and early twentieth century architecture, subdivision pattern, street furniture, parklands, trees and other elements. Rows of cohesive streetscapes with</w:t>
      </w:r>
      <w:r>
        <w:rPr>
          <w:color w:val="4E4E4D"/>
          <w:spacing w:val="-10"/>
        </w:rPr>
        <w:t xml:space="preserve"> </w:t>
      </w:r>
      <w:r>
        <w:rPr>
          <w:color w:val="4E4E4D"/>
        </w:rPr>
        <w:t>single</w:t>
      </w:r>
      <w:r>
        <w:rPr>
          <w:color w:val="4E4E4D"/>
          <w:spacing w:val="-9"/>
        </w:rPr>
        <w:t xml:space="preserve"> </w:t>
      </w:r>
      <w:r>
        <w:rPr>
          <w:color w:val="4E4E4D"/>
        </w:rPr>
        <w:t>storey</w:t>
      </w:r>
      <w:r>
        <w:rPr>
          <w:color w:val="4E4E4D"/>
          <w:spacing w:val="-11"/>
        </w:rPr>
        <w:t xml:space="preserve"> </w:t>
      </w:r>
      <w:r>
        <w:rPr>
          <w:color w:val="4E4E4D"/>
        </w:rPr>
        <w:t>workers</w:t>
      </w:r>
      <w:r>
        <w:rPr>
          <w:color w:val="4E4E4D"/>
          <w:spacing w:val="-8"/>
        </w:rPr>
        <w:t xml:space="preserve"> </w:t>
      </w:r>
      <w:r>
        <w:rPr>
          <w:color w:val="4E4E4D"/>
        </w:rPr>
        <w:t>cottages</w:t>
      </w:r>
      <w:r>
        <w:rPr>
          <w:color w:val="4E4E4D"/>
          <w:spacing w:val="-12"/>
        </w:rPr>
        <w:t xml:space="preserve"> </w:t>
      </w:r>
      <w:r>
        <w:rPr>
          <w:color w:val="4E4E4D"/>
        </w:rPr>
        <w:t>and</w:t>
      </w:r>
      <w:r>
        <w:rPr>
          <w:color w:val="4E4E4D"/>
          <w:spacing w:val="-11"/>
        </w:rPr>
        <w:t xml:space="preserve"> </w:t>
      </w:r>
      <w:r>
        <w:rPr>
          <w:color w:val="4E4E4D"/>
        </w:rPr>
        <w:t>double</w:t>
      </w:r>
      <w:r>
        <w:rPr>
          <w:color w:val="4E4E4D"/>
          <w:spacing w:val="-11"/>
        </w:rPr>
        <w:t xml:space="preserve"> </w:t>
      </w:r>
      <w:r>
        <w:rPr>
          <w:color w:val="4E4E4D"/>
        </w:rPr>
        <w:t>storey</w:t>
      </w:r>
      <w:r>
        <w:rPr>
          <w:color w:val="4E4E4D"/>
          <w:spacing w:val="-11"/>
        </w:rPr>
        <w:t xml:space="preserve"> </w:t>
      </w:r>
      <w:r>
        <w:rPr>
          <w:color w:val="4E4E4D"/>
        </w:rPr>
        <w:t>terraces</w:t>
      </w:r>
      <w:r>
        <w:rPr>
          <w:color w:val="4E4E4D"/>
          <w:spacing w:val="-11"/>
        </w:rPr>
        <w:t xml:space="preserve"> </w:t>
      </w:r>
      <w:r>
        <w:rPr>
          <w:color w:val="4E4E4D"/>
        </w:rPr>
        <w:t>exist</w:t>
      </w:r>
      <w:r>
        <w:rPr>
          <w:color w:val="4E4E4D"/>
          <w:spacing w:val="-9"/>
        </w:rPr>
        <w:t xml:space="preserve"> </w:t>
      </w:r>
      <w:r>
        <w:rPr>
          <w:color w:val="4E4E4D"/>
        </w:rPr>
        <w:t>with</w:t>
      </w:r>
      <w:r>
        <w:rPr>
          <w:color w:val="4E4E4D"/>
          <w:spacing w:val="-11"/>
        </w:rPr>
        <w:t xml:space="preserve"> </w:t>
      </w:r>
      <w:r>
        <w:rPr>
          <w:color w:val="4E4E4D"/>
        </w:rPr>
        <w:t>middle</w:t>
      </w:r>
      <w:r>
        <w:rPr>
          <w:color w:val="4E4E4D"/>
          <w:spacing w:val="-9"/>
        </w:rPr>
        <w:t xml:space="preserve"> </w:t>
      </w:r>
      <w:r>
        <w:rPr>
          <w:color w:val="4E4E4D"/>
        </w:rPr>
        <w:t>class</w:t>
      </w:r>
      <w:r>
        <w:rPr>
          <w:color w:val="4E4E4D"/>
          <w:spacing w:val="-11"/>
        </w:rPr>
        <w:t xml:space="preserve"> </w:t>
      </w:r>
      <w:r>
        <w:rPr>
          <w:color w:val="4E4E4D"/>
        </w:rPr>
        <w:t>villas</w:t>
      </w:r>
      <w:r>
        <w:rPr>
          <w:color w:val="4E4E4D"/>
          <w:spacing w:val="-9"/>
        </w:rPr>
        <w:t xml:space="preserve"> </w:t>
      </w:r>
      <w:r>
        <w:rPr>
          <w:color w:val="4E4E4D"/>
        </w:rPr>
        <w:t>and landmark civic and religious buildings. The layout of the suburbs of Fitzroy, Richmond and Princes Hill is largely mid Victorian in design. However, the evidence of slum clearance in the form</w:t>
      </w:r>
      <w:r>
        <w:rPr>
          <w:color w:val="4E4E4D"/>
          <w:spacing w:val="-3"/>
        </w:rPr>
        <w:t xml:space="preserve"> </w:t>
      </w:r>
      <w:r>
        <w:rPr>
          <w:color w:val="4E4E4D"/>
        </w:rPr>
        <w:t>of</w:t>
      </w:r>
      <w:r>
        <w:rPr>
          <w:color w:val="4E4E4D"/>
          <w:spacing w:val="-4"/>
        </w:rPr>
        <w:t xml:space="preserve"> </w:t>
      </w:r>
      <w:r>
        <w:rPr>
          <w:color w:val="4E4E4D"/>
        </w:rPr>
        <w:t>1960s–70s</w:t>
      </w:r>
      <w:r>
        <w:rPr>
          <w:color w:val="4E4E4D"/>
          <w:spacing w:val="-6"/>
        </w:rPr>
        <w:t xml:space="preserve"> </w:t>
      </w:r>
      <w:r>
        <w:rPr>
          <w:color w:val="4E4E4D"/>
        </w:rPr>
        <w:t>tower</w:t>
      </w:r>
      <w:r>
        <w:rPr>
          <w:color w:val="4E4E4D"/>
          <w:spacing w:val="-5"/>
        </w:rPr>
        <w:t xml:space="preserve"> </w:t>
      </w:r>
      <w:r>
        <w:rPr>
          <w:color w:val="4E4E4D"/>
        </w:rPr>
        <w:t>developments</w:t>
      </w:r>
      <w:r>
        <w:rPr>
          <w:color w:val="4E4E4D"/>
          <w:spacing w:val="-5"/>
        </w:rPr>
        <w:t xml:space="preserve"> </w:t>
      </w:r>
      <w:r>
        <w:rPr>
          <w:color w:val="4E4E4D"/>
        </w:rPr>
        <w:t>has</w:t>
      </w:r>
      <w:r>
        <w:rPr>
          <w:color w:val="4E4E4D"/>
          <w:spacing w:val="-6"/>
        </w:rPr>
        <w:t xml:space="preserve"> </w:t>
      </w:r>
      <w:r>
        <w:rPr>
          <w:color w:val="4E4E4D"/>
        </w:rPr>
        <w:t>dramatically</w:t>
      </w:r>
      <w:r>
        <w:rPr>
          <w:color w:val="4E4E4D"/>
          <w:spacing w:val="-5"/>
        </w:rPr>
        <w:t xml:space="preserve"> </w:t>
      </w:r>
      <w:r>
        <w:rPr>
          <w:color w:val="4E4E4D"/>
        </w:rPr>
        <w:t>changed</w:t>
      </w:r>
      <w:r>
        <w:rPr>
          <w:color w:val="4E4E4D"/>
          <w:spacing w:val="-6"/>
        </w:rPr>
        <w:t xml:space="preserve"> </w:t>
      </w:r>
      <w:r>
        <w:rPr>
          <w:color w:val="4E4E4D"/>
        </w:rPr>
        <w:t>the</w:t>
      </w:r>
      <w:r>
        <w:rPr>
          <w:color w:val="4E4E4D"/>
          <w:spacing w:val="-7"/>
        </w:rPr>
        <w:t xml:space="preserve"> </w:t>
      </w:r>
      <w:r>
        <w:rPr>
          <w:color w:val="4E4E4D"/>
        </w:rPr>
        <w:t>physical</w:t>
      </w:r>
      <w:r>
        <w:rPr>
          <w:color w:val="4E4E4D"/>
          <w:spacing w:val="-6"/>
        </w:rPr>
        <w:t xml:space="preserve"> </w:t>
      </w:r>
      <w:r>
        <w:rPr>
          <w:color w:val="4E4E4D"/>
        </w:rPr>
        <w:t>form</w:t>
      </w:r>
      <w:r>
        <w:rPr>
          <w:color w:val="4E4E4D"/>
          <w:spacing w:val="-4"/>
        </w:rPr>
        <w:t xml:space="preserve"> </w:t>
      </w:r>
      <w:r>
        <w:rPr>
          <w:color w:val="4E4E4D"/>
        </w:rPr>
        <w:t>of</w:t>
      </w:r>
      <w:r>
        <w:rPr>
          <w:color w:val="4E4E4D"/>
          <w:spacing w:val="-3"/>
        </w:rPr>
        <w:t xml:space="preserve"> </w:t>
      </w:r>
      <w:r>
        <w:rPr>
          <w:color w:val="4E4E4D"/>
        </w:rPr>
        <w:t>some</w:t>
      </w:r>
      <w:r>
        <w:rPr>
          <w:color w:val="4E4E4D"/>
          <w:spacing w:val="-3"/>
        </w:rPr>
        <w:t xml:space="preserve"> </w:t>
      </w:r>
      <w:r>
        <w:rPr>
          <w:color w:val="4E4E4D"/>
        </w:rPr>
        <w:t xml:space="preserve">of these areas. Abbotsford, Collingwood and parts of Richmond and Fitzroy developed largely as manufacturing areas with industry and residential development existing side by side. </w:t>
      </w:r>
      <w:r>
        <w:rPr>
          <w:color w:val="40372A"/>
        </w:rPr>
        <w:t>Following the</w:t>
      </w:r>
      <w:r>
        <w:rPr>
          <w:color w:val="40372A"/>
          <w:spacing w:val="-13"/>
        </w:rPr>
        <w:t xml:space="preserve"> </w:t>
      </w:r>
      <w:r>
        <w:rPr>
          <w:color w:val="40372A"/>
        </w:rPr>
        <w:t>Second</w:t>
      </w:r>
      <w:r>
        <w:rPr>
          <w:color w:val="40372A"/>
          <w:spacing w:val="-19"/>
        </w:rPr>
        <w:t xml:space="preserve"> </w:t>
      </w:r>
      <w:r>
        <w:rPr>
          <w:color w:val="40372A"/>
        </w:rPr>
        <w:t>World</w:t>
      </w:r>
      <w:r>
        <w:rPr>
          <w:color w:val="40372A"/>
          <w:spacing w:val="-16"/>
        </w:rPr>
        <w:t xml:space="preserve"> </w:t>
      </w:r>
      <w:r>
        <w:rPr>
          <w:color w:val="40372A"/>
        </w:rPr>
        <w:t>War,</w:t>
      </w:r>
      <w:r>
        <w:rPr>
          <w:color w:val="40372A"/>
          <w:spacing w:val="-14"/>
        </w:rPr>
        <w:t xml:space="preserve"> </w:t>
      </w:r>
      <w:r>
        <w:rPr>
          <w:color w:val="40372A"/>
        </w:rPr>
        <w:t>rapid</w:t>
      </w:r>
      <w:r>
        <w:rPr>
          <w:color w:val="40372A"/>
          <w:spacing w:val="-11"/>
        </w:rPr>
        <w:t xml:space="preserve"> </w:t>
      </w:r>
      <w:r>
        <w:rPr>
          <w:color w:val="40372A"/>
        </w:rPr>
        <w:t>growth</w:t>
      </w:r>
      <w:r>
        <w:rPr>
          <w:color w:val="40372A"/>
          <w:spacing w:val="-11"/>
        </w:rPr>
        <w:t xml:space="preserve"> </w:t>
      </w:r>
      <w:r>
        <w:rPr>
          <w:color w:val="40372A"/>
        </w:rPr>
        <w:t>and</w:t>
      </w:r>
      <w:r>
        <w:rPr>
          <w:color w:val="40372A"/>
          <w:spacing w:val="-12"/>
        </w:rPr>
        <w:t xml:space="preserve"> </w:t>
      </w:r>
      <w:r>
        <w:rPr>
          <w:color w:val="40372A"/>
        </w:rPr>
        <w:t>population</w:t>
      </w:r>
      <w:r>
        <w:rPr>
          <w:color w:val="40372A"/>
          <w:spacing w:val="-12"/>
        </w:rPr>
        <w:t xml:space="preserve"> </w:t>
      </w:r>
      <w:r>
        <w:rPr>
          <w:color w:val="40372A"/>
        </w:rPr>
        <w:t>change</w:t>
      </w:r>
      <w:r>
        <w:rPr>
          <w:color w:val="40372A"/>
          <w:spacing w:val="-11"/>
        </w:rPr>
        <w:t xml:space="preserve"> </w:t>
      </w:r>
      <w:r>
        <w:rPr>
          <w:color w:val="40372A"/>
        </w:rPr>
        <w:t>have</w:t>
      </w:r>
      <w:r>
        <w:rPr>
          <w:color w:val="40372A"/>
          <w:spacing w:val="-12"/>
        </w:rPr>
        <w:t xml:space="preserve"> </w:t>
      </w:r>
      <w:r>
        <w:rPr>
          <w:color w:val="40372A"/>
        </w:rPr>
        <w:t>brought</w:t>
      </w:r>
      <w:r>
        <w:rPr>
          <w:color w:val="40372A"/>
          <w:spacing w:val="-15"/>
        </w:rPr>
        <w:t xml:space="preserve"> </w:t>
      </w:r>
      <w:r>
        <w:rPr>
          <w:color w:val="40372A"/>
        </w:rPr>
        <w:t>diversity</w:t>
      </w:r>
      <w:r>
        <w:rPr>
          <w:color w:val="40372A"/>
          <w:spacing w:val="-13"/>
        </w:rPr>
        <w:t xml:space="preserve"> </w:t>
      </w:r>
      <w:r>
        <w:rPr>
          <w:color w:val="40372A"/>
        </w:rPr>
        <w:t>and</w:t>
      </w:r>
      <w:r>
        <w:rPr>
          <w:color w:val="40372A"/>
          <w:spacing w:val="-12"/>
        </w:rPr>
        <w:t xml:space="preserve"> </w:t>
      </w:r>
      <w:r>
        <w:rPr>
          <w:color w:val="40372A"/>
        </w:rPr>
        <w:t>physical transformation to the suburbs of</w:t>
      </w:r>
      <w:r>
        <w:rPr>
          <w:color w:val="40372A"/>
          <w:spacing w:val="-4"/>
        </w:rPr>
        <w:t xml:space="preserve"> </w:t>
      </w:r>
      <w:r>
        <w:rPr>
          <w:color w:val="40372A"/>
        </w:rPr>
        <w:t>Yarra.</w:t>
      </w:r>
    </w:p>
    <w:p w:rsidR="002D2D68" w:rsidRDefault="002D2D68">
      <w:pPr>
        <w:pStyle w:val="BodyText"/>
        <w:spacing w:before="9"/>
        <w:rPr>
          <w:sz w:val="20"/>
        </w:rPr>
      </w:pPr>
    </w:p>
    <w:p w:rsidR="002D2D68" w:rsidRDefault="00C31D09">
      <w:pPr>
        <w:pStyle w:val="BodyText"/>
        <w:spacing w:line="276" w:lineRule="auto"/>
        <w:ind w:left="141" w:right="113"/>
        <w:jc w:val="both"/>
      </w:pPr>
      <w:r>
        <w:rPr>
          <w:color w:val="40372A"/>
        </w:rPr>
        <w:t xml:space="preserve">The CoY also has a number of late Victorian and Edwardian shopping strips that exhibit </w:t>
      </w:r>
      <w:r>
        <w:rPr>
          <w:color w:val="4E4E4D"/>
        </w:rPr>
        <w:t xml:space="preserve">consistent streetscapes of heritage facades and shop fronts. </w:t>
      </w:r>
      <w:r>
        <w:rPr>
          <w:color w:val="40372A"/>
        </w:rPr>
        <w:t>These centres contribute to the economic prosperity of the CoY. The population boom of the last two decades has added enormous pressure for redevelopment of underutilised ex-industrial and large sites, especially</w:t>
      </w:r>
    </w:p>
    <w:p w:rsidR="002D2D68" w:rsidRDefault="002D2D68">
      <w:pPr>
        <w:spacing w:line="276" w:lineRule="auto"/>
        <w:jc w:val="both"/>
        <w:sectPr w:rsidR="002D2D68">
          <w:pgSz w:w="11910" w:h="16840"/>
          <w:pgMar w:top="640" w:right="1240" w:bottom="760" w:left="1220" w:header="0" w:footer="560" w:gutter="0"/>
          <w:cols w:space="720"/>
        </w:sectPr>
      </w:pPr>
    </w:p>
    <w:p w:rsidR="002D2D68" w:rsidRDefault="00C31D09">
      <w:pPr>
        <w:pStyle w:val="BodyText"/>
        <w:ind w:left="7825"/>
        <w:rPr>
          <w:sz w:val="20"/>
        </w:rPr>
      </w:pPr>
      <w:r>
        <w:rPr>
          <w:noProof/>
          <w:sz w:val="20"/>
          <w:lang w:bidi="ar-SA"/>
        </w:rPr>
        <w:lastRenderedPageBreak/>
        <w:drawing>
          <wp:inline distT="0" distB="0" distL="0" distR="0">
            <wp:extent cx="960541" cy="819150"/>
            <wp:effectExtent l="0" t="0" r="0" b="0"/>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8" cstate="print"/>
                    <a:stretch>
                      <a:fillRect/>
                    </a:stretch>
                  </pic:blipFill>
                  <pic:spPr>
                    <a:xfrm>
                      <a:off x="0" y="0"/>
                      <a:ext cx="960541" cy="819150"/>
                    </a:xfrm>
                    <a:prstGeom prst="rect">
                      <a:avLst/>
                    </a:prstGeom>
                  </pic:spPr>
                </pic:pic>
              </a:graphicData>
            </a:graphic>
          </wp:inline>
        </w:drawing>
      </w:r>
    </w:p>
    <w:p w:rsidR="002D2D68" w:rsidRDefault="00C31D09">
      <w:pPr>
        <w:pStyle w:val="BodyText"/>
        <w:spacing w:before="145" w:line="276" w:lineRule="auto"/>
        <w:ind w:left="141" w:right="113"/>
        <w:jc w:val="both"/>
      </w:pPr>
      <w:r>
        <w:rPr>
          <w:color w:val="40372A"/>
        </w:rPr>
        <w:t>in</w:t>
      </w:r>
      <w:r>
        <w:rPr>
          <w:color w:val="40372A"/>
          <w:spacing w:val="-5"/>
        </w:rPr>
        <w:t xml:space="preserve"> </w:t>
      </w:r>
      <w:r>
        <w:rPr>
          <w:color w:val="40372A"/>
        </w:rPr>
        <w:t>and</w:t>
      </w:r>
      <w:r>
        <w:rPr>
          <w:color w:val="40372A"/>
          <w:spacing w:val="-7"/>
        </w:rPr>
        <w:t xml:space="preserve"> </w:t>
      </w:r>
      <w:r>
        <w:rPr>
          <w:color w:val="40372A"/>
        </w:rPr>
        <w:t>around</w:t>
      </w:r>
      <w:r>
        <w:rPr>
          <w:color w:val="40372A"/>
          <w:spacing w:val="-11"/>
        </w:rPr>
        <w:t xml:space="preserve"> </w:t>
      </w:r>
      <w:r>
        <w:rPr>
          <w:color w:val="40372A"/>
        </w:rPr>
        <w:t>the</w:t>
      </w:r>
      <w:r>
        <w:rPr>
          <w:color w:val="40372A"/>
          <w:spacing w:val="-7"/>
        </w:rPr>
        <w:t xml:space="preserve"> </w:t>
      </w:r>
      <w:r>
        <w:rPr>
          <w:color w:val="40372A"/>
        </w:rPr>
        <w:t>shopping</w:t>
      </w:r>
      <w:r>
        <w:rPr>
          <w:color w:val="40372A"/>
          <w:spacing w:val="-6"/>
        </w:rPr>
        <w:t xml:space="preserve"> </w:t>
      </w:r>
      <w:r>
        <w:rPr>
          <w:color w:val="40372A"/>
        </w:rPr>
        <w:t>strips,</w:t>
      </w:r>
      <w:r>
        <w:rPr>
          <w:color w:val="40372A"/>
          <w:spacing w:val="-5"/>
        </w:rPr>
        <w:t xml:space="preserve"> </w:t>
      </w:r>
      <w:r>
        <w:rPr>
          <w:color w:val="40372A"/>
        </w:rPr>
        <w:t>and</w:t>
      </w:r>
      <w:r>
        <w:rPr>
          <w:color w:val="40372A"/>
          <w:spacing w:val="-9"/>
        </w:rPr>
        <w:t xml:space="preserve"> </w:t>
      </w:r>
      <w:r>
        <w:rPr>
          <w:color w:val="40372A"/>
        </w:rPr>
        <w:t>this</w:t>
      </w:r>
      <w:r>
        <w:rPr>
          <w:color w:val="40372A"/>
          <w:spacing w:val="-7"/>
        </w:rPr>
        <w:t xml:space="preserve"> </w:t>
      </w:r>
      <w:r>
        <w:rPr>
          <w:color w:val="40372A"/>
        </w:rPr>
        <w:t>has</w:t>
      </w:r>
      <w:r>
        <w:rPr>
          <w:color w:val="40372A"/>
          <w:spacing w:val="-6"/>
        </w:rPr>
        <w:t xml:space="preserve"> </w:t>
      </w:r>
      <w:r>
        <w:rPr>
          <w:color w:val="40372A"/>
        </w:rPr>
        <w:t>started</w:t>
      </w:r>
      <w:r>
        <w:rPr>
          <w:color w:val="40372A"/>
          <w:spacing w:val="-10"/>
        </w:rPr>
        <w:t xml:space="preserve"> </w:t>
      </w:r>
      <w:r>
        <w:rPr>
          <w:color w:val="40372A"/>
        </w:rPr>
        <w:t>to</w:t>
      </w:r>
      <w:r>
        <w:rPr>
          <w:color w:val="40372A"/>
          <w:spacing w:val="-4"/>
        </w:rPr>
        <w:t xml:space="preserve"> </w:t>
      </w:r>
      <w:r>
        <w:rPr>
          <w:color w:val="40372A"/>
        </w:rPr>
        <w:t>impact</w:t>
      </w:r>
      <w:r>
        <w:rPr>
          <w:color w:val="40372A"/>
          <w:spacing w:val="-8"/>
        </w:rPr>
        <w:t xml:space="preserve"> </w:t>
      </w:r>
      <w:r>
        <w:rPr>
          <w:color w:val="40372A"/>
        </w:rPr>
        <w:t>the</w:t>
      </w:r>
      <w:r>
        <w:rPr>
          <w:color w:val="40372A"/>
          <w:spacing w:val="-8"/>
        </w:rPr>
        <w:t xml:space="preserve"> </w:t>
      </w:r>
      <w:r>
        <w:rPr>
          <w:color w:val="40372A"/>
        </w:rPr>
        <w:t>character</w:t>
      </w:r>
      <w:r>
        <w:rPr>
          <w:color w:val="40372A"/>
          <w:spacing w:val="-6"/>
        </w:rPr>
        <w:t xml:space="preserve"> </w:t>
      </w:r>
      <w:r>
        <w:rPr>
          <w:color w:val="40372A"/>
        </w:rPr>
        <w:t>and</w:t>
      </w:r>
      <w:r>
        <w:rPr>
          <w:color w:val="40372A"/>
          <w:spacing w:val="-10"/>
        </w:rPr>
        <w:t xml:space="preserve"> </w:t>
      </w:r>
      <w:r>
        <w:rPr>
          <w:color w:val="40372A"/>
        </w:rPr>
        <w:t>feel</w:t>
      </w:r>
      <w:r>
        <w:rPr>
          <w:color w:val="40372A"/>
          <w:spacing w:val="-5"/>
        </w:rPr>
        <w:t xml:space="preserve"> </w:t>
      </w:r>
      <w:r>
        <w:rPr>
          <w:color w:val="40372A"/>
        </w:rPr>
        <w:t>of</w:t>
      </w:r>
      <w:r>
        <w:rPr>
          <w:color w:val="40372A"/>
          <w:spacing w:val="-7"/>
        </w:rPr>
        <w:t xml:space="preserve"> </w:t>
      </w:r>
      <w:r>
        <w:rPr>
          <w:color w:val="40372A"/>
        </w:rPr>
        <w:t>these places.</w:t>
      </w:r>
    </w:p>
    <w:p w:rsidR="002D2D68" w:rsidRDefault="002D2D68">
      <w:pPr>
        <w:pStyle w:val="BodyText"/>
        <w:rPr>
          <w:sz w:val="21"/>
        </w:rPr>
      </w:pPr>
    </w:p>
    <w:p w:rsidR="002D2D68" w:rsidRDefault="00C31D09">
      <w:pPr>
        <w:pStyle w:val="BodyText"/>
        <w:spacing w:line="276" w:lineRule="auto"/>
        <w:ind w:left="141" w:right="116"/>
        <w:jc w:val="both"/>
      </w:pPr>
      <w:r>
        <w:rPr>
          <w:color w:val="40372A"/>
        </w:rPr>
        <w:t>The municipal history of the CoY is reflected in its notable public and civic buildings, such as the Fitzroy Town Hall (1874), Collingwood Town Hall (1887) and Richmond Town Hall (1890). The Royal Exhibition Building and Carlton Gardens (located immediately adjacent to the CoY) witnessed</w:t>
      </w:r>
      <w:r>
        <w:rPr>
          <w:color w:val="40372A"/>
          <w:spacing w:val="-9"/>
        </w:rPr>
        <w:t xml:space="preserve"> </w:t>
      </w:r>
      <w:r>
        <w:rPr>
          <w:color w:val="40372A"/>
        </w:rPr>
        <w:t>the</w:t>
      </w:r>
      <w:r>
        <w:rPr>
          <w:color w:val="40372A"/>
          <w:spacing w:val="-9"/>
        </w:rPr>
        <w:t xml:space="preserve"> </w:t>
      </w:r>
      <w:r>
        <w:rPr>
          <w:color w:val="40372A"/>
        </w:rPr>
        <w:t>opening</w:t>
      </w:r>
      <w:r>
        <w:rPr>
          <w:color w:val="40372A"/>
          <w:spacing w:val="-6"/>
        </w:rPr>
        <w:t xml:space="preserve"> </w:t>
      </w:r>
      <w:r>
        <w:rPr>
          <w:color w:val="40372A"/>
        </w:rPr>
        <w:t>of</w:t>
      </w:r>
      <w:r>
        <w:rPr>
          <w:color w:val="40372A"/>
          <w:spacing w:val="-7"/>
        </w:rPr>
        <w:t xml:space="preserve"> </w:t>
      </w:r>
      <w:r>
        <w:rPr>
          <w:color w:val="40372A"/>
        </w:rPr>
        <w:t>the</w:t>
      </w:r>
      <w:r>
        <w:rPr>
          <w:color w:val="40372A"/>
          <w:spacing w:val="-12"/>
        </w:rPr>
        <w:t xml:space="preserve"> </w:t>
      </w:r>
      <w:r>
        <w:rPr>
          <w:color w:val="40372A"/>
        </w:rPr>
        <w:t>first</w:t>
      </w:r>
      <w:r>
        <w:rPr>
          <w:color w:val="40372A"/>
          <w:spacing w:val="-6"/>
        </w:rPr>
        <w:t xml:space="preserve"> </w:t>
      </w:r>
      <w:r>
        <w:rPr>
          <w:color w:val="40372A"/>
        </w:rPr>
        <w:t>Australian</w:t>
      </w:r>
      <w:r>
        <w:rPr>
          <w:color w:val="40372A"/>
          <w:spacing w:val="-5"/>
        </w:rPr>
        <w:t xml:space="preserve"> </w:t>
      </w:r>
      <w:r>
        <w:rPr>
          <w:color w:val="40372A"/>
        </w:rPr>
        <w:t>Parliament</w:t>
      </w:r>
      <w:r>
        <w:rPr>
          <w:color w:val="40372A"/>
          <w:spacing w:val="-7"/>
        </w:rPr>
        <w:t xml:space="preserve"> </w:t>
      </w:r>
      <w:r>
        <w:rPr>
          <w:color w:val="40372A"/>
        </w:rPr>
        <w:t>in</w:t>
      </w:r>
      <w:r>
        <w:rPr>
          <w:color w:val="40372A"/>
          <w:spacing w:val="-8"/>
        </w:rPr>
        <w:t xml:space="preserve"> </w:t>
      </w:r>
      <w:r>
        <w:rPr>
          <w:color w:val="40372A"/>
        </w:rPr>
        <w:t>1901,</w:t>
      </w:r>
      <w:r>
        <w:rPr>
          <w:color w:val="40372A"/>
          <w:spacing w:val="-7"/>
        </w:rPr>
        <w:t xml:space="preserve"> </w:t>
      </w:r>
      <w:r>
        <w:rPr>
          <w:color w:val="40372A"/>
        </w:rPr>
        <w:t>as</w:t>
      </w:r>
      <w:r>
        <w:rPr>
          <w:color w:val="40372A"/>
          <w:spacing w:val="-9"/>
        </w:rPr>
        <w:t xml:space="preserve"> </w:t>
      </w:r>
      <w:r>
        <w:rPr>
          <w:color w:val="40372A"/>
        </w:rPr>
        <w:t>well</w:t>
      </w:r>
      <w:r>
        <w:rPr>
          <w:color w:val="40372A"/>
          <w:spacing w:val="-6"/>
        </w:rPr>
        <w:t xml:space="preserve"> </w:t>
      </w:r>
      <w:r>
        <w:rPr>
          <w:color w:val="40372A"/>
        </w:rPr>
        <w:t>as</w:t>
      </w:r>
      <w:r>
        <w:rPr>
          <w:color w:val="40372A"/>
          <w:spacing w:val="-9"/>
        </w:rPr>
        <w:t xml:space="preserve"> </w:t>
      </w:r>
      <w:r>
        <w:rPr>
          <w:color w:val="40372A"/>
        </w:rPr>
        <w:t>the</w:t>
      </w:r>
      <w:r>
        <w:rPr>
          <w:color w:val="40372A"/>
          <w:spacing w:val="-9"/>
        </w:rPr>
        <w:t xml:space="preserve"> </w:t>
      </w:r>
      <w:r>
        <w:rPr>
          <w:color w:val="40372A"/>
        </w:rPr>
        <w:t>great</w:t>
      </w:r>
      <w:r>
        <w:rPr>
          <w:color w:val="40372A"/>
          <w:spacing w:val="-6"/>
        </w:rPr>
        <w:t xml:space="preserve"> </w:t>
      </w:r>
      <w:r>
        <w:rPr>
          <w:color w:val="40372A"/>
        </w:rPr>
        <w:t>exhibitions of 1880</w:t>
      </w:r>
      <w:r>
        <w:rPr>
          <w:color w:val="40372A"/>
          <w:spacing w:val="-7"/>
        </w:rPr>
        <w:t xml:space="preserve"> </w:t>
      </w:r>
      <w:r>
        <w:rPr>
          <w:color w:val="40372A"/>
        </w:rPr>
        <w:t>and</w:t>
      </w:r>
      <w:r>
        <w:rPr>
          <w:color w:val="40372A"/>
          <w:spacing w:val="-3"/>
        </w:rPr>
        <w:t xml:space="preserve"> </w:t>
      </w:r>
      <w:r>
        <w:rPr>
          <w:color w:val="40372A"/>
        </w:rPr>
        <w:t>1888.</w:t>
      </w:r>
      <w:r>
        <w:rPr>
          <w:color w:val="40372A"/>
          <w:spacing w:val="-5"/>
        </w:rPr>
        <w:t xml:space="preserve"> </w:t>
      </w:r>
      <w:r>
        <w:rPr>
          <w:color w:val="40372A"/>
        </w:rPr>
        <w:t>It</w:t>
      </w:r>
      <w:r>
        <w:rPr>
          <w:color w:val="40372A"/>
          <w:spacing w:val="-4"/>
        </w:rPr>
        <w:t xml:space="preserve"> </w:t>
      </w:r>
      <w:r>
        <w:rPr>
          <w:color w:val="40372A"/>
        </w:rPr>
        <w:t>is</w:t>
      </w:r>
      <w:r>
        <w:rPr>
          <w:color w:val="40372A"/>
          <w:spacing w:val="-4"/>
        </w:rPr>
        <w:t xml:space="preserve"> </w:t>
      </w:r>
      <w:r>
        <w:rPr>
          <w:color w:val="40372A"/>
        </w:rPr>
        <w:t>important</w:t>
      </w:r>
      <w:r>
        <w:rPr>
          <w:color w:val="40372A"/>
          <w:spacing w:val="-4"/>
        </w:rPr>
        <w:t xml:space="preserve"> </w:t>
      </w:r>
      <w:r>
        <w:rPr>
          <w:color w:val="40372A"/>
        </w:rPr>
        <w:t>that</w:t>
      </w:r>
      <w:r>
        <w:rPr>
          <w:color w:val="40372A"/>
          <w:spacing w:val="-5"/>
        </w:rPr>
        <w:t xml:space="preserve"> </w:t>
      </w:r>
      <w:r>
        <w:rPr>
          <w:color w:val="40372A"/>
        </w:rPr>
        <w:t>the</w:t>
      </w:r>
      <w:r>
        <w:rPr>
          <w:color w:val="40372A"/>
          <w:spacing w:val="-3"/>
        </w:rPr>
        <w:t xml:space="preserve"> </w:t>
      </w:r>
      <w:r>
        <w:rPr>
          <w:color w:val="40372A"/>
        </w:rPr>
        <w:t>heritage</w:t>
      </w:r>
      <w:r>
        <w:rPr>
          <w:color w:val="40372A"/>
          <w:spacing w:val="-4"/>
        </w:rPr>
        <w:t xml:space="preserve"> </w:t>
      </w:r>
      <w:r>
        <w:rPr>
          <w:color w:val="40372A"/>
        </w:rPr>
        <w:t>of</w:t>
      </w:r>
      <w:r>
        <w:rPr>
          <w:color w:val="40372A"/>
          <w:spacing w:val="-2"/>
        </w:rPr>
        <w:t xml:space="preserve"> </w:t>
      </w:r>
      <w:r>
        <w:rPr>
          <w:color w:val="40372A"/>
        </w:rPr>
        <w:t>these</w:t>
      </w:r>
      <w:r>
        <w:rPr>
          <w:color w:val="40372A"/>
          <w:spacing w:val="-6"/>
        </w:rPr>
        <w:t xml:space="preserve"> </w:t>
      </w:r>
      <w:r>
        <w:rPr>
          <w:color w:val="40372A"/>
        </w:rPr>
        <w:t>places</w:t>
      </w:r>
      <w:r>
        <w:rPr>
          <w:color w:val="40372A"/>
          <w:spacing w:val="-3"/>
        </w:rPr>
        <w:t xml:space="preserve"> </w:t>
      </w:r>
      <w:r>
        <w:rPr>
          <w:color w:val="40372A"/>
        </w:rPr>
        <w:t>is</w:t>
      </w:r>
      <w:r>
        <w:rPr>
          <w:color w:val="40372A"/>
          <w:spacing w:val="-6"/>
        </w:rPr>
        <w:t xml:space="preserve"> </w:t>
      </w:r>
      <w:r>
        <w:rPr>
          <w:color w:val="40372A"/>
        </w:rPr>
        <w:t>celebrated</w:t>
      </w:r>
      <w:r>
        <w:rPr>
          <w:color w:val="40372A"/>
          <w:spacing w:val="-5"/>
        </w:rPr>
        <w:t xml:space="preserve"> </w:t>
      </w:r>
      <w:r>
        <w:rPr>
          <w:color w:val="40372A"/>
        </w:rPr>
        <w:t>and</w:t>
      </w:r>
      <w:r>
        <w:rPr>
          <w:color w:val="40372A"/>
          <w:spacing w:val="-4"/>
        </w:rPr>
        <w:t xml:space="preserve"> </w:t>
      </w:r>
      <w:r>
        <w:rPr>
          <w:color w:val="40372A"/>
        </w:rPr>
        <w:t>conserved.</w:t>
      </w:r>
    </w:p>
    <w:p w:rsidR="002D2D68" w:rsidRDefault="002D2D68">
      <w:pPr>
        <w:pStyle w:val="BodyText"/>
        <w:spacing w:before="1"/>
        <w:rPr>
          <w:sz w:val="31"/>
        </w:rPr>
      </w:pPr>
    </w:p>
    <w:p w:rsidR="002D2D68" w:rsidRDefault="00C31D09">
      <w:pPr>
        <w:pStyle w:val="Heading2"/>
        <w:jc w:val="both"/>
      </w:pPr>
      <w:bookmarkStart w:id="8" w:name="_bookmark7"/>
      <w:bookmarkEnd w:id="8"/>
      <w:r>
        <w:rPr>
          <w:color w:val="91A93D"/>
        </w:rPr>
        <w:t>The Legislative and Policy Context</w:t>
      </w:r>
    </w:p>
    <w:p w:rsidR="002D2D68" w:rsidRDefault="00C31D09">
      <w:pPr>
        <w:pStyle w:val="BodyText"/>
        <w:spacing w:before="118" w:line="276" w:lineRule="auto"/>
        <w:ind w:left="141" w:right="115"/>
        <w:jc w:val="both"/>
      </w:pPr>
      <w:r>
        <w:rPr>
          <w:color w:val="40372A"/>
        </w:rPr>
        <w:t>Heritage places in Australia are protected by Federal, State and Local Government legislation or regulations. A list of the relevant legislation is attached in the reference section at the end of this report. The management requirements for such places depend on the level of their recognised heritage significance.</w:t>
      </w:r>
    </w:p>
    <w:p w:rsidR="002D2D68" w:rsidRDefault="002D2D68">
      <w:pPr>
        <w:pStyle w:val="BodyText"/>
        <w:spacing w:before="10"/>
        <w:rPr>
          <w:sz w:val="20"/>
        </w:rPr>
      </w:pPr>
    </w:p>
    <w:p w:rsidR="002D2D68" w:rsidRDefault="00C31D09">
      <w:pPr>
        <w:pStyle w:val="BodyText"/>
        <w:spacing w:line="276" w:lineRule="auto"/>
        <w:ind w:left="141" w:right="113"/>
        <w:jc w:val="both"/>
      </w:pPr>
      <w:r>
        <w:rPr>
          <w:color w:val="40372A"/>
        </w:rPr>
        <w:t>Local Government plays an important role in heritage conservation; from its identification and appropriate statutory protection, to the management of change in the urban environment and celebration</w:t>
      </w:r>
      <w:r>
        <w:rPr>
          <w:color w:val="40372A"/>
          <w:spacing w:val="-11"/>
        </w:rPr>
        <w:t xml:space="preserve"> </w:t>
      </w:r>
      <w:r>
        <w:rPr>
          <w:color w:val="40372A"/>
        </w:rPr>
        <w:t>of</w:t>
      </w:r>
      <w:r>
        <w:rPr>
          <w:color w:val="40372A"/>
          <w:spacing w:val="-7"/>
        </w:rPr>
        <w:t xml:space="preserve"> </w:t>
      </w:r>
      <w:r>
        <w:rPr>
          <w:color w:val="40372A"/>
        </w:rPr>
        <w:t>its</w:t>
      </w:r>
      <w:r>
        <w:rPr>
          <w:color w:val="40372A"/>
          <w:spacing w:val="-11"/>
        </w:rPr>
        <w:t xml:space="preserve"> </w:t>
      </w:r>
      <w:r>
        <w:rPr>
          <w:color w:val="40372A"/>
        </w:rPr>
        <w:t>diverse</w:t>
      </w:r>
      <w:r>
        <w:rPr>
          <w:color w:val="40372A"/>
          <w:spacing w:val="-11"/>
        </w:rPr>
        <w:t xml:space="preserve"> </w:t>
      </w:r>
      <w:r>
        <w:rPr>
          <w:color w:val="40372A"/>
        </w:rPr>
        <w:t>heritage.</w:t>
      </w:r>
      <w:r>
        <w:rPr>
          <w:color w:val="40372A"/>
          <w:spacing w:val="-11"/>
        </w:rPr>
        <w:t xml:space="preserve"> </w:t>
      </w:r>
      <w:r>
        <w:rPr>
          <w:color w:val="40372A"/>
        </w:rPr>
        <w:t>The</w:t>
      </w:r>
      <w:r>
        <w:rPr>
          <w:color w:val="40372A"/>
          <w:spacing w:val="-12"/>
        </w:rPr>
        <w:t xml:space="preserve"> </w:t>
      </w:r>
      <w:r>
        <w:rPr>
          <w:color w:val="40372A"/>
        </w:rPr>
        <w:t>Yarra</w:t>
      </w:r>
      <w:r>
        <w:rPr>
          <w:color w:val="40372A"/>
          <w:spacing w:val="-11"/>
        </w:rPr>
        <w:t xml:space="preserve"> </w:t>
      </w:r>
      <w:r>
        <w:rPr>
          <w:color w:val="40372A"/>
        </w:rPr>
        <w:t>Planning</w:t>
      </w:r>
      <w:r>
        <w:rPr>
          <w:color w:val="40372A"/>
          <w:spacing w:val="-9"/>
        </w:rPr>
        <w:t xml:space="preserve"> </w:t>
      </w:r>
      <w:r>
        <w:rPr>
          <w:color w:val="40372A"/>
        </w:rPr>
        <w:t>Scheme</w:t>
      </w:r>
      <w:r>
        <w:rPr>
          <w:color w:val="40372A"/>
          <w:spacing w:val="-10"/>
        </w:rPr>
        <w:t xml:space="preserve"> </w:t>
      </w:r>
      <w:r>
        <w:rPr>
          <w:color w:val="40372A"/>
        </w:rPr>
        <w:t>includes</w:t>
      </w:r>
      <w:r>
        <w:rPr>
          <w:color w:val="40372A"/>
          <w:spacing w:val="-13"/>
        </w:rPr>
        <w:t xml:space="preserve"> </w:t>
      </w:r>
      <w:r>
        <w:rPr>
          <w:color w:val="40372A"/>
        </w:rPr>
        <w:t>the</w:t>
      </w:r>
      <w:r>
        <w:rPr>
          <w:color w:val="40372A"/>
          <w:spacing w:val="-10"/>
        </w:rPr>
        <w:t xml:space="preserve"> </w:t>
      </w:r>
      <w:r>
        <w:rPr>
          <w:color w:val="40372A"/>
        </w:rPr>
        <w:t>vision</w:t>
      </w:r>
      <w:r>
        <w:rPr>
          <w:color w:val="40372A"/>
          <w:spacing w:val="-12"/>
        </w:rPr>
        <w:t xml:space="preserve"> </w:t>
      </w:r>
      <w:r>
        <w:rPr>
          <w:color w:val="40372A"/>
        </w:rPr>
        <w:t>and</w:t>
      </w:r>
      <w:r>
        <w:rPr>
          <w:color w:val="40372A"/>
          <w:spacing w:val="-11"/>
        </w:rPr>
        <w:t xml:space="preserve"> </w:t>
      </w:r>
      <w:r>
        <w:rPr>
          <w:color w:val="40372A"/>
        </w:rPr>
        <w:t>strategic directions for future planning and development of the municipality which are brought into effect through a number of planning provisions and the requirements of local planning policies (such as for built environment and heritage), zones and overlays such as Heritage Overlay, Design and Development overlay etc.</w:t>
      </w:r>
    </w:p>
    <w:p w:rsidR="002D2D68" w:rsidRDefault="002D2D68">
      <w:pPr>
        <w:pStyle w:val="BodyText"/>
        <w:spacing w:before="9"/>
        <w:rPr>
          <w:sz w:val="20"/>
        </w:rPr>
      </w:pPr>
    </w:p>
    <w:p w:rsidR="002D2D68" w:rsidRDefault="00C31D09">
      <w:pPr>
        <w:pStyle w:val="BodyText"/>
        <w:spacing w:line="276" w:lineRule="auto"/>
        <w:ind w:left="141" w:right="113"/>
        <w:jc w:val="both"/>
      </w:pPr>
      <w:r>
        <w:rPr>
          <w:color w:val="40372A"/>
        </w:rPr>
        <w:t>The Victorian Government has the main responsibility for managing and legislating for the protection and listing of State and Locally significant heritage. It also provides oversight and education through its relevant heritage agencies; Heritage Victoria and Aboriginal Victoria, and other</w:t>
      </w:r>
      <w:r>
        <w:rPr>
          <w:color w:val="40372A"/>
          <w:spacing w:val="-5"/>
        </w:rPr>
        <w:t xml:space="preserve"> </w:t>
      </w:r>
      <w:r>
        <w:rPr>
          <w:color w:val="40372A"/>
        </w:rPr>
        <w:t>agencies</w:t>
      </w:r>
      <w:r>
        <w:rPr>
          <w:color w:val="40372A"/>
          <w:spacing w:val="-6"/>
        </w:rPr>
        <w:t xml:space="preserve"> </w:t>
      </w:r>
      <w:r>
        <w:rPr>
          <w:color w:val="40372A"/>
        </w:rPr>
        <w:t>such</w:t>
      </w:r>
      <w:r>
        <w:rPr>
          <w:color w:val="40372A"/>
          <w:spacing w:val="-8"/>
        </w:rPr>
        <w:t xml:space="preserve"> </w:t>
      </w:r>
      <w:r>
        <w:rPr>
          <w:color w:val="40372A"/>
        </w:rPr>
        <w:t>as</w:t>
      </w:r>
      <w:r>
        <w:rPr>
          <w:color w:val="40372A"/>
          <w:spacing w:val="-6"/>
        </w:rPr>
        <w:t xml:space="preserve"> </w:t>
      </w:r>
      <w:r>
        <w:rPr>
          <w:color w:val="40372A"/>
        </w:rPr>
        <w:t>Parks</w:t>
      </w:r>
      <w:r>
        <w:rPr>
          <w:color w:val="40372A"/>
          <w:spacing w:val="-5"/>
        </w:rPr>
        <w:t xml:space="preserve"> </w:t>
      </w:r>
      <w:r>
        <w:rPr>
          <w:color w:val="40372A"/>
        </w:rPr>
        <w:t>Victoria</w:t>
      </w:r>
      <w:r>
        <w:rPr>
          <w:color w:val="40372A"/>
          <w:spacing w:val="-6"/>
        </w:rPr>
        <w:t xml:space="preserve"> </w:t>
      </w:r>
      <w:r>
        <w:rPr>
          <w:color w:val="40372A"/>
        </w:rPr>
        <w:t>are</w:t>
      </w:r>
      <w:r>
        <w:rPr>
          <w:color w:val="40372A"/>
          <w:spacing w:val="-7"/>
        </w:rPr>
        <w:t xml:space="preserve"> </w:t>
      </w:r>
      <w:r>
        <w:rPr>
          <w:color w:val="40372A"/>
        </w:rPr>
        <w:t>concerned</w:t>
      </w:r>
      <w:r>
        <w:rPr>
          <w:color w:val="40372A"/>
          <w:spacing w:val="-6"/>
        </w:rPr>
        <w:t xml:space="preserve"> </w:t>
      </w:r>
      <w:r>
        <w:rPr>
          <w:color w:val="40372A"/>
        </w:rPr>
        <w:t>with</w:t>
      </w:r>
      <w:r>
        <w:rPr>
          <w:color w:val="40372A"/>
          <w:spacing w:val="-6"/>
        </w:rPr>
        <w:t xml:space="preserve"> </w:t>
      </w:r>
      <w:r>
        <w:rPr>
          <w:color w:val="40372A"/>
        </w:rPr>
        <w:t>both</w:t>
      </w:r>
      <w:r>
        <w:rPr>
          <w:color w:val="40372A"/>
          <w:spacing w:val="-6"/>
        </w:rPr>
        <w:t xml:space="preserve"> </w:t>
      </w:r>
      <w:r>
        <w:rPr>
          <w:color w:val="40372A"/>
        </w:rPr>
        <w:t>the</w:t>
      </w:r>
      <w:r>
        <w:rPr>
          <w:color w:val="40372A"/>
          <w:spacing w:val="-8"/>
        </w:rPr>
        <w:t xml:space="preserve"> </w:t>
      </w:r>
      <w:r>
        <w:rPr>
          <w:color w:val="40372A"/>
        </w:rPr>
        <w:t>natural</w:t>
      </w:r>
      <w:r>
        <w:rPr>
          <w:color w:val="40372A"/>
          <w:spacing w:val="-5"/>
        </w:rPr>
        <w:t xml:space="preserve"> </w:t>
      </w:r>
      <w:r>
        <w:rPr>
          <w:color w:val="40372A"/>
        </w:rPr>
        <w:t>and</w:t>
      </w:r>
      <w:r>
        <w:rPr>
          <w:color w:val="40372A"/>
          <w:spacing w:val="-7"/>
        </w:rPr>
        <w:t xml:space="preserve"> </w:t>
      </w:r>
      <w:r>
        <w:rPr>
          <w:color w:val="40372A"/>
        </w:rPr>
        <w:t>cultural</w:t>
      </w:r>
      <w:r>
        <w:rPr>
          <w:color w:val="40372A"/>
          <w:spacing w:val="-6"/>
        </w:rPr>
        <w:t xml:space="preserve"> </w:t>
      </w:r>
      <w:r>
        <w:rPr>
          <w:color w:val="40372A"/>
        </w:rPr>
        <w:t>heritage of the</w:t>
      </w:r>
      <w:r>
        <w:rPr>
          <w:color w:val="40372A"/>
          <w:spacing w:val="1"/>
        </w:rPr>
        <w:t xml:space="preserve"> </w:t>
      </w:r>
      <w:r>
        <w:rPr>
          <w:color w:val="40372A"/>
        </w:rPr>
        <w:t>State.</w:t>
      </w:r>
    </w:p>
    <w:p w:rsidR="002D2D68" w:rsidRDefault="002D2D68">
      <w:pPr>
        <w:pStyle w:val="BodyText"/>
        <w:spacing w:before="1"/>
        <w:rPr>
          <w:sz w:val="21"/>
        </w:rPr>
      </w:pPr>
    </w:p>
    <w:p w:rsidR="002D2D68" w:rsidRDefault="00C31D09">
      <w:pPr>
        <w:pStyle w:val="BodyText"/>
        <w:spacing w:line="276" w:lineRule="auto"/>
        <w:ind w:left="141" w:right="113" w:firstLine="62"/>
        <w:jc w:val="both"/>
      </w:pPr>
      <w:r>
        <w:rPr>
          <w:color w:val="40372A"/>
        </w:rPr>
        <w:t>As independent statutory bodies, the Victorian Heritage Council and Aboriginal Heritage Council</w:t>
      </w:r>
      <w:r>
        <w:rPr>
          <w:color w:val="40372A"/>
          <w:spacing w:val="-12"/>
        </w:rPr>
        <w:t xml:space="preserve"> </w:t>
      </w:r>
      <w:r>
        <w:rPr>
          <w:color w:val="40372A"/>
        </w:rPr>
        <w:lastRenderedPageBreak/>
        <w:t>are</w:t>
      </w:r>
      <w:r>
        <w:rPr>
          <w:color w:val="40372A"/>
          <w:spacing w:val="-13"/>
        </w:rPr>
        <w:t xml:space="preserve"> </w:t>
      </w:r>
      <w:r>
        <w:rPr>
          <w:color w:val="40372A"/>
        </w:rPr>
        <w:t>respectively</w:t>
      </w:r>
      <w:r>
        <w:rPr>
          <w:color w:val="40372A"/>
          <w:spacing w:val="-12"/>
        </w:rPr>
        <w:t xml:space="preserve"> </w:t>
      </w:r>
      <w:r>
        <w:rPr>
          <w:color w:val="40372A"/>
        </w:rPr>
        <w:t>responsible</w:t>
      </w:r>
      <w:r>
        <w:rPr>
          <w:color w:val="40372A"/>
          <w:spacing w:val="-13"/>
        </w:rPr>
        <w:t xml:space="preserve"> </w:t>
      </w:r>
      <w:r>
        <w:rPr>
          <w:color w:val="40372A"/>
        </w:rPr>
        <w:t>for</w:t>
      </w:r>
      <w:r>
        <w:rPr>
          <w:color w:val="40372A"/>
          <w:spacing w:val="-15"/>
        </w:rPr>
        <w:t xml:space="preserve"> </w:t>
      </w:r>
      <w:r>
        <w:rPr>
          <w:color w:val="40372A"/>
        </w:rPr>
        <w:t>the</w:t>
      </w:r>
      <w:r>
        <w:rPr>
          <w:color w:val="40372A"/>
          <w:spacing w:val="-12"/>
        </w:rPr>
        <w:t xml:space="preserve"> </w:t>
      </w:r>
      <w:r>
        <w:rPr>
          <w:color w:val="40372A"/>
        </w:rPr>
        <w:t>Victorian</w:t>
      </w:r>
      <w:r>
        <w:rPr>
          <w:color w:val="40372A"/>
          <w:spacing w:val="-12"/>
        </w:rPr>
        <w:t xml:space="preserve"> </w:t>
      </w:r>
      <w:r>
        <w:rPr>
          <w:color w:val="40372A"/>
        </w:rPr>
        <w:t>Heritage</w:t>
      </w:r>
      <w:r>
        <w:rPr>
          <w:color w:val="40372A"/>
          <w:spacing w:val="-14"/>
        </w:rPr>
        <w:t xml:space="preserve"> </w:t>
      </w:r>
      <w:r>
        <w:rPr>
          <w:color w:val="40372A"/>
        </w:rPr>
        <w:t>Register</w:t>
      </w:r>
      <w:r>
        <w:rPr>
          <w:color w:val="40372A"/>
          <w:spacing w:val="-13"/>
        </w:rPr>
        <w:t xml:space="preserve"> </w:t>
      </w:r>
      <w:r>
        <w:rPr>
          <w:color w:val="40372A"/>
        </w:rPr>
        <w:t>(VHR)</w:t>
      </w:r>
      <w:r>
        <w:rPr>
          <w:color w:val="40372A"/>
          <w:spacing w:val="-7"/>
        </w:rPr>
        <w:t xml:space="preserve"> </w:t>
      </w:r>
      <w:r>
        <w:rPr>
          <w:color w:val="40372A"/>
        </w:rPr>
        <w:t>–</w:t>
      </w:r>
      <w:r>
        <w:rPr>
          <w:color w:val="40372A"/>
          <w:spacing w:val="-14"/>
        </w:rPr>
        <w:t xml:space="preserve"> </w:t>
      </w:r>
      <w:r>
        <w:rPr>
          <w:color w:val="40372A"/>
        </w:rPr>
        <w:t>that</w:t>
      </w:r>
      <w:r>
        <w:rPr>
          <w:color w:val="40372A"/>
          <w:spacing w:val="-12"/>
        </w:rPr>
        <w:t xml:space="preserve"> </w:t>
      </w:r>
      <w:r>
        <w:rPr>
          <w:color w:val="40372A"/>
        </w:rPr>
        <w:t>recognises places of state level heritage significance – and the Victorian Aboriginal Heritage Register (VAHR). The Commonwealth Government also has a responsibility for cultural and natural heritage through the National Heritage List and the World Heritage</w:t>
      </w:r>
      <w:r>
        <w:rPr>
          <w:color w:val="40372A"/>
          <w:spacing w:val="-16"/>
        </w:rPr>
        <w:t xml:space="preserve"> </w:t>
      </w:r>
      <w:r>
        <w:rPr>
          <w:color w:val="40372A"/>
        </w:rPr>
        <w:t>List.</w:t>
      </w:r>
    </w:p>
    <w:p w:rsidR="002D2D68" w:rsidRDefault="002D2D68">
      <w:pPr>
        <w:pStyle w:val="BodyText"/>
        <w:spacing w:before="10"/>
        <w:rPr>
          <w:sz w:val="20"/>
        </w:rPr>
      </w:pPr>
    </w:p>
    <w:p w:rsidR="002D2D68" w:rsidRDefault="00C31D09">
      <w:pPr>
        <w:pStyle w:val="BodyText"/>
        <w:spacing w:line="276" w:lineRule="auto"/>
        <w:ind w:left="141" w:right="112"/>
        <w:jc w:val="both"/>
      </w:pPr>
      <w:r>
        <w:rPr>
          <w:color w:val="40372A"/>
        </w:rPr>
        <w:t>Importantly, approximately 70% of properties in the CoY are included in the Heritage Overlay. These places include residential, commercial, industrial and civic buildings and are mostly located in one of the 54 heritage precincts in the CoY. The Heritage Overlay also applies to a number of parks and landscapes within the municipality. A substantial number of places are included in the Victorian Heritage Register by virtue of their State-level heritage significance. Abbotsford</w:t>
      </w:r>
      <w:r>
        <w:rPr>
          <w:color w:val="40372A"/>
          <w:spacing w:val="-14"/>
        </w:rPr>
        <w:t xml:space="preserve"> </w:t>
      </w:r>
      <w:r>
        <w:rPr>
          <w:color w:val="40372A"/>
        </w:rPr>
        <w:t>Convent</w:t>
      </w:r>
      <w:r>
        <w:rPr>
          <w:color w:val="40372A"/>
          <w:spacing w:val="-11"/>
        </w:rPr>
        <w:t xml:space="preserve"> </w:t>
      </w:r>
      <w:r>
        <w:rPr>
          <w:color w:val="40372A"/>
        </w:rPr>
        <w:t>is</w:t>
      </w:r>
      <w:r>
        <w:rPr>
          <w:color w:val="40372A"/>
          <w:spacing w:val="-15"/>
        </w:rPr>
        <w:t xml:space="preserve"> </w:t>
      </w:r>
      <w:r>
        <w:rPr>
          <w:color w:val="40372A"/>
        </w:rPr>
        <w:t>a</w:t>
      </w:r>
      <w:r>
        <w:rPr>
          <w:color w:val="40372A"/>
          <w:spacing w:val="-18"/>
        </w:rPr>
        <w:t xml:space="preserve"> </w:t>
      </w:r>
      <w:r>
        <w:rPr>
          <w:color w:val="40372A"/>
        </w:rPr>
        <w:t>significant</w:t>
      </w:r>
      <w:r>
        <w:rPr>
          <w:color w:val="40372A"/>
          <w:spacing w:val="-14"/>
        </w:rPr>
        <w:t xml:space="preserve"> </w:t>
      </w:r>
      <w:r>
        <w:rPr>
          <w:color w:val="40372A"/>
        </w:rPr>
        <w:t>asset</w:t>
      </w:r>
      <w:r>
        <w:rPr>
          <w:color w:val="40372A"/>
          <w:spacing w:val="-14"/>
        </w:rPr>
        <w:t xml:space="preserve"> </w:t>
      </w:r>
      <w:r>
        <w:rPr>
          <w:color w:val="40372A"/>
        </w:rPr>
        <w:t>in</w:t>
      </w:r>
      <w:r>
        <w:rPr>
          <w:color w:val="40372A"/>
          <w:spacing w:val="-15"/>
        </w:rPr>
        <w:t xml:space="preserve"> </w:t>
      </w:r>
      <w:r>
        <w:rPr>
          <w:color w:val="40372A"/>
        </w:rPr>
        <w:t>Yarra</w:t>
      </w:r>
      <w:r>
        <w:rPr>
          <w:color w:val="40372A"/>
          <w:spacing w:val="-15"/>
        </w:rPr>
        <w:t xml:space="preserve"> </w:t>
      </w:r>
      <w:r>
        <w:rPr>
          <w:color w:val="40372A"/>
        </w:rPr>
        <w:t>that</w:t>
      </w:r>
      <w:r>
        <w:rPr>
          <w:color w:val="40372A"/>
          <w:spacing w:val="-14"/>
        </w:rPr>
        <w:t xml:space="preserve"> </w:t>
      </w:r>
      <w:r>
        <w:rPr>
          <w:color w:val="40372A"/>
        </w:rPr>
        <w:t>has</w:t>
      </w:r>
      <w:r>
        <w:rPr>
          <w:color w:val="40372A"/>
          <w:spacing w:val="-15"/>
        </w:rPr>
        <w:t xml:space="preserve"> </w:t>
      </w:r>
      <w:r>
        <w:rPr>
          <w:color w:val="40372A"/>
        </w:rPr>
        <w:t>been</w:t>
      </w:r>
      <w:r>
        <w:rPr>
          <w:color w:val="40372A"/>
          <w:spacing w:val="-18"/>
        </w:rPr>
        <w:t xml:space="preserve"> </w:t>
      </w:r>
      <w:r>
        <w:rPr>
          <w:color w:val="40372A"/>
        </w:rPr>
        <w:t>recently</w:t>
      </w:r>
      <w:r>
        <w:rPr>
          <w:color w:val="40372A"/>
          <w:spacing w:val="-15"/>
        </w:rPr>
        <w:t xml:space="preserve"> </w:t>
      </w:r>
      <w:r>
        <w:rPr>
          <w:color w:val="40372A"/>
        </w:rPr>
        <w:t>included</w:t>
      </w:r>
      <w:r>
        <w:rPr>
          <w:color w:val="40372A"/>
          <w:spacing w:val="-13"/>
        </w:rPr>
        <w:t xml:space="preserve"> </w:t>
      </w:r>
      <w:r>
        <w:rPr>
          <w:color w:val="40372A"/>
        </w:rPr>
        <w:t>in</w:t>
      </w:r>
      <w:r>
        <w:rPr>
          <w:color w:val="40372A"/>
          <w:spacing w:val="-15"/>
        </w:rPr>
        <w:t xml:space="preserve"> </w:t>
      </w:r>
      <w:r>
        <w:rPr>
          <w:color w:val="40372A"/>
        </w:rPr>
        <w:t>the</w:t>
      </w:r>
      <w:r>
        <w:rPr>
          <w:color w:val="40372A"/>
          <w:spacing w:val="-14"/>
        </w:rPr>
        <w:t xml:space="preserve"> </w:t>
      </w:r>
      <w:r>
        <w:rPr>
          <w:color w:val="40372A"/>
        </w:rPr>
        <w:t>National Heritage List, while the UNESCO World Heritage listed Royal Exhibition Building and Carlton Gardens are located just outside the municipal boundary, with parts of Fitzroy in the south western corner of the municipality included in the World Heritage Environs Area buffer</w:t>
      </w:r>
      <w:r>
        <w:rPr>
          <w:color w:val="40372A"/>
          <w:spacing w:val="-24"/>
        </w:rPr>
        <w:t xml:space="preserve"> </w:t>
      </w:r>
      <w:r>
        <w:rPr>
          <w:color w:val="40372A"/>
        </w:rPr>
        <w:t>zone.</w:t>
      </w:r>
    </w:p>
    <w:p w:rsidR="002D2D68" w:rsidRDefault="002D2D68">
      <w:pPr>
        <w:pStyle w:val="BodyText"/>
        <w:spacing w:before="10"/>
        <w:rPr>
          <w:sz w:val="20"/>
        </w:rPr>
      </w:pPr>
    </w:p>
    <w:p w:rsidR="002D2D68" w:rsidRDefault="00C31D09">
      <w:pPr>
        <w:pStyle w:val="BodyText"/>
        <w:spacing w:line="276" w:lineRule="auto"/>
        <w:ind w:left="141" w:right="115"/>
        <w:jc w:val="both"/>
      </w:pPr>
      <w:r>
        <w:rPr>
          <w:color w:val="40372A"/>
        </w:rPr>
        <w:t xml:space="preserve">The State Government introduced the Yarra River Protection </w:t>
      </w:r>
      <w:r>
        <w:rPr>
          <w:i/>
          <w:color w:val="40372A"/>
        </w:rPr>
        <w:t xml:space="preserve">(Wilip-gin Birrarung murron) </w:t>
      </w:r>
      <w:r>
        <w:rPr>
          <w:color w:val="40372A"/>
        </w:rPr>
        <w:t>Act in 2017. There is a Yarra River 50 Year Community Vision prepared as a part of its</w:t>
      </w:r>
    </w:p>
    <w:p w:rsidR="002D2D68" w:rsidRDefault="002D2D68">
      <w:pPr>
        <w:spacing w:line="276" w:lineRule="auto"/>
        <w:jc w:val="both"/>
        <w:sectPr w:rsidR="002D2D68">
          <w:pgSz w:w="11910" w:h="16840"/>
          <w:pgMar w:top="640" w:right="1240" w:bottom="760" w:left="1220" w:header="0" w:footer="560" w:gutter="0"/>
          <w:cols w:space="720"/>
        </w:sectPr>
      </w:pPr>
    </w:p>
    <w:p w:rsidR="002D2D68" w:rsidRDefault="00C31D09">
      <w:pPr>
        <w:pStyle w:val="BodyText"/>
        <w:ind w:left="7825"/>
        <w:rPr>
          <w:sz w:val="20"/>
        </w:rPr>
      </w:pPr>
      <w:r>
        <w:rPr>
          <w:noProof/>
          <w:sz w:val="20"/>
          <w:lang w:bidi="ar-SA"/>
        </w:rPr>
        <w:lastRenderedPageBreak/>
        <w:drawing>
          <wp:inline distT="0" distB="0" distL="0" distR="0">
            <wp:extent cx="960541" cy="819150"/>
            <wp:effectExtent l="0" t="0" r="0" b="0"/>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8" cstate="print"/>
                    <a:stretch>
                      <a:fillRect/>
                    </a:stretch>
                  </pic:blipFill>
                  <pic:spPr>
                    <a:xfrm>
                      <a:off x="0" y="0"/>
                      <a:ext cx="960541" cy="819150"/>
                    </a:xfrm>
                    <a:prstGeom prst="rect">
                      <a:avLst/>
                    </a:prstGeom>
                  </pic:spPr>
                </pic:pic>
              </a:graphicData>
            </a:graphic>
          </wp:inline>
        </w:drawing>
      </w:r>
    </w:p>
    <w:p w:rsidR="002D2D68" w:rsidRDefault="00C31D09">
      <w:pPr>
        <w:pStyle w:val="BodyText"/>
        <w:spacing w:before="145" w:line="276" w:lineRule="auto"/>
        <w:ind w:left="141" w:right="113"/>
        <w:jc w:val="both"/>
      </w:pPr>
      <w:r>
        <w:rPr>
          <w:color w:val="40372A"/>
        </w:rPr>
        <w:t>implementation which has a focus on understanding and respecting the history of the river, celebrating</w:t>
      </w:r>
      <w:r>
        <w:rPr>
          <w:color w:val="40372A"/>
          <w:spacing w:val="-9"/>
        </w:rPr>
        <w:t xml:space="preserve"> </w:t>
      </w:r>
      <w:r>
        <w:rPr>
          <w:color w:val="40372A"/>
        </w:rPr>
        <w:t>the</w:t>
      </w:r>
      <w:r>
        <w:rPr>
          <w:color w:val="40372A"/>
          <w:spacing w:val="-12"/>
        </w:rPr>
        <w:t xml:space="preserve"> </w:t>
      </w:r>
      <w:r>
        <w:rPr>
          <w:color w:val="40372A"/>
        </w:rPr>
        <w:t>vital</w:t>
      </w:r>
      <w:r>
        <w:rPr>
          <w:color w:val="40372A"/>
          <w:spacing w:val="-11"/>
        </w:rPr>
        <w:t xml:space="preserve"> </w:t>
      </w:r>
      <w:r>
        <w:rPr>
          <w:color w:val="40372A"/>
        </w:rPr>
        <w:t>and</w:t>
      </w:r>
      <w:r>
        <w:rPr>
          <w:color w:val="40372A"/>
          <w:spacing w:val="-11"/>
        </w:rPr>
        <w:t xml:space="preserve"> </w:t>
      </w:r>
      <w:r>
        <w:rPr>
          <w:color w:val="40372A"/>
        </w:rPr>
        <w:t>continued</w:t>
      </w:r>
      <w:r>
        <w:rPr>
          <w:color w:val="40372A"/>
          <w:spacing w:val="-12"/>
        </w:rPr>
        <w:t xml:space="preserve"> </w:t>
      </w:r>
      <w:r>
        <w:rPr>
          <w:color w:val="40372A"/>
        </w:rPr>
        <w:t>role</w:t>
      </w:r>
      <w:r>
        <w:rPr>
          <w:color w:val="40372A"/>
          <w:spacing w:val="-10"/>
        </w:rPr>
        <w:t xml:space="preserve"> </w:t>
      </w:r>
      <w:r>
        <w:rPr>
          <w:color w:val="40372A"/>
        </w:rPr>
        <w:t>of</w:t>
      </w:r>
      <w:r>
        <w:rPr>
          <w:color w:val="40372A"/>
          <w:spacing w:val="-10"/>
        </w:rPr>
        <w:t xml:space="preserve"> </w:t>
      </w:r>
      <w:r>
        <w:rPr>
          <w:color w:val="40372A"/>
        </w:rPr>
        <w:t>the</w:t>
      </w:r>
      <w:r>
        <w:rPr>
          <w:color w:val="40372A"/>
          <w:spacing w:val="-11"/>
        </w:rPr>
        <w:t xml:space="preserve"> </w:t>
      </w:r>
      <w:r>
        <w:rPr>
          <w:color w:val="40372A"/>
        </w:rPr>
        <w:t>Traditional</w:t>
      </w:r>
      <w:r>
        <w:rPr>
          <w:color w:val="40372A"/>
          <w:spacing w:val="-11"/>
        </w:rPr>
        <w:t xml:space="preserve"> </w:t>
      </w:r>
      <w:r>
        <w:rPr>
          <w:color w:val="40372A"/>
        </w:rPr>
        <w:t>Owners</w:t>
      </w:r>
      <w:r>
        <w:rPr>
          <w:color w:val="40372A"/>
          <w:spacing w:val="-11"/>
        </w:rPr>
        <w:t xml:space="preserve"> </w:t>
      </w:r>
      <w:r>
        <w:rPr>
          <w:color w:val="40372A"/>
        </w:rPr>
        <w:t>its</w:t>
      </w:r>
      <w:r>
        <w:rPr>
          <w:color w:val="40372A"/>
          <w:spacing w:val="-10"/>
        </w:rPr>
        <w:t xml:space="preserve"> </w:t>
      </w:r>
      <w:r>
        <w:rPr>
          <w:color w:val="40372A"/>
        </w:rPr>
        <w:t>custodians</w:t>
      </w:r>
      <w:r>
        <w:rPr>
          <w:color w:val="40372A"/>
          <w:spacing w:val="-10"/>
        </w:rPr>
        <w:t xml:space="preserve"> </w:t>
      </w:r>
      <w:r>
        <w:rPr>
          <w:color w:val="40372A"/>
        </w:rPr>
        <w:t>and</w:t>
      </w:r>
      <w:r>
        <w:rPr>
          <w:color w:val="40372A"/>
          <w:spacing w:val="-11"/>
        </w:rPr>
        <w:t xml:space="preserve"> </w:t>
      </w:r>
      <w:r>
        <w:rPr>
          <w:color w:val="40372A"/>
        </w:rPr>
        <w:t>recognising its</w:t>
      </w:r>
      <w:r>
        <w:rPr>
          <w:color w:val="40372A"/>
          <w:spacing w:val="-4"/>
        </w:rPr>
        <w:t xml:space="preserve"> </w:t>
      </w:r>
      <w:r>
        <w:rPr>
          <w:color w:val="40372A"/>
        </w:rPr>
        <w:t>role</w:t>
      </w:r>
      <w:r>
        <w:rPr>
          <w:color w:val="40372A"/>
          <w:spacing w:val="-6"/>
        </w:rPr>
        <w:t xml:space="preserve"> </w:t>
      </w:r>
      <w:r>
        <w:rPr>
          <w:color w:val="40372A"/>
        </w:rPr>
        <w:t>in</w:t>
      </w:r>
      <w:r>
        <w:rPr>
          <w:color w:val="40372A"/>
          <w:spacing w:val="-3"/>
        </w:rPr>
        <w:t xml:space="preserve"> </w:t>
      </w:r>
      <w:r>
        <w:rPr>
          <w:color w:val="40372A"/>
        </w:rPr>
        <w:t>their</w:t>
      </w:r>
      <w:r>
        <w:rPr>
          <w:color w:val="40372A"/>
          <w:spacing w:val="-5"/>
        </w:rPr>
        <w:t xml:space="preserve"> </w:t>
      </w:r>
      <w:r>
        <w:rPr>
          <w:color w:val="40372A"/>
        </w:rPr>
        <w:t>culture.</w:t>
      </w:r>
      <w:r>
        <w:rPr>
          <w:color w:val="40372A"/>
          <w:spacing w:val="-7"/>
        </w:rPr>
        <w:t xml:space="preserve"> </w:t>
      </w:r>
      <w:r>
        <w:rPr>
          <w:color w:val="40372A"/>
        </w:rPr>
        <w:t>The</w:t>
      </w:r>
      <w:r>
        <w:rPr>
          <w:color w:val="40372A"/>
          <w:spacing w:val="-4"/>
        </w:rPr>
        <w:t xml:space="preserve"> </w:t>
      </w:r>
      <w:r>
        <w:rPr>
          <w:color w:val="40372A"/>
        </w:rPr>
        <w:t>State</w:t>
      </w:r>
      <w:r>
        <w:rPr>
          <w:color w:val="40372A"/>
          <w:spacing w:val="-7"/>
        </w:rPr>
        <w:t xml:space="preserve"> </w:t>
      </w:r>
      <w:r>
        <w:rPr>
          <w:color w:val="40372A"/>
        </w:rPr>
        <w:t>Government</w:t>
      </w:r>
      <w:r>
        <w:rPr>
          <w:color w:val="40372A"/>
          <w:spacing w:val="-3"/>
        </w:rPr>
        <w:t xml:space="preserve"> </w:t>
      </w:r>
      <w:r>
        <w:rPr>
          <w:color w:val="40372A"/>
        </w:rPr>
        <w:t>is</w:t>
      </w:r>
      <w:r>
        <w:rPr>
          <w:color w:val="40372A"/>
          <w:spacing w:val="-5"/>
        </w:rPr>
        <w:t xml:space="preserve"> </w:t>
      </w:r>
      <w:r>
        <w:rPr>
          <w:color w:val="40372A"/>
        </w:rPr>
        <w:t>currently</w:t>
      </w:r>
      <w:r>
        <w:rPr>
          <w:color w:val="40372A"/>
          <w:spacing w:val="-6"/>
        </w:rPr>
        <w:t xml:space="preserve"> </w:t>
      </w:r>
      <w:r>
        <w:rPr>
          <w:color w:val="40372A"/>
        </w:rPr>
        <w:t>preparing</w:t>
      </w:r>
      <w:r>
        <w:rPr>
          <w:color w:val="40372A"/>
          <w:spacing w:val="-1"/>
        </w:rPr>
        <w:t xml:space="preserve"> </w:t>
      </w:r>
      <w:r>
        <w:rPr>
          <w:color w:val="40372A"/>
        </w:rPr>
        <w:t>a</w:t>
      </w:r>
      <w:r>
        <w:rPr>
          <w:color w:val="40372A"/>
          <w:spacing w:val="-6"/>
        </w:rPr>
        <w:t xml:space="preserve"> </w:t>
      </w:r>
      <w:r>
        <w:rPr>
          <w:color w:val="40372A"/>
        </w:rPr>
        <w:t>Yarra</w:t>
      </w:r>
      <w:r>
        <w:rPr>
          <w:color w:val="40372A"/>
          <w:spacing w:val="-3"/>
        </w:rPr>
        <w:t xml:space="preserve"> </w:t>
      </w:r>
      <w:r>
        <w:rPr>
          <w:color w:val="40372A"/>
        </w:rPr>
        <w:t>Strategic</w:t>
      </w:r>
      <w:r>
        <w:rPr>
          <w:color w:val="40372A"/>
          <w:spacing w:val="-6"/>
        </w:rPr>
        <w:t xml:space="preserve"> </w:t>
      </w:r>
      <w:r>
        <w:rPr>
          <w:color w:val="40372A"/>
        </w:rPr>
        <w:t>Plan</w:t>
      </w:r>
      <w:r>
        <w:rPr>
          <w:color w:val="40372A"/>
          <w:spacing w:val="-3"/>
        </w:rPr>
        <w:t xml:space="preserve"> </w:t>
      </w:r>
      <w:r>
        <w:rPr>
          <w:color w:val="40372A"/>
        </w:rPr>
        <w:t>with priority actions for the coming years. Once this plan is finalised, actions relating to protecting and commemorating cultural heritage of the river will need to be developed to supplement the action plans in this Strategy, to provide an integrated and collaborative approach to heritage conservation, enhancement and interpretation.</w:t>
      </w:r>
    </w:p>
    <w:p w:rsidR="002D2D68" w:rsidRDefault="002D2D68">
      <w:pPr>
        <w:pStyle w:val="BodyText"/>
        <w:spacing w:before="2"/>
        <w:rPr>
          <w:sz w:val="31"/>
        </w:rPr>
      </w:pPr>
    </w:p>
    <w:p w:rsidR="002D2D68" w:rsidRDefault="00C31D09">
      <w:pPr>
        <w:pStyle w:val="Heading2"/>
      </w:pPr>
      <w:bookmarkStart w:id="9" w:name="_bookmark8"/>
      <w:bookmarkEnd w:id="9"/>
      <w:r>
        <w:rPr>
          <w:color w:val="91A93D"/>
        </w:rPr>
        <w:t>Strategic Context</w:t>
      </w:r>
    </w:p>
    <w:p w:rsidR="002D2D68" w:rsidRDefault="00C31D09">
      <w:pPr>
        <w:spacing w:before="117"/>
        <w:ind w:left="141"/>
        <w:rPr>
          <w:i/>
        </w:rPr>
      </w:pPr>
      <w:r>
        <w:rPr>
          <w:i/>
          <w:color w:val="91A93D"/>
        </w:rPr>
        <w:t>Plan Melbourne (2017-2050)</w:t>
      </w:r>
    </w:p>
    <w:p w:rsidR="002D2D68" w:rsidRDefault="00C31D09">
      <w:pPr>
        <w:pStyle w:val="BodyText"/>
        <w:spacing w:before="98" w:line="276" w:lineRule="auto"/>
        <w:ind w:left="141" w:right="112"/>
        <w:jc w:val="both"/>
      </w:pPr>
      <w:r>
        <w:rPr>
          <w:color w:val="40372A"/>
        </w:rPr>
        <w:t>Plan</w:t>
      </w:r>
      <w:r>
        <w:rPr>
          <w:color w:val="40372A"/>
          <w:spacing w:val="-4"/>
        </w:rPr>
        <w:t xml:space="preserve"> </w:t>
      </w:r>
      <w:r>
        <w:rPr>
          <w:color w:val="40372A"/>
        </w:rPr>
        <w:t>Melbourne</w:t>
      </w:r>
      <w:r>
        <w:rPr>
          <w:color w:val="40372A"/>
          <w:spacing w:val="-4"/>
        </w:rPr>
        <w:t xml:space="preserve"> </w:t>
      </w:r>
      <w:r>
        <w:rPr>
          <w:color w:val="40372A"/>
        </w:rPr>
        <w:t>(2017-2050)</w:t>
      </w:r>
      <w:r>
        <w:rPr>
          <w:color w:val="40372A"/>
          <w:spacing w:val="-3"/>
        </w:rPr>
        <w:t xml:space="preserve"> </w:t>
      </w:r>
      <w:r>
        <w:rPr>
          <w:color w:val="40372A"/>
        </w:rPr>
        <w:t>is</w:t>
      </w:r>
      <w:r>
        <w:rPr>
          <w:color w:val="40372A"/>
          <w:spacing w:val="-6"/>
        </w:rPr>
        <w:t xml:space="preserve"> </w:t>
      </w:r>
      <w:r>
        <w:rPr>
          <w:color w:val="40372A"/>
        </w:rPr>
        <w:t>the</w:t>
      </w:r>
      <w:r>
        <w:rPr>
          <w:color w:val="40372A"/>
          <w:spacing w:val="-4"/>
        </w:rPr>
        <w:t xml:space="preserve"> </w:t>
      </w:r>
      <w:r>
        <w:rPr>
          <w:color w:val="40372A"/>
        </w:rPr>
        <w:t>State</w:t>
      </w:r>
      <w:r>
        <w:rPr>
          <w:color w:val="40372A"/>
          <w:spacing w:val="-6"/>
        </w:rPr>
        <w:t xml:space="preserve"> </w:t>
      </w:r>
      <w:r>
        <w:rPr>
          <w:color w:val="40372A"/>
        </w:rPr>
        <w:t>Government’s</w:t>
      </w:r>
      <w:r>
        <w:rPr>
          <w:color w:val="40372A"/>
          <w:spacing w:val="-4"/>
        </w:rPr>
        <w:t xml:space="preserve"> </w:t>
      </w:r>
      <w:r>
        <w:rPr>
          <w:color w:val="40372A"/>
        </w:rPr>
        <w:t>long</w:t>
      </w:r>
      <w:r>
        <w:rPr>
          <w:color w:val="40372A"/>
          <w:spacing w:val="-4"/>
        </w:rPr>
        <w:t xml:space="preserve"> </w:t>
      </w:r>
      <w:r>
        <w:rPr>
          <w:color w:val="40372A"/>
        </w:rPr>
        <w:t>term</w:t>
      </w:r>
      <w:r>
        <w:rPr>
          <w:color w:val="40372A"/>
          <w:spacing w:val="-2"/>
        </w:rPr>
        <w:t xml:space="preserve"> </w:t>
      </w:r>
      <w:r>
        <w:rPr>
          <w:color w:val="40372A"/>
        </w:rPr>
        <w:t>planning</w:t>
      </w:r>
      <w:r>
        <w:rPr>
          <w:color w:val="40372A"/>
          <w:spacing w:val="-4"/>
        </w:rPr>
        <w:t xml:space="preserve"> </w:t>
      </w:r>
      <w:r>
        <w:rPr>
          <w:color w:val="40372A"/>
        </w:rPr>
        <w:t>strategy</w:t>
      </w:r>
      <w:r>
        <w:rPr>
          <w:color w:val="40372A"/>
          <w:spacing w:val="-6"/>
        </w:rPr>
        <w:t xml:space="preserve"> </w:t>
      </w:r>
      <w:r>
        <w:rPr>
          <w:color w:val="40372A"/>
        </w:rPr>
        <w:t>to</w:t>
      </w:r>
      <w:r>
        <w:rPr>
          <w:color w:val="40372A"/>
          <w:spacing w:val="-6"/>
        </w:rPr>
        <w:t xml:space="preserve"> </w:t>
      </w:r>
      <w:r>
        <w:rPr>
          <w:color w:val="40372A"/>
        </w:rPr>
        <w:t>manage growth and development in metropolitan Melbourne. While Plan Melbourne advocates for accommodating new housing in activity centres near places that offer good access to jobs, services and public transport, it relies on preserving Melbourne’s uniqueness as one of the</w:t>
      </w:r>
      <w:r>
        <w:rPr>
          <w:color w:val="40372A"/>
          <w:spacing w:val="-34"/>
        </w:rPr>
        <w:t xml:space="preserve"> </w:t>
      </w:r>
      <w:r>
        <w:rPr>
          <w:color w:val="40372A"/>
        </w:rPr>
        <w:t>key principles for planning for the future, and specifies its heritage as one of the city’s distinctive qualities.</w:t>
      </w:r>
    </w:p>
    <w:p w:rsidR="002D2D68" w:rsidRDefault="002D2D68">
      <w:pPr>
        <w:pStyle w:val="BodyText"/>
        <w:rPr>
          <w:sz w:val="21"/>
        </w:rPr>
      </w:pPr>
    </w:p>
    <w:p w:rsidR="002D2D68" w:rsidRDefault="00C31D09">
      <w:pPr>
        <w:pStyle w:val="BodyText"/>
        <w:spacing w:before="1"/>
        <w:ind w:left="141"/>
        <w:jc w:val="both"/>
      </w:pPr>
      <w:r>
        <w:rPr>
          <w:color w:val="40372A"/>
        </w:rPr>
        <w:t>Direction 4.4 of Plan Melbourne undertakes to:</w:t>
      </w:r>
    </w:p>
    <w:p w:rsidR="002D2D68" w:rsidRDefault="002D2D68">
      <w:pPr>
        <w:pStyle w:val="BodyText"/>
        <w:spacing w:before="1"/>
        <w:rPr>
          <w:sz w:val="24"/>
        </w:rPr>
      </w:pPr>
    </w:p>
    <w:p w:rsidR="002D2D68" w:rsidRDefault="00C31D09">
      <w:pPr>
        <w:ind w:left="141"/>
        <w:jc w:val="both"/>
        <w:rPr>
          <w:i/>
        </w:rPr>
      </w:pPr>
      <w:r>
        <w:rPr>
          <w:i/>
          <w:color w:val="40372A"/>
        </w:rPr>
        <w:t>“Respect Melbourne’s Heritage as we build for the future”.</w:t>
      </w:r>
    </w:p>
    <w:p w:rsidR="002D2D68" w:rsidRDefault="002D2D68">
      <w:pPr>
        <w:pStyle w:val="BodyText"/>
        <w:spacing w:before="1"/>
        <w:rPr>
          <w:i/>
          <w:sz w:val="24"/>
        </w:rPr>
      </w:pPr>
    </w:p>
    <w:p w:rsidR="002D2D68" w:rsidRDefault="00C31D09">
      <w:pPr>
        <w:pStyle w:val="BodyText"/>
        <w:spacing w:before="1"/>
        <w:ind w:left="141"/>
        <w:jc w:val="both"/>
      </w:pPr>
      <w:r>
        <w:rPr>
          <w:color w:val="40372A"/>
        </w:rPr>
        <w:t>It also includes the following policy goals to help implement this direction:</w:t>
      </w:r>
    </w:p>
    <w:p w:rsidR="002D2D68" w:rsidRDefault="002D2D68">
      <w:pPr>
        <w:pStyle w:val="BodyText"/>
        <w:spacing w:before="1"/>
        <w:rPr>
          <w:sz w:val="24"/>
        </w:rPr>
      </w:pPr>
    </w:p>
    <w:p w:rsidR="002D2D68" w:rsidRDefault="00C31D09">
      <w:pPr>
        <w:pStyle w:val="ListParagraph"/>
        <w:numPr>
          <w:ilvl w:val="1"/>
          <w:numId w:val="56"/>
        </w:numPr>
        <w:tabs>
          <w:tab w:val="left" w:pos="861"/>
          <w:tab w:val="left" w:pos="862"/>
        </w:tabs>
        <w:rPr>
          <w:i/>
        </w:rPr>
      </w:pPr>
      <w:r>
        <w:rPr>
          <w:i/>
          <w:color w:val="40372A"/>
        </w:rPr>
        <w:t>Recognise the value of heritage when managing growth and</w:t>
      </w:r>
      <w:r>
        <w:rPr>
          <w:i/>
          <w:color w:val="40372A"/>
          <w:spacing w:val="-11"/>
        </w:rPr>
        <w:t xml:space="preserve"> </w:t>
      </w:r>
      <w:r>
        <w:rPr>
          <w:i/>
          <w:color w:val="40372A"/>
        </w:rPr>
        <w:t>change</w:t>
      </w:r>
    </w:p>
    <w:p w:rsidR="002D2D68" w:rsidRDefault="002D2D68">
      <w:pPr>
        <w:pStyle w:val="BodyText"/>
        <w:spacing w:before="1"/>
        <w:rPr>
          <w:i/>
          <w:sz w:val="24"/>
        </w:rPr>
      </w:pPr>
    </w:p>
    <w:p w:rsidR="002D2D68" w:rsidRDefault="00C31D09">
      <w:pPr>
        <w:pStyle w:val="ListParagraph"/>
        <w:numPr>
          <w:ilvl w:val="1"/>
          <w:numId w:val="56"/>
        </w:numPr>
        <w:tabs>
          <w:tab w:val="left" w:pos="861"/>
          <w:tab w:val="left" w:pos="862"/>
        </w:tabs>
        <w:spacing w:before="1"/>
        <w:rPr>
          <w:i/>
        </w:rPr>
      </w:pPr>
      <w:r>
        <w:rPr>
          <w:i/>
          <w:color w:val="40372A"/>
        </w:rPr>
        <w:t>Respect and protect Melbourne’s Aboriginal cultural</w:t>
      </w:r>
      <w:r>
        <w:rPr>
          <w:i/>
          <w:color w:val="40372A"/>
          <w:spacing w:val="-1"/>
        </w:rPr>
        <w:t xml:space="preserve"> </w:t>
      </w:r>
      <w:r>
        <w:rPr>
          <w:i/>
          <w:color w:val="40372A"/>
        </w:rPr>
        <w:t>heritage</w:t>
      </w:r>
    </w:p>
    <w:p w:rsidR="002D2D68" w:rsidRDefault="002D2D68">
      <w:pPr>
        <w:pStyle w:val="BodyText"/>
        <w:spacing w:before="10"/>
        <w:rPr>
          <w:i/>
          <w:sz w:val="23"/>
        </w:rPr>
      </w:pPr>
    </w:p>
    <w:p w:rsidR="002D2D68" w:rsidRDefault="00C31D09">
      <w:pPr>
        <w:pStyle w:val="ListParagraph"/>
        <w:numPr>
          <w:ilvl w:val="1"/>
          <w:numId w:val="56"/>
        </w:numPr>
        <w:tabs>
          <w:tab w:val="left" w:pos="861"/>
          <w:tab w:val="left" w:pos="862"/>
        </w:tabs>
        <w:rPr>
          <w:i/>
        </w:rPr>
      </w:pPr>
      <w:r>
        <w:rPr>
          <w:i/>
          <w:color w:val="40372A"/>
        </w:rPr>
        <w:t>Stimulate economic growth through heritage</w:t>
      </w:r>
      <w:r>
        <w:rPr>
          <w:i/>
          <w:color w:val="40372A"/>
          <w:spacing w:val="-6"/>
        </w:rPr>
        <w:t xml:space="preserve"> </w:t>
      </w:r>
      <w:r>
        <w:rPr>
          <w:i/>
          <w:color w:val="40372A"/>
        </w:rPr>
        <w:t>conservation</w:t>
      </w:r>
    </w:p>
    <w:p w:rsidR="002D2D68" w:rsidRDefault="002D2D68">
      <w:pPr>
        <w:pStyle w:val="BodyText"/>
        <w:rPr>
          <w:i/>
          <w:sz w:val="24"/>
        </w:rPr>
      </w:pPr>
    </w:p>
    <w:p w:rsidR="002D2D68" w:rsidRDefault="00C31D09">
      <w:pPr>
        <w:pStyle w:val="ListParagraph"/>
        <w:numPr>
          <w:ilvl w:val="1"/>
          <w:numId w:val="56"/>
        </w:numPr>
        <w:tabs>
          <w:tab w:val="left" w:pos="861"/>
          <w:tab w:val="left" w:pos="862"/>
        </w:tabs>
        <w:rPr>
          <w:i/>
        </w:rPr>
      </w:pPr>
      <w:r>
        <w:rPr>
          <w:i/>
          <w:color w:val="40372A"/>
        </w:rPr>
        <w:t>Protect Melbourne’s heritage through telling its</w:t>
      </w:r>
      <w:r>
        <w:rPr>
          <w:i/>
          <w:color w:val="40372A"/>
          <w:spacing w:val="-2"/>
        </w:rPr>
        <w:t xml:space="preserve"> </w:t>
      </w:r>
      <w:r>
        <w:rPr>
          <w:i/>
          <w:color w:val="40372A"/>
        </w:rPr>
        <w:t>stories.</w:t>
      </w:r>
    </w:p>
    <w:p w:rsidR="002D2D68" w:rsidRDefault="002D2D68">
      <w:pPr>
        <w:pStyle w:val="BodyText"/>
        <w:spacing w:before="2"/>
        <w:rPr>
          <w:i/>
          <w:sz w:val="24"/>
        </w:rPr>
      </w:pPr>
    </w:p>
    <w:p w:rsidR="002D2D68" w:rsidRDefault="00C31D09">
      <w:pPr>
        <w:ind w:left="141"/>
        <w:jc w:val="both"/>
        <w:rPr>
          <w:i/>
        </w:rPr>
      </w:pPr>
      <w:r>
        <w:rPr>
          <w:i/>
          <w:color w:val="91A93D"/>
        </w:rPr>
        <w:t>Council Plan 2017-2021</w:t>
      </w:r>
    </w:p>
    <w:p w:rsidR="002D2D68" w:rsidRDefault="00C31D09">
      <w:pPr>
        <w:pStyle w:val="BodyText"/>
        <w:spacing w:before="97" w:line="276" w:lineRule="auto"/>
        <w:ind w:left="141" w:right="114"/>
        <w:jc w:val="both"/>
      </w:pPr>
      <w:r>
        <w:rPr>
          <w:color w:val="40372A"/>
        </w:rPr>
        <w:t>YCC’s Council Plan 2017-2021 sets out priorities and direction for the Council until 2021, and one</w:t>
      </w:r>
      <w:r>
        <w:rPr>
          <w:color w:val="40372A"/>
          <w:spacing w:val="-8"/>
        </w:rPr>
        <w:t xml:space="preserve"> </w:t>
      </w:r>
      <w:r>
        <w:rPr>
          <w:color w:val="40372A"/>
        </w:rPr>
        <w:t>of</w:t>
      </w:r>
      <w:r>
        <w:rPr>
          <w:color w:val="40372A"/>
          <w:spacing w:val="-4"/>
        </w:rPr>
        <w:t xml:space="preserve"> </w:t>
      </w:r>
      <w:r>
        <w:rPr>
          <w:color w:val="40372A"/>
        </w:rPr>
        <w:t>its</w:t>
      </w:r>
      <w:r>
        <w:rPr>
          <w:color w:val="40372A"/>
          <w:spacing w:val="-12"/>
        </w:rPr>
        <w:t xml:space="preserve"> </w:t>
      </w:r>
      <w:r>
        <w:rPr>
          <w:color w:val="40372A"/>
        </w:rPr>
        <w:t>key</w:t>
      </w:r>
      <w:r>
        <w:rPr>
          <w:color w:val="40372A"/>
          <w:spacing w:val="-10"/>
        </w:rPr>
        <w:t xml:space="preserve"> </w:t>
      </w:r>
      <w:r>
        <w:rPr>
          <w:color w:val="40372A"/>
        </w:rPr>
        <w:t>objectives</w:t>
      </w:r>
      <w:r>
        <w:rPr>
          <w:color w:val="40372A"/>
          <w:spacing w:val="-8"/>
        </w:rPr>
        <w:t xml:space="preserve"> </w:t>
      </w:r>
      <w:r>
        <w:rPr>
          <w:color w:val="40372A"/>
        </w:rPr>
        <w:t>is</w:t>
      </w:r>
      <w:r>
        <w:rPr>
          <w:color w:val="40372A"/>
          <w:spacing w:val="-7"/>
        </w:rPr>
        <w:t xml:space="preserve"> </w:t>
      </w:r>
      <w:r>
        <w:rPr>
          <w:color w:val="40372A"/>
        </w:rPr>
        <w:t>that</w:t>
      </w:r>
      <w:r>
        <w:rPr>
          <w:color w:val="40372A"/>
          <w:spacing w:val="-3"/>
        </w:rPr>
        <w:t xml:space="preserve"> </w:t>
      </w:r>
      <w:r>
        <w:rPr>
          <w:color w:val="40372A"/>
        </w:rPr>
        <w:t>development</w:t>
      </w:r>
      <w:r>
        <w:rPr>
          <w:color w:val="40372A"/>
          <w:spacing w:val="-7"/>
        </w:rPr>
        <w:t xml:space="preserve"> </w:t>
      </w:r>
      <w:r>
        <w:rPr>
          <w:color w:val="40372A"/>
        </w:rPr>
        <w:t>and</w:t>
      </w:r>
      <w:r>
        <w:rPr>
          <w:color w:val="40372A"/>
          <w:spacing w:val="-10"/>
        </w:rPr>
        <w:t xml:space="preserve"> </w:t>
      </w:r>
      <w:r>
        <w:rPr>
          <w:color w:val="40372A"/>
        </w:rPr>
        <w:t>growth</w:t>
      </w:r>
      <w:r>
        <w:rPr>
          <w:color w:val="40372A"/>
          <w:spacing w:val="-8"/>
        </w:rPr>
        <w:t xml:space="preserve"> </w:t>
      </w:r>
      <w:r>
        <w:rPr>
          <w:color w:val="40372A"/>
        </w:rPr>
        <w:t>are</w:t>
      </w:r>
      <w:r>
        <w:rPr>
          <w:color w:val="40372A"/>
          <w:spacing w:val="-10"/>
        </w:rPr>
        <w:t xml:space="preserve"> </w:t>
      </w:r>
      <w:r>
        <w:rPr>
          <w:color w:val="40372A"/>
        </w:rPr>
        <w:t>managed</w:t>
      </w:r>
      <w:r>
        <w:rPr>
          <w:color w:val="40372A"/>
          <w:spacing w:val="-8"/>
        </w:rPr>
        <w:t xml:space="preserve"> </w:t>
      </w:r>
      <w:r>
        <w:rPr>
          <w:color w:val="40372A"/>
        </w:rPr>
        <w:t>to</w:t>
      </w:r>
      <w:r>
        <w:rPr>
          <w:color w:val="40372A"/>
          <w:spacing w:val="-9"/>
        </w:rPr>
        <w:t xml:space="preserve"> </w:t>
      </w:r>
      <w:r>
        <w:rPr>
          <w:color w:val="40372A"/>
        </w:rPr>
        <w:t>maintain</w:t>
      </w:r>
      <w:r>
        <w:rPr>
          <w:color w:val="40372A"/>
          <w:spacing w:val="-8"/>
        </w:rPr>
        <w:t xml:space="preserve"> </w:t>
      </w:r>
      <w:r>
        <w:rPr>
          <w:color w:val="40372A"/>
        </w:rPr>
        <w:t>and</w:t>
      </w:r>
      <w:r>
        <w:rPr>
          <w:color w:val="40372A"/>
          <w:spacing w:val="-8"/>
        </w:rPr>
        <w:t xml:space="preserve"> </w:t>
      </w:r>
      <w:r>
        <w:rPr>
          <w:color w:val="40372A"/>
        </w:rPr>
        <w:t>enhance the</w:t>
      </w:r>
      <w:r>
        <w:rPr>
          <w:color w:val="40372A"/>
          <w:spacing w:val="-4"/>
        </w:rPr>
        <w:t xml:space="preserve"> </w:t>
      </w:r>
      <w:r>
        <w:rPr>
          <w:color w:val="40372A"/>
        </w:rPr>
        <w:t>character</w:t>
      </w:r>
      <w:r>
        <w:rPr>
          <w:color w:val="40372A"/>
          <w:spacing w:val="-6"/>
        </w:rPr>
        <w:t xml:space="preserve"> </w:t>
      </w:r>
      <w:r>
        <w:rPr>
          <w:color w:val="40372A"/>
        </w:rPr>
        <w:t>and</w:t>
      </w:r>
      <w:r>
        <w:rPr>
          <w:color w:val="40372A"/>
          <w:spacing w:val="-3"/>
        </w:rPr>
        <w:t xml:space="preserve"> </w:t>
      </w:r>
      <w:r>
        <w:rPr>
          <w:color w:val="40372A"/>
        </w:rPr>
        <w:t>heritage</w:t>
      </w:r>
      <w:r>
        <w:rPr>
          <w:color w:val="40372A"/>
          <w:spacing w:val="-4"/>
        </w:rPr>
        <w:t xml:space="preserve"> </w:t>
      </w:r>
      <w:r>
        <w:rPr>
          <w:color w:val="40372A"/>
        </w:rPr>
        <w:t>of</w:t>
      </w:r>
      <w:r>
        <w:rPr>
          <w:color w:val="40372A"/>
          <w:spacing w:val="-2"/>
        </w:rPr>
        <w:t xml:space="preserve"> </w:t>
      </w:r>
      <w:r>
        <w:rPr>
          <w:color w:val="40372A"/>
        </w:rPr>
        <w:t>the</w:t>
      </w:r>
      <w:r>
        <w:rPr>
          <w:color w:val="40372A"/>
          <w:spacing w:val="-7"/>
        </w:rPr>
        <w:t xml:space="preserve"> </w:t>
      </w:r>
      <w:r>
        <w:rPr>
          <w:color w:val="40372A"/>
        </w:rPr>
        <w:t>city.</w:t>
      </w:r>
      <w:r>
        <w:rPr>
          <w:color w:val="40372A"/>
          <w:spacing w:val="-6"/>
        </w:rPr>
        <w:t xml:space="preserve"> </w:t>
      </w:r>
      <w:r>
        <w:rPr>
          <w:color w:val="40372A"/>
        </w:rPr>
        <w:t>This</w:t>
      </w:r>
      <w:r>
        <w:rPr>
          <w:color w:val="40372A"/>
          <w:spacing w:val="-4"/>
        </w:rPr>
        <w:t xml:space="preserve"> </w:t>
      </w:r>
      <w:r>
        <w:rPr>
          <w:color w:val="40372A"/>
        </w:rPr>
        <w:t>is</w:t>
      </w:r>
      <w:r>
        <w:rPr>
          <w:color w:val="40372A"/>
          <w:spacing w:val="-6"/>
        </w:rPr>
        <w:t xml:space="preserve"> </w:t>
      </w:r>
      <w:r>
        <w:rPr>
          <w:color w:val="40372A"/>
        </w:rPr>
        <w:t>supported</w:t>
      </w:r>
      <w:r>
        <w:rPr>
          <w:color w:val="40372A"/>
          <w:spacing w:val="-6"/>
        </w:rPr>
        <w:t xml:space="preserve"> </w:t>
      </w:r>
      <w:r>
        <w:rPr>
          <w:color w:val="40372A"/>
        </w:rPr>
        <w:t>by</w:t>
      </w:r>
      <w:r>
        <w:rPr>
          <w:color w:val="40372A"/>
          <w:spacing w:val="-6"/>
        </w:rPr>
        <w:t xml:space="preserve"> </w:t>
      </w:r>
      <w:r>
        <w:rPr>
          <w:color w:val="40372A"/>
        </w:rPr>
        <w:t>several</w:t>
      </w:r>
      <w:r>
        <w:rPr>
          <w:color w:val="40372A"/>
          <w:spacing w:val="-3"/>
        </w:rPr>
        <w:t xml:space="preserve"> </w:t>
      </w:r>
      <w:r>
        <w:rPr>
          <w:color w:val="40372A"/>
        </w:rPr>
        <w:t>strategies,</w:t>
      </w:r>
      <w:r>
        <w:rPr>
          <w:color w:val="40372A"/>
          <w:spacing w:val="-3"/>
        </w:rPr>
        <w:t xml:space="preserve"> </w:t>
      </w:r>
      <w:r>
        <w:rPr>
          <w:color w:val="40372A"/>
        </w:rPr>
        <w:t>including</w:t>
      </w:r>
      <w:r>
        <w:rPr>
          <w:color w:val="40372A"/>
          <w:spacing w:val="-6"/>
        </w:rPr>
        <w:t xml:space="preserve"> </w:t>
      </w:r>
      <w:r>
        <w:rPr>
          <w:color w:val="40372A"/>
        </w:rPr>
        <w:t>relating to acknowledging and celebrating Aboriginal history (Strategy 2.3) and supporting and empowering</w:t>
      </w:r>
      <w:r>
        <w:rPr>
          <w:color w:val="40372A"/>
          <w:spacing w:val="-10"/>
        </w:rPr>
        <w:t xml:space="preserve"> </w:t>
      </w:r>
      <w:r>
        <w:rPr>
          <w:color w:val="40372A"/>
        </w:rPr>
        <w:t>a</w:t>
      </w:r>
      <w:r>
        <w:rPr>
          <w:color w:val="40372A"/>
          <w:spacing w:val="-12"/>
        </w:rPr>
        <w:t xml:space="preserve"> </w:t>
      </w:r>
      <w:r>
        <w:rPr>
          <w:color w:val="40372A"/>
        </w:rPr>
        <w:t>more</w:t>
      </w:r>
      <w:r>
        <w:rPr>
          <w:color w:val="40372A"/>
          <w:spacing w:val="-11"/>
        </w:rPr>
        <w:t xml:space="preserve"> </w:t>
      </w:r>
      <w:r>
        <w:rPr>
          <w:color w:val="40372A"/>
        </w:rPr>
        <w:t>sustainable</w:t>
      </w:r>
      <w:r>
        <w:rPr>
          <w:color w:val="40372A"/>
          <w:spacing w:val="-11"/>
        </w:rPr>
        <w:t xml:space="preserve"> </w:t>
      </w:r>
      <w:r>
        <w:rPr>
          <w:color w:val="40372A"/>
        </w:rPr>
        <w:t>Council</w:t>
      </w:r>
      <w:r>
        <w:rPr>
          <w:color w:val="40372A"/>
          <w:spacing w:val="-12"/>
        </w:rPr>
        <w:t xml:space="preserve"> </w:t>
      </w:r>
      <w:r>
        <w:rPr>
          <w:color w:val="40372A"/>
        </w:rPr>
        <w:t>and</w:t>
      </w:r>
      <w:r>
        <w:rPr>
          <w:color w:val="40372A"/>
          <w:spacing w:val="-11"/>
        </w:rPr>
        <w:t xml:space="preserve"> </w:t>
      </w:r>
      <w:r>
        <w:rPr>
          <w:color w:val="40372A"/>
        </w:rPr>
        <w:t>Community</w:t>
      </w:r>
      <w:r>
        <w:rPr>
          <w:color w:val="40372A"/>
          <w:spacing w:val="-13"/>
        </w:rPr>
        <w:t xml:space="preserve"> </w:t>
      </w:r>
      <w:r>
        <w:rPr>
          <w:color w:val="40372A"/>
        </w:rPr>
        <w:t>(Strategy</w:t>
      </w:r>
      <w:r>
        <w:rPr>
          <w:color w:val="40372A"/>
          <w:spacing w:val="-13"/>
        </w:rPr>
        <w:t xml:space="preserve"> </w:t>
      </w:r>
      <w:r>
        <w:rPr>
          <w:color w:val="40372A"/>
        </w:rPr>
        <w:t>3.2).</w:t>
      </w:r>
      <w:r>
        <w:rPr>
          <w:color w:val="40372A"/>
          <w:spacing w:val="-9"/>
        </w:rPr>
        <w:t xml:space="preserve"> </w:t>
      </w:r>
      <w:r>
        <w:rPr>
          <w:color w:val="40372A"/>
        </w:rPr>
        <w:t>Strategy</w:t>
      </w:r>
      <w:r>
        <w:rPr>
          <w:color w:val="40372A"/>
          <w:spacing w:val="-13"/>
        </w:rPr>
        <w:t xml:space="preserve"> </w:t>
      </w:r>
      <w:r>
        <w:rPr>
          <w:color w:val="40372A"/>
        </w:rPr>
        <w:t>4.1</w:t>
      </w:r>
      <w:r>
        <w:rPr>
          <w:color w:val="40372A"/>
          <w:spacing w:val="-10"/>
        </w:rPr>
        <w:t xml:space="preserve"> </w:t>
      </w:r>
      <w:r>
        <w:rPr>
          <w:color w:val="40372A"/>
        </w:rPr>
        <w:t>is</w:t>
      </w:r>
      <w:r>
        <w:rPr>
          <w:color w:val="40372A"/>
          <w:spacing w:val="-12"/>
        </w:rPr>
        <w:t xml:space="preserve"> </w:t>
      </w:r>
      <w:r>
        <w:rPr>
          <w:color w:val="40372A"/>
        </w:rPr>
        <w:t>“Protect Yarra’s heritage and neighbourhood character”, under which a main initiative (4.1.1) is to strengthen the protection of Yarra’s heritage through the planning scheme, education, and resource</w:t>
      </w:r>
      <w:r>
        <w:rPr>
          <w:color w:val="40372A"/>
          <w:spacing w:val="-3"/>
        </w:rPr>
        <w:t xml:space="preserve"> </w:t>
      </w:r>
      <w:r>
        <w:rPr>
          <w:color w:val="40372A"/>
        </w:rPr>
        <w:t>provision.</w:t>
      </w:r>
    </w:p>
    <w:p w:rsidR="002D2D68" w:rsidRDefault="002D2D68">
      <w:pPr>
        <w:pStyle w:val="BodyText"/>
        <w:rPr>
          <w:sz w:val="21"/>
        </w:rPr>
      </w:pPr>
    </w:p>
    <w:p w:rsidR="002D2D68" w:rsidRDefault="00C31D09">
      <w:pPr>
        <w:ind w:left="141"/>
        <w:rPr>
          <w:i/>
        </w:rPr>
      </w:pPr>
      <w:r>
        <w:rPr>
          <w:i/>
          <w:color w:val="91A93D"/>
        </w:rPr>
        <w:t>Other Strategies of the Council</w:t>
      </w:r>
    </w:p>
    <w:p w:rsidR="002D2D68" w:rsidRDefault="00C31D09">
      <w:pPr>
        <w:pStyle w:val="BodyText"/>
        <w:spacing w:before="97" w:line="276" w:lineRule="auto"/>
        <w:ind w:left="141" w:right="116"/>
        <w:jc w:val="both"/>
      </w:pPr>
      <w:r>
        <w:rPr>
          <w:color w:val="40372A"/>
        </w:rPr>
        <w:t>A number of service areas of YCC include the management of heritage amongst their responsibilities. A list of the various YCC strategies of that relate to heritage is provided in the Reference section.</w:t>
      </w:r>
    </w:p>
    <w:p w:rsidR="002D2D68" w:rsidRDefault="002D2D68">
      <w:pPr>
        <w:spacing w:line="276" w:lineRule="auto"/>
        <w:jc w:val="both"/>
        <w:sectPr w:rsidR="002D2D68">
          <w:pgSz w:w="11910" w:h="16840"/>
          <w:pgMar w:top="640" w:right="1240" w:bottom="760" w:left="1220" w:header="0" w:footer="560" w:gutter="0"/>
          <w:cols w:space="720"/>
        </w:sectPr>
      </w:pPr>
    </w:p>
    <w:p w:rsidR="002D2D68" w:rsidRDefault="00C31D09">
      <w:pPr>
        <w:pStyle w:val="BodyText"/>
        <w:ind w:left="7825"/>
        <w:rPr>
          <w:sz w:val="20"/>
        </w:rPr>
      </w:pPr>
      <w:r>
        <w:rPr>
          <w:noProof/>
          <w:sz w:val="20"/>
          <w:lang w:bidi="ar-SA"/>
        </w:rPr>
        <w:lastRenderedPageBreak/>
        <w:drawing>
          <wp:inline distT="0" distB="0" distL="0" distR="0">
            <wp:extent cx="960541" cy="819150"/>
            <wp:effectExtent l="0" t="0" r="0" b="0"/>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8" cstate="print"/>
                    <a:stretch>
                      <a:fillRect/>
                    </a:stretch>
                  </pic:blipFill>
                  <pic:spPr>
                    <a:xfrm>
                      <a:off x="0" y="0"/>
                      <a:ext cx="960541" cy="819150"/>
                    </a:xfrm>
                    <a:prstGeom prst="rect">
                      <a:avLst/>
                    </a:prstGeom>
                  </pic:spPr>
                </pic:pic>
              </a:graphicData>
            </a:graphic>
          </wp:inline>
        </w:drawing>
      </w:r>
    </w:p>
    <w:p w:rsidR="002D2D68" w:rsidRDefault="00C31D09">
      <w:pPr>
        <w:pStyle w:val="BodyText"/>
        <w:spacing w:before="145"/>
        <w:ind w:left="141"/>
        <w:jc w:val="both"/>
      </w:pPr>
      <w:r>
        <w:rPr>
          <w:color w:val="91A93D"/>
        </w:rPr>
        <w:t>The Burra Charter</w:t>
      </w:r>
    </w:p>
    <w:p w:rsidR="002D2D68" w:rsidRDefault="00C31D09">
      <w:pPr>
        <w:spacing w:before="98" w:line="276" w:lineRule="auto"/>
        <w:ind w:left="141" w:right="114"/>
        <w:jc w:val="both"/>
      </w:pPr>
      <w:r>
        <w:rPr>
          <w:color w:val="40372A"/>
        </w:rPr>
        <w:t xml:space="preserve">The </w:t>
      </w:r>
      <w:r>
        <w:rPr>
          <w:i/>
          <w:color w:val="40372A"/>
        </w:rPr>
        <w:t xml:space="preserve">Australia ICOMOS Charter for the Conservation of Places of Cultural Significance </w:t>
      </w:r>
      <w:r>
        <w:rPr>
          <w:color w:val="40372A"/>
        </w:rPr>
        <w:t>(2013)</w:t>
      </w:r>
      <w:r>
        <w:rPr>
          <w:color w:val="40372A"/>
          <w:spacing w:val="-40"/>
        </w:rPr>
        <w:t xml:space="preserve"> </w:t>
      </w:r>
      <w:r>
        <w:rPr>
          <w:color w:val="40372A"/>
        </w:rPr>
        <w:t>- the ‘Burra Charter’, and its practice notes provide conservation best-practice guidance and principles to inform decision making. More detailed information on the Burra Charter can be accessed at:</w:t>
      </w:r>
      <w:r>
        <w:rPr>
          <w:color w:val="40372A"/>
          <w:spacing w:val="-1"/>
        </w:rPr>
        <w:t xml:space="preserve"> </w:t>
      </w:r>
      <w:hyperlink r:id="rId11">
        <w:r>
          <w:rPr>
            <w:color w:val="40372A"/>
          </w:rPr>
          <w:t>https://australia.icomos.org/</w:t>
        </w:r>
      </w:hyperlink>
    </w:p>
    <w:p w:rsidR="002D2D68" w:rsidRDefault="002D2D68">
      <w:pPr>
        <w:pStyle w:val="BodyText"/>
        <w:spacing w:before="10"/>
        <w:rPr>
          <w:sz w:val="20"/>
        </w:rPr>
      </w:pPr>
    </w:p>
    <w:p w:rsidR="002D2D68" w:rsidRDefault="00C31D09">
      <w:pPr>
        <w:pStyle w:val="BodyText"/>
        <w:spacing w:line="276" w:lineRule="auto"/>
        <w:ind w:left="141" w:right="115"/>
        <w:jc w:val="both"/>
      </w:pPr>
      <w:r>
        <w:rPr>
          <w:color w:val="40372A"/>
        </w:rPr>
        <w:t>As one of the three municipalities in Melbourne’s Inner Metro Region (together with the Cities of</w:t>
      </w:r>
      <w:r>
        <w:rPr>
          <w:color w:val="40372A"/>
          <w:spacing w:val="-9"/>
        </w:rPr>
        <w:t xml:space="preserve"> </w:t>
      </w:r>
      <w:r>
        <w:rPr>
          <w:color w:val="40372A"/>
        </w:rPr>
        <w:t>Melbourne</w:t>
      </w:r>
      <w:r>
        <w:rPr>
          <w:color w:val="40372A"/>
          <w:spacing w:val="-12"/>
        </w:rPr>
        <w:t xml:space="preserve"> </w:t>
      </w:r>
      <w:r>
        <w:rPr>
          <w:color w:val="40372A"/>
        </w:rPr>
        <w:t>and</w:t>
      </w:r>
      <w:r>
        <w:rPr>
          <w:color w:val="40372A"/>
          <w:spacing w:val="-14"/>
        </w:rPr>
        <w:t xml:space="preserve"> </w:t>
      </w:r>
      <w:r>
        <w:rPr>
          <w:color w:val="40372A"/>
        </w:rPr>
        <w:t>Port</w:t>
      </w:r>
      <w:r>
        <w:rPr>
          <w:color w:val="40372A"/>
          <w:spacing w:val="-11"/>
        </w:rPr>
        <w:t xml:space="preserve"> </w:t>
      </w:r>
      <w:r>
        <w:rPr>
          <w:color w:val="40372A"/>
        </w:rPr>
        <w:t>Phillip)</w:t>
      </w:r>
      <w:r>
        <w:rPr>
          <w:color w:val="40372A"/>
          <w:spacing w:val="-9"/>
        </w:rPr>
        <w:t xml:space="preserve"> </w:t>
      </w:r>
      <w:r>
        <w:rPr>
          <w:color w:val="40372A"/>
        </w:rPr>
        <w:t>the</w:t>
      </w:r>
      <w:r>
        <w:rPr>
          <w:color w:val="40372A"/>
          <w:spacing w:val="-13"/>
        </w:rPr>
        <w:t xml:space="preserve"> </w:t>
      </w:r>
      <w:r>
        <w:rPr>
          <w:color w:val="40372A"/>
        </w:rPr>
        <w:t>CoY</w:t>
      </w:r>
      <w:r>
        <w:rPr>
          <w:color w:val="40372A"/>
          <w:spacing w:val="-14"/>
        </w:rPr>
        <w:t xml:space="preserve"> </w:t>
      </w:r>
      <w:r>
        <w:rPr>
          <w:color w:val="40372A"/>
        </w:rPr>
        <w:t>has</w:t>
      </w:r>
      <w:r>
        <w:rPr>
          <w:color w:val="40372A"/>
          <w:spacing w:val="-14"/>
        </w:rPr>
        <w:t xml:space="preserve"> </w:t>
      </w:r>
      <w:r>
        <w:rPr>
          <w:color w:val="40372A"/>
        </w:rPr>
        <w:t>been</w:t>
      </w:r>
      <w:r>
        <w:rPr>
          <w:color w:val="40372A"/>
          <w:spacing w:val="-14"/>
        </w:rPr>
        <w:t xml:space="preserve"> </w:t>
      </w:r>
      <w:r>
        <w:rPr>
          <w:color w:val="40372A"/>
        </w:rPr>
        <w:t>experiencing</w:t>
      </w:r>
      <w:r>
        <w:rPr>
          <w:color w:val="40372A"/>
          <w:spacing w:val="-10"/>
        </w:rPr>
        <w:t xml:space="preserve"> </w:t>
      </w:r>
      <w:r>
        <w:rPr>
          <w:color w:val="40372A"/>
        </w:rPr>
        <w:t>significant</w:t>
      </w:r>
      <w:r>
        <w:rPr>
          <w:color w:val="40372A"/>
          <w:spacing w:val="-12"/>
        </w:rPr>
        <w:t xml:space="preserve"> </w:t>
      </w:r>
      <w:r>
        <w:rPr>
          <w:color w:val="40372A"/>
        </w:rPr>
        <w:t>development</w:t>
      </w:r>
      <w:r>
        <w:rPr>
          <w:color w:val="40372A"/>
          <w:spacing w:val="-11"/>
        </w:rPr>
        <w:t xml:space="preserve"> </w:t>
      </w:r>
      <w:r>
        <w:rPr>
          <w:color w:val="40372A"/>
        </w:rPr>
        <w:t>pressure in activity centres, underutilised industrial sites and mixed use and employment precincts. In this scenario of growth and change it is important that Burra Charter principles of conservation are correctly applied to ensure a clear voice for heritage in planning and management</w:t>
      </w:r>
      <w:r>
        <w:rPr>
          <w:color w:val="40372A"/>
          <w:spacing w:val="-36"/>
        </w:rPr>
        <w:t xml:space="preserve"> </w:t>
      </w:r>
      <w:r>
        <w:rPr>
          <w:color w:val="40372A"/>
        </w:rPr>
        <w:t>decision making.</w:t>
      </w:r>
    </w:p>
    <w:p w:rsidR="002D2D68" w:rsidRDefault="002D2D68">
      <w:pPr>
        <w:pStyle w:val="BodyText"/>
        <w:spacing w:before="3"/>
        <w:rPr>
          <w:sz w:val="31"/>
        </w:rPr>
      </w:pPr>
    </w:p>
    <w:p w:rsidR="002D2D68" w:rsidRDefault="00C31D09">
      <w:pPr>
        <w:pStyle w:val="Heading2"/>
        <w:jc w:val="both"/>
      </w:pPr>
      <w:bookmarkStart w:id="10" w:name="_bookmark9"/>
      <w:bookmarkEnd w:id="10"/>
      <w:r>
        <w:rPr>
          <w:color w:val="91A93D"/>
        </w:rPr>
        <w:t>Achievements to Date</w:t>
      </w:r>
    </w:p>
    <w:p w:rsidR="002D2D68" w:rsidRDefault="00C31D09">
      <w:pPr>
        <w:pStyle w:val="BodyText"/>
        <w:spacing w:before="117" w:line="276" w:lineRule="auto"/>
        <w:ind w:left="141" w:right="122"/>
        <w:jc w:val="both"/>
      </w:pPr>
      <w:r>
        <w:rPr>
          <w:color w:val="40372A"/>
        </w:rPr>
        <w:t>YCC</w:t>
      </w:r>
      <w:r>
        <w:rPr>
          <w:color w:val="40372A"/>
          <w:spacing w:val="-18"/>
        </w:rPr>
        <w:t xml:space="preserve"> </w:t>
      </w:r>
      <w:r>
        <w:rPr>
          <w:color w:val="40372A"/>
        </w:rPr>
        <w:t>and</w:t>
      </w:r>
      <w:r>
        <w:rPr>
          <w:color w:val="40372A"/>
          <w:spacing w:val="-16"/>
        </w:rPr>
        <w:t xml:space="preserve"> </w:t>
      </w:r>
      <w:r>
        <w:rPr>
          <w:color w:val="40372A"/>
        </w:rPr>
        <w:t>the</w:t>
      </w:r>
      <w:r>
        <w:rPr>
          <w:color w:val="40372A"/>
          <w:spacing w:val="-16"/>
        </w:rPr>
        <w:t xml:space="preserve"> </w:t>
      </w:r>
      <w:r>
        <w:rPr>
          <w:color w:val="40372A"/>
        </w:rPr>
        <w:t>Yarra</w:t>
      </w:r>
      <w:r>
        <w:rPr>
          <w:color w:val="40372A"/>
          <w:spacing w:val="-19"/>
        </w:rPr>
        <w:t xml:space="preserve"> </w:t>
      </w:r>
      <w:r>
        <w:rPr>
          <w:color w:val="40372A"/>
        </w:rPr>
        <w:t>community</w:t>
      </w:r>
      <w:r>
        <w:rPr>
          <w:color w:val="40372A"/>
          <w:spacing w:val="-18"/>
        </w:rPr>
        <w:t xml:space="preserve"> </w:t>
      </w:r>
      <w:r>
        <w:rPr>
          <w:color w:val="40372A"/>
        </w:rPr>
        <w:t>have</w:t>
      </w:r>
      <w:r>
        <w:rPr>
          <w:color w:val="40372A"/>
          <w:spacing w:val="-16"/>
        </w:rPr>
        <w:t xml:space="preserve"> </w:t>
      </w:r>
      <w:r>
        <w:rPr>
          <w:color w:val="40372A"/>
        </w:rPr>
        <w:t>been</w:t>
      </w:r>
      <w:r>
        <w:rPr>
          <w:color w:val="40372A"/>
          <w:spacing w:val="-16"/>
        </w:rPr>
        <w:t xml:space="preserve"> </w:t>
      </w:r>
      <w:r>
        <w:rPr>
          <w:color w:val="40372A"/>
        </w:rPr>
        <w:t>in</w:t>
      </w:r>
      <w:r>
        <w:rPr>
          <w:color w:val="40372A"/>
          <w:spacing w:val="-19"/>
        </w:rPr>
        <w:t xml:space="preserve"> </w:t>
      </w:r>
      <w:r>
        <w:rPr>
          <w:color w:val="40372A"/>
        </w:rPr>
        <w:t>the</w:t>
      </w:r>
      <w:r>
        <w:rPr>
          <w:color w:val="40372A"/>
          <w:spacing w:val="-21"/>
        </w:rPr>
        <w:t xml:space="preserve"> </w:t>
      </w:r>
      <w:r>
        <w:rPr>
          <w:color w:val="40372A"/>
        </w:rPr>
        <w:t>forefront</w:t>
      </w:r>
      <w:r>
        <w:rPr>
          <w:color w:val="40372A"/>
          <w:spacing w:val="-17"/>
        </w:rPr>
        <w:t xml:space="preserve"> </w:t>
      </w:r>
      <w:r>
        <w:rPr>
          <w:color w:val="40372A"/>
        </w:rPr>
        <w:t>of</w:t>
      </w:r>
      <w:r>
        <w:rPr>
          <w:color w:val="40372A"/>
          <w:spacing w:val="-15"/>
        </w:rPr>
        <w:t xml:space="preserve"> </w:t>
      </w:r>
      <w:r>
        <w:rPr>
          <w:color w:val="40372A"/>
        </w:rPr>
        <w:t>heritage</w:t>
      </w:r>
      <w:r>
        <w:rPr>
          <w:color w:val="40372A"/>
          <w:spacing w:val="-19"/>
        </w:rPr>
        <w:t xml:space="preserve"> </w:t>
      </w:r>
      <w:r>
        <w:rPr>
          <w:color w:val="40372A"/>
        </w:rPr>
        <w:t>identification</w:t>
      </w:r>
      <w:r>
        <w:rPr>
          <w:color w:val="40372A"/>
          <w:spacing w:val="-16"/>
        </w:rPr>
        <w:t xml:space="preserve"> </w:t>
      </w:r>
      <w:r>
        <w:rPr>
          <w:color w:val="40372A"/>
        </w:rPr>
        <w:t>and</w:t>
      </w:r>
      <w:r>
        <w:rPr>
          <w:color w:val="40372A"/>
          <w:spacing w:val="-19"/>
        </w:rPr>
        <w:t xml:space="preserve"> </w:t>
      </w:r>
      <w:r>
        <w:rPr>
          <w:color w:val="40372A"/>
        </w:rPr>
        <w:t>protection for many years, CoY having been one of the first municipalities in Victoria to systematically study its heritage and protect places of</w:t>
      </w:r>
      <w:r>
        <w:rPr>
          <w:color w:val="40372A"/>
          <w:spacing w:val="-2"/>
        </w:rPr>
        <w:t xml:space="preserve"> </w:t>
      </w:r>
      <w:r>
        <w:rPr>
          <w:color w:val="40372A"/>
        </w:rPr>
        <w:t>value.</w:t>
      </w:r>
    </w:p>
    <w:p w:rsidR="002D2D68" w:rsidRDefault="002D2D68">
      <w:pPr>
        <w:pStyle w:val="BodyText"/>
        <w:spacing w:before="11"/>
        <w:rPr>
          <w:sz w:val="20"/>
        </w:rPr>
      </w:pPr>
    </w:p>
    <w:p w:rsidR="002D2D68" w:rsidRDefault="00C31D09">
      <w:pPr>
        <w:pStyle w:val="BodyText"/>
        <w:spacing w:line="276" w:lineRule="auto"/>
        <w:ind w:left="141" w:right="113"/>
        <w:jc w:val="both"/>
      </w:pPr>
      <w:r>
        <w:rPr>
          <w:color w:val="40372A"/>
        </w:rPr>
        <w:t>A</w:t>
      </w:r>
      <w:r>
        <w:rPr>
          <w:color w:val="40372A"/>
          <w:spacing w:val="-9"/>
        </w:rPr>
        <w:t xml:space="preserve"> </w:t>
      </w:r>
      <w:r>
        <w:rPr>
          <w:color w:val="40372A"/>
        </w:rPr>
        <w:t>number</w:t>
      </w:r>
      <w:r>
        <w:rPr>
          <w:color w:val="40372A"/>
          <w:spacing w:val="-10"/>
        </w:rPr>
        <w:t xml:space="preserve"> </w:t>
      </w:r>
      <w:r>
        <w:rPr>
          <w:color w:val="40372A"/>
        </w:rPr>
        <w:t>of</w:t>
      </w:r>
      <w:r>
        <w:rPr>
          <w:color w:val="40372A"/>
          <w:spacing w:val="-7"/>
        </w:rPr>
        <w:t xml:space="preserve"> </w:t>
      </w:r>
      <w:r>
        <w:rPr>
          <w:color w:val="40372A"/>
        </w:rPr>
        <w:t>heritage</w:t>
      </w:r>
      <w:r>
        <w:rPr>
          <w:color w:val="40372A"/>
          <w:spacing w:val="-9"/>
        </w:rPr>
        <w:t xml:space="preserve"> </w:t>
      </w:r>
      <w:r>
        <w:rPr>
          <w:color w:val="40372A"/>
        </w:rPr>
        <w:t>studies</w:t>
      </w:r>
      <w:r>
        <w:rPr>
          <w:color w:val="40372A"/>
          <w:spacing w:val="-9"/>
        </w:rPr>
        <w:t xml:space="preserve"> </w:t>
      </w:r>
      <w:r>
        <w:rPr>
          <w:color w:val="40372A"/>
        </w:rPr>
        <w:t>have</w:t>
      </w:r>
      <w:r>
        <w:rPr>
          <w:color w:val="40372A"/>
          <w:spacing w:val="-8"/>
        </w:rPr>
        <w:t xml:space="preserve"> </w:t>
      </w:r>
      <w:r>
        <w:rPr>
          <w:color w:val="40372A"/>
        </w:rPr>
        <w:t>been</w:t>
      </w:r>
      <w:r>
        <w:rPr>
          <w:color w:val="40372A"/>
          <w:spacing w:val="-9"/>
        </w:rPr>
        <w:t xml:space="preserve"> </w:t>
      </w:r>
      <w:r>
        <w:rPr>
          <w:color w:val="40372A"/>
        </w:rPr>
        <w:t>undertaken</w:t>
      </w:r>
      <w:r>
        <w:rPr>
          <w:color w:val="40372A"/>
          <w:spacing w:val="-9"/>
        </w:rPr>
        <w:t xml:space="preserve"> </w:t>
      </w:r>
      <w:r>
        <w:rPr>
          <w:color w:val="40372A"/>
        </w:rPr>
        <w:t>in</w:t>
      </w:r>
      <w:r>
        <w:rPr>
          <w:color w:val="40372A"/>
          <w:spacing w:val="-8"/>
        </w:rPr>
        <w:t xml:space="preserve"> </w:t>
      </w:r>
      <w:r>
        <w:rPr>
          <w:color w:val="40372A"/>
        </w:rPr>
        <w:t>the</w:t>
      </w:r>
      <w:r>
        <w:rPr>
          <w:color w:val="40372A"/>
          <w:spacing w:val="-12"/>
        </w:rPr>
        <w:t xml:space="preserve"> </w:t>
      </w:r>
      <w:r>
        <w:rPr>
          <w:color w:val="40372A"/>
        </w:rPr>
        <w:t>past</w:t>
      </w:r>
      <w:r>
        <w:rPr>
          <w:color w:val="40372A"/>
          <w:spacing w:val="-9"/>
        </w:rPr>
        <w:t xml:space="preserve"> </w:t>
      </w:r>
      <w:r>
        <w:rPr>
          <w:color w:val="40372A"/>
        </w:rPr>
        <w:t>covering</w:t>
      </w:r>
      <w:r>
        <w:rPr>
          <w:color w:val="40372A"/>
          <w:spacing w:val="-8"/>
        </w:rPr>
        <w:t xml:space="preserve"> </w:t>
      </w:r>
      <w:r>
        <w:rPr>
          <w:color w:val="40372A"/>
        </w:rPr>
        <w:t>the</w:t>
      </w:r>
      <w:r>
        <w:rPr>
          <w:color w:val="40372A"/>
          <w:spacing w:val="-9"/>
        </w:rPr>
        <w:t xml:space="preserve"> </w:t>
      </w:r>
      <w:r>
        <w:rPr>
          <w:color w:val="40372A"/>
        </w:rPr>
        <w:t>entire</w:t>
      </w:r>
      <w:r>
        <w:rPr>
          <w:color w:val="40372A"/>
          <w:spacing w:val="-10"/>
        </w:rPr>
        <w:t xml:space="preserve"> </w:t>
      </w:r>
      <w:r>
        <w:rPr>
          <w:color w:val="40372A"/>
        </w:rPr>
        <w:t>municipality. The studies have also identified potential future heritage survey work to fill in the gaps. There are excellent local history collections in the CoY libraries, while Yarra’s Arts and Cultural Services</w:t>
      </w:r>
      <w:r>
        <w:rPr>
          <w:color w:val="40372A"/>
          <w:spacing w:val="-6"/>
        </w:rPr>
        <w:t xml:space="preserve"> </w:t>
      </w:r>
      <w:r>
        <w:rPr>
          <w:color w:val="40372A"/>
        </w:rPr>
        <w:t>unit</w:t>
      </w:r>
      <w:r>
        <w:rPr>
          <w:color w:val="40372A"/>
          <w:spacing w:val="-5"/>
        </w:rPr>
        <w:t xml:space="preserve"> </w:t>
      </w:r>
      <w:r>
        <w:rPr>
          <w:color w:val="40372A"/>
        </w:rPr>
        <w:t>also</w:t>
      </w:r>
      <w:r>
        <w:rPr>
          <w:color w:val="40372A"/>
          <w:spacing w:val="-9"/>
        </w:rPr>
        <w:t xml:space="preserve"> </w:t>
      </w:r>
      <w:r>
        <w:rPr>
          <w:color w:val="40372A"/>
        </w:rPr>
        <w:t>maintains</w:t>
      </w:r>
      <w:r>
        <w:rPr>
          <w:color w:val="40372A"/>
          <w:spacing w:val="-6"/>
        </w:rPr>
        <w:t xml:space="preserve"> </w:t>
      </w:r>
      <w:r>
        <w:rPr>
          <w:color w:val="40372A"/>
        </w:rPr>
        <w:t>arts</w:t>
      </w:r>
      <w:r>
        <w:rPr>
          <w:color w:val="40372A"/>
          <w:spacing w:val="-6"/>
        </w:rPr>
        <w:t xml:space="preserve"> </w:t>
      </w:r>
      <w:r>
        <w:rPr>
          <w:color w:val="40372A"/>
        </w:rPr>
        <w:t>and</w:t>
      </w:r>
      <w:r>
        <w:rPr>
          <w:color w:val="40372A"/>
          <w:spacing w:val="-9"/>
        </w:rPr>
        <w:t xml:space="preserve"> </w:t>
      </w:r>
      <w:r>
        <w:rPr>
          <w:color w:val="40372A"/>
        </w:rPr>
        <w:t>objects</w:t>
      </w:r>
      <w:r>
        <w:rPr>
          <w:color w:val="40372A"/>
          <w:spacing w:val="-5"/>
        </w:rPr>
        <w:t xml:space="preserve"> </w:t>
      </w:r>
      <w:r>
        <w:rPr>
          <w:color w:val="40372A"/>
        </w:rPr>
        <w:t>of</w:t>
      </w:r>
      <w:r>
        <w:rPr>
          <w:color w:val="40372A"/>
          <w:spacing w:val="-8"/>
        </w:rPr>
        <w:t xml:space="preserve"> </w:t>
      </w:r>
      <w:r>
        <w:rPr>
          <w:color w:val="40372A"/>
        </w:rPr>
        <w:t>heritage</w:t>
      </w:r>
      <w:r>
        <w:rPr>
          <w:color w:val="40372A"/>
          <w:spacing w:val="-9"/>
        </w:rPr>
        <w:t xml:space="preserve"> </w:t>
      </w:r>
      <w:r>
        <w:rPr>
          <w:color w:val="40372A"/>
        </w:rPr>
        <w:t>significance.</w:t>
      </w:r>
      <w:r>
        <w:rPr>
          <w:color w:val="40372A"/>
          <w:spacing w:val="-3"/>
        </w:rPr>
        <w:t xml:space="preserve"> </w:t>
      </w:r>
      <w:r>
        <w:rPr>
          <w:color w:val="40372A"/>
        </w:rPr>
        <w:t>YCC</w:t>
      </w:r>
      <w:r>
        <w:rPr>
          <w:color w:val="40372A"/>
          <w:spacing w:val="-10"/>
        </w:rPr>
        <w:t xml:space="preserve"> </w:t>
      </w:r>
      <w:r>
        <w:rPr>
          <w:color w:val="40372A"/>
        </w:rPr>
        <w:t>has</w:t>
      </w:r>
      <w:r>
        <w:rPr>
          <w:color w:val="40372A"/>
          <w:spacing w:val="-6"/>
        </w:rPr>
        <w:t xml:space="preserve"> </w:t>
      </w:r>
      <w:r>
        <w:rPr>
          <w:color w:val="40372A"/>
        </w:rPr>
        <w:t>launched</w:t>
      </w:r>
      <w:r>
        <w:rPr>
          <w:color w:val="40372A"/>
          <w:spacing w:val="-8"/>
        </w:rPr>
        <w:t xml:space="preserve"> </w:t>
      </w:r>
      <w:r>
        <w:rPr>
          <w:color w:val="40372A"/>
        </w:rPr>
        <w:t>a</w:t>
      </w:r>
      <w:r>
        <w:rPr>
          <w:color w:val="40372A"/>
          <w:spacing w:val="-6"/>
        </w:rPr>
        <w:t xml:space="preserve"> </w:t>
      </w:r>
      <w:r>
        <w:rPr>
          <w:color w:val="40372A"/>
        </w:rPr>
        <w:t>web application (PastPort) to document Yarra’s history and heritage through community participation.</w:t>
      </w:r>
    </w:p>
    <w:p w:rsidR="002D2D68" w:rsidRDefault="002D2D68">
      <w:pPr>
        <w:pStyle w:val="BodyText"/>
        <w:spacing w:before="10"/>
        <w:rPr>
          <w:sz w:val="20"/>
        </w:rPr>
      </w:pPr>
    </w:p>
    <w:p w:rsidR="002D2D68" w:rsidRDefault="00C31D09">
      <w:pPr>
        <w:pStyle w:val="BodyText"/>
        <w:spacing w:line="276" w:lineRule="auto"/>
        <w:ind w:left="141" w:right="114"/>
        <w:jc w:val="both"/>
      </w:pPr>
      <w:r>
        <w:rPr>
          <w:color w:val="40372A"/>
        </w:rPr>
        <w:t>To support the protection and management of CoY’s heritage, the findings of its many</w:t>
      </w:r>
      <w:r>
        <w:rPr>
          <w:color w:val="40372A"/>
          <w:spacing w:val="-41"/>
        </w:rPr>
        <w:t xml:space="preserve"> </w:t>
      </w:r>
      <w:r>
        <w:rPr>
          <w:color w:val="40372A"/>
        </w:rPr>
        <w:t>heritage studies have been implemented into the planning scheme through the Heritage Overlay, covering buildings, precincts parks and gardens. YCC also has the responsibility to manage and</w:t>
      </w:r>
      <w:r>
        <w:rPr>
          <w:color w:val="40372A"/>
          <w:spacing w:val="-14"/>
        </w:rPr>
        <w:t xml:space="preserve"> </w:t>
      </w:r>
      <w:r>
        <w:rPr>
          <w:color w:val="40372A"/>
        </w:rPr>
        <w:t>maintain</w:t>
      </w:r>
      <w:r>
        <w:rPr>
          <w:color w:val="40372A"/>
          <w:spacing w:val="-12"/>
        </w:rPr>
        <w:t xml:space="preserve"> </w:t>
      </w:r>
      <w:r>
        <w:rPr>
          <w:color w:val="40372A"/>
        </w:rPr>
        <w:t>its</w:t>
      </w:r>
      <w:r>
        <w:rPr>
          <w:color w:val="40372A"/>
          <w:spacing w:val="-11"/>
        </w:rPr>
        <w:t xml:space="preserve"> </w:t>
      </w:r>
      <w:r>
        <w:rPr>
          <w:color w:val="40372A"/>
        </w:rPr>
        <w:t>own</w:t>
      </w:r>
      <w:r>
        <w:rPr>
          <w:color w:val="40372A"/>
          <w:spacing w:val="-12"/>
        </w:rPr>
        <w:t xml:space="preserve"> </w:t>
      </w:r>
      <w:r>
        <w:rPr>
          <w:color w:val="40372A"/>
        </w:rPr>
        <w:t>heritage</w:t>
      </w:r>
      <w:r>
        <w:rPr>
          <w:color w:val="40372A"/>
          <w:spacing w:val="-14"/>
        </w:rPr>
        <w:t xml:space="preserve"> </w:t>
      </w:r>
      <w:r>
        <w:rPr>
          <w:color w:val="40372A"/>
        </w:rPr>
        <w:t>buildings.</w:t>
      </w:r>
      <w:r>
        <w:rPr>
          <w:color w:val="40372A"/>
          <w:spacing w:val="-11"/>
        </w:rPr>
        <w:t xml:space="preserve"> </w:t>
      </w:r>
      <w:r>
        <w:rPr>
          <w:color w:val="40372A"/>
        </w:rPr>
        <w:t>YCC</w:t>
      </w:r>
      <w:r>
        <w:rPr>
          <w:color w:val="40372A"/>
          <w:spacing w:val="-14"/>
        </w:rPr>
        <w:t xml:space="preserve"> </w:t>
      </w:r>
      <w:r>
        <w:rPr>
          <w:color w:val="40372A"/>
        </w:rPr>
        <w:t>provides</w:t>
      </w:r>
      <w:r>
        <w:rPr>
          <w:color w:val="40372A"/>
          <w:spacing w:val="-12"/>
        </w:rPr>
        <w:t xml:space="preserve"> </w:t>
      </w:r>
      <w:r>
        <w:rPr>
          <w:color w:val="40372A"/>
        </w:rPr>
        <w:t>ongoing</w:t>
      </w:r>
      <w:r>
        <w:rPr>
          <w:color w:val="40372A"/>
          <w:spacing w:val="-13"/>
        </w:rPr>
        <w:t xml:space="preserve"> </w:t>
      </w:r>
      <w:r>
        <w:rPr>
          <w:color w:val="40372A"/>
        </w:rPr>
        <w:t>funding</w:t>
      </w:r>
      <w:r>
        <w:rPr>
          <w:color w:val="40372A"/>
          <w:spacing w:val="-12"/>
        </w:rPr>
        <w:t xml:space="preserve"> </w:t>
      </w:r>
      <w:r>
        <w:rPr>
          <w:color w:val="40372A"/>
        </w:rPr>
        <w:t>to</w:t>
      </w:r>
      <w:r>
        <w:rPr>
          <w:color w:val="40372A"/>
          <w:spacing w:val="-16"/>
        </w:rPr>
        <w:t xml:space="preserve"> </w:t>
      </w:r>
      <w:r>
        <w:rPr>
          <w:color w:val="40372A"/>
        </w:rPr>
        <w:t>the</w:t>
      </w:r>
      <w:r>
        <w:rPr>
          <w:color w:val="40372A"/>
          <w:spacing w:val="-10"/>
        </w:rPr>
        <w:t xml:space="preserve"> </w:t>
      </w:r>
      <w:r>
        <w:rPr>
          <w:color w:val="40372A"/>
        </w:rPr>
        <w:t>Victorian</w:t>
      </w:r>
      <w:r>
        <w:rPr>
          <w:color w:val="40372A"/>
          <w:spacing w:val="-12"/>
        </w:rPr>
        <w:t xml:space="preserve"> </w:t>
      </w:r>
      <w:r>
        <w:rPr>
          <w:color w:val="40372A"/>
        </w:rPr>
        <w:t>Heritage Restoration</w:t>
      </w:r>
      <w:r>
        <w:rPr>
          <w:color w:val="40372A"/>
          <w:spacing w:val="-12"/>
        </w:rPr>
        <w:t xml:space="preserve"> </w:t>
      </w:r>
      <w:r>
        <w:rPr>
          <w:color w:val="40372A"/>
        </w:rPr>
        <w:t>Fund</w:t>
      </w:r>
      <w:r>
        <w:rPr>
          <w:color w:val="40372A"/>
          <w:spacing w:val="-13"/>
        </w:rPr>
        <w:t xml:space="preserve"> </w:t>
      </w:r>
      <w:r>
        <w:rPr>
          <w:color w:val="40372A"/>
        </w:rPr>
        <w:t>(Yarra</w:t>
      </w:r>
      <w:r>
        <w:rPr>
          <w:color w:val="40372A"/>
          <w:spacing w:val="-15"/>
        </w:rPr>
        <w:t xml:space="preserve"> </w:t>
      </w:r>
      <w:r>
        <w:rPr>
          <w:color w:val="40372A"/>
        </w:rPr>
        <w:t>Restoration</w:t>
      </w:r>
      <w:r>
        <w:rPr>
          <w:color w:val="40372A"/>
          <w:spacing w:val="-11"/>
        </w:rPr>
        <w:t xml:space="preserve"> </w:t>
      </w:r>
      <w:r>
        <w:rPr>
          <w:color w:val="40372A"/>
        </w:rPr>
        <w:t>Fund)</w:t>
      </w:r>
      <w:r>
        <w:rPr>
          <w:color w:val="40372A"/>
          <w:spacing w:val="-13"/>
        </w:rPr>
        <w:t xml:space="preserve"> </w:t>
      </w:r>
      <w:r>
        <w:rPr>
          <w:color w:val="40372A"/>
        </w:rPr>
        <w:t>to</w:t>
      </w:r>
      <w:r>
        <w:rPr>
          <w:color w:val="40372A"/>
          <w:spacing w:val="-11"/>
        </w:rPr>
        <w:t xml:space="preserve"> </w:t>
      </w:r>
      <w:r>
        <w:rPr>
          <w:color w:val="40372A"/>
        </w:rPr>
        <w:t>provide</w:t>
      </w:r>
      <w:r>
        <w:rPr>
          <w:color w:val="40372A"/>
          <w:spacing w:val="-11"/>
        </w:rPr>
        <w:t xml:space="preserve"> </w:t>
      </w:r>
      <w:r>
        <w:rPr>
          <w:color w:val="40372A"/>
        </w:rPr>
        <w:t>financial</w:t>
      </w:r>
      <w:r>
        <w:rPr>
          <w:color w:val="40372A"/>
          <w:spacing w:val="-11"/>
        </w:rPr>
        <w:t xml:space="preserve"> </w:t>
      </w:r>
      <w:r>
        <w:rPr>
          <w:color w:val="40372A"/>
        </w:rPr>
        <w:t>assistance</w:t>
      </w:r>
      <w:r>
        <w:rPr>
          <w:color w:val="40372A"/>
          <w:spacing w:val="-13"/>
        </w:rPr>
        <w:t xml:space="preserve"> </w:t>
      </w:r>
      <w:r>
        <w:rPr>
          <w:color w:val="40372A"/>
        </w:rPr>
        <w:t>for</w:t>
      </w:r>
      <w:r>
        <w:rPr>
          <w:color w:val="40372A"/>
          <w:spacing w:val="-12"/>
        </w:rPr>
        <w:t xml:space="preserve"> </w:t>
      </w:r>
      <w:r>
        <w:rPr>
          <w:color w:val="40372A"/>
        </w:rPr>
        <w:t>restoration</w:t>
      </w:r>
      <w:r>
        <w:rPr>
          <w:color w:val="40372A"/>
          <w:spacing w:val="-12"/>
        </w:rPr>
        <w:t xml:space="preserve"> </w:t>
      </w:r>
      <w:r>
        <w:rPr>
          <w:color w:val="40372A"/>
        </w:rPr>
        <w:t xml:space="preserve">works, </w:t>
      </w:r>
      <w:r>
        <w:rPr>
          <w:color w:val="40372A"/>
        </w:rPr>
        <w:lastRenderedPageBreak/>
        <w:t>and also provides ongoing support to local historical</w:t>
      </w:r>
      <w:r>
        <w:rPr>
          <w:color w:val="40372A"/>
          <w:spacing w:val="-4"/>
        </w:rPr>
        <w:t xml:space="preserve"> </w:t>
      </w:r>
      <w:r>
        <w:rPr>
          <w:color w:val="40372A"/>
        </w:rPr>
        <w:t>societies.</w:t>
      </w:r>
    </w:p>
    <w:p w:rsidR="002D2D68" w:rsidRDefault="002D2D68">
      <w:pPr>
        <w:pStyle w:val="BodyText"/>
        <w:spacing w:before="9"/>
        <w:rPr>
          <w:sz w:val="20"/>
        </w:rPr>
      </w:pPr>
    </w:p>
    <w:p w:rsidR="002D2D68" w:rsidRDefault="00C31D09">
      <w:pPr>
        <w:pStyle w:val="BodyText"/>
        <w:spacing w:line="276" w:lineRule="auto"/>
        <w:ind w:left="141" w:right="115"/>
        <w:jc w:val="both"/>
      </w:pPr>
      <w:r>
        <w:rPr>
          <w:color w:val="40372A"/>
        </w:rPr>
        <w:t xml:space="preserve">Many departments of </w:t>
      </w:r>
      <w:r>
        <w:rPr>
          <w:color w:val="40372A"/>
          <w:spacing w:val="-2"/>
        </w:rPr>
        <w:t xml:space="preserve">YCC </w:t>
      </w:r>
      <w:r>
        <w:rPr>
          <w:color w:val="40372A"/>
        </w:rPr>
        <w:t>are involved in the management of heritage in it many different aspects. A Heritage Advisory Committee (HAC) has been re-established to advise on strategic heritage matters, whilst YCC employs three part-time heritage advisors to provide advice on planning</w:t>
      </w:r>
      <w:r>
        <w:rPr>
          <w:color w:val="40372A"/>
          <w:spacing w:val="-2"/>
        </w:rPr>
        <w:t xml:space="preserve"> </w:t>
      </w:r>
      <w:r>
        <w:rPr>
          <w:color w:val="40372A"/>
        </w:rPr>
        <w:t>applications</w:t>
      </w:r>
      <w:r>
        <w:rPr>
          <w:color w:val="40372A"/>
          <w:spacing w:val="-2"/>
        </w:rPr>
        <w:t xml:space="preserve"> </w:t>
      </w:r>
      <w:r>
        <w:rPr>
          <w:color w:val="40372A"/>
        </w:rPr>
        <w:t>and</w:t>
      </w:r>
      <w:r>
        <w:rPr>
          <w:color w:val="40372A"/>
          <w:spacing w:val="-3"/>
        </w:rPr>
        <w:t xml:space="preserve"> </w:t>
      </w:r>
      <w:r>
        <w:rPr>
          <w:color w:val="40372A"/>
        </w:rPr>
        <w:t>has</w:t>
      </w:r>
      <w:r>
        <w:rPr>
          <w:color w:val="40372A"/>
          <w:spacing w:val="-3"/>
        </w:rPr>
        <w:t xml:space="preserve"> </w:t>
      </w:r>
      <w:r>
        <w:rPr>
          <w:color w:val="40372A"/>
        </w:rPr>
        <w:t>an</w:t>
      </w:r>
      <w:r>
        <w:rPr>
          <w:color w:val="40372A"/>
          <w:spacing w:val="-4"/>
        </w:rPr>
        <w:t xml:space="preserve"> </w:t>
      </w:r>
      <w:r>
        <w:rPr>
          <w:color w:val="40372A"/>
        </w:rPr>
        <w:t>in</w:t>
      </w:r>
      <w:r>
        <w:rPr>
          <w:color w:val="40372A"/>
          <w:spacing w:val="-3"/>
        </w:rPr>
        <w:t xml:space="preserve"> </w:t>
      </w:r>
      <w:r>
        <w:rPr>
          <w:color w:val="40372A"/>
        </w:rPr>
        <w:t>house</w:t>
      </w:r>
      <w:r>
        <w:rPr>
          <w:color w:val="40372A"/>
          <w:spacing w:val="-4"/>
        </w:rPr>
        <w:t xml:space="preserve"> </w:t>
      </w:r>
      <w:r>
        <w:rPr>
          <w:color w:val="40372A"/>
        </w:rPr>
        <w:t>Senior</w:t>
      </w:r>
      <w:r>
        <w:rPr>
          <w:color w:val="40372A"/>
          <w:spacing w:val="-5"/>
        </w:rPr>
        <w:t xml:space="preserve"> </w:t>
      </w:r>
      <w:r>
        <w:rPr>
          <w:color w:val="40372A"/>
        </w:rPr>
        <w:t>Advisor</w:t>
      </w:r>
      <w:r>
        <w:rPr>
          <w:color w:val="40372A"/>
          <w:spacing w:val="-1"/>
        </w:rPr>
        <w:t xml:space="preserve"> </w:t>
      </w:r>
      <w:r>
        <w:rPr>
          <w:color w:val="40372A"/>
        </w:rPr>
        <w:t>City</w:t>
      </w:r>
      <w:r>
        <w:rPr>
          <w:color w:val="40372A"/>
          <w:spacing w:val="-6"/>
        </w:rPr>
        <w:t xml:space="preserve"> </w:t>
      </w:r>
      <w:r>
        <w:rPr>
          <w:color w:val="40372A"/>
        </w:rPr>
        <w:t>Heritage</w:t>
      </w:r>
      <w:r>
        <w:rPr>
          <w:color w:val="40372A"/>
          <w:spacing w:val="-4"/>
        </w:rPr>
        <w:t xml:space="preserve"> </w:t>
      </w:r>
      <w:r>
        <w:rPr>
          <w:color w:val="40372A"/>
        </w:rPr>
        <w:t>to</w:t>
      </w:r>
      <w:r>
        <w:rPr>
          <w:color w:val="40372A"/>
          <w:spacing w:val="-5"/>
        </w:rPr>
        <w:t xml:space="preserve"> </w:t>
      </w:r>
      <w:r>
        <w:rPr>
          <w:color w:val="40372A"/>
        </w:rPr>
        <w:t>advise</w:t>
      </w:r>
      <w:r>
        <w:rPr>
          <w:color w:val="40372A"/>
          <w:spacing w:val="-3"/>
        </w:rPr>
        <w:t xml:space="preserve"> </w:t>
      </w:r>
      <w:r>
        <w:rPr>
          <w:color w:val="40372A"/>
        </w:rPr>
        <w:t>on</w:t>
      </w:r>
      <w:r>
        <w:rPr>
          <w:color w:val="40372A"/>
          <w:spacing w:val="-3"/>
        </w:rPr>
        <w:t xml:space="preserve"> </w:t>
      </w:r>
      <w:r>
        <w:rPr>
          <w:color w:val="40372A"/>
        </w:rPr>
        <w:t>significant and strategic heritage matters. At the community level there are many community-based organisations and advocacy groups involved in a broad range of heritage</w:t>
      </w:r>
      <w:r>
        <w:rPr>
          <w:color w:val="40372A"/>
          <w:spacing w:val="-12"/>
        </w:rPr>
        <w:t xml:space="preserve"> </w:t>
      </w:r>
      <w:r>
        <w:rPr>
          <w:color w:val="40372A"/>
        </w:rPr>
        <w:t>activities.</w:t>
      </w:r>
    </w:p>
    <w:p w:rsidR="002D2D68" w:rsidRDefault="002D2D68">
      <w:pPr>
        <w:pStyle w:val="BodyText"/>
        <w:spacing w:before="1"/>
        <w:rPr>
          <w:sz w:val="21"/>
        </w:rPr>
      </w:pPr>
    </w:p>
    <w:p w:rsidR="002D2D68" w:rsidRDefault="00C31D09">
      <w:pPr>
        <w:pStyle w:val="BodyText"/>
        <w:spacing w:line="276" w:lineRule="auto"/>
        <w:ind w:left="141" w:right="114"/>
        <w:jc w:val="both"/>
      </w:pPr>
      <w:r>
        <w:rPr>
          <w:color w:val="40372A"/>
        </w:rPr>
        <w:t>YCC has initiated an Aboriginal History of Yarra website and the Aboriginal Heritage Walking Trail to further the understanding of the Aboriginal history of the area. Interpretative signage exists for some streets and buildings within the municipality, and the CoY website and Yarra Libraries</w:t>
      </w:r>
      <w:r>
        <w:rPr>
          <w:color w:val="40372A"/>
          <w:spacing w:val="-16"/>
        </w:rPr>
        <w:t xml:space="preserve"> </w:t>
      </w:r>
      <w:r>
        <w:rPr>
          <w:color w:val="40372A"/>
        </w:rPr>
        <w:t>provide</w:t>
      </w:r>
      <w:r>
        <w:rPr>
          <w:color w:val="40372A"/>
          <w:spacing w:val="-15"/>
        </w:rPr>
        <w:t xml:space="preserve"> </w:t>
      </w:r>
      <w:r>
        <w:rPr>
          <w:color w:val="40372A"/>
        </w:rPr>
        <w:t>access</w:t>
      </w:r>
      <w:r>
        <w:rPr>
          <w:color w:val="40372A"/>
          <w:spacing w:val="-15"/>
        </w:rPr>
        <w:t xml:space="preserve"> </w:t>
      </w:r>
      <w:r>
        <w:rPr>
          <w:color w:val="40372A"/>
        </w:rPr>
        <w:t>to</w:t>
      </w:r>
      <w:r>
        <w:rPr>
          <w:color w:val="40372A"/>
          <w:spacing w:val="-15"/>
        </w:rPr>
        <w:t xml:space="preserve"> </w:t>
      </w:r>
      <w:r>
        <w:rPr>
          <w:color w:val="40372A"/>
        </w:rPr>
        <w:t>YCC’s</w:t>
      </w:r>
      <w:r>
        <w:rPr>
          <w:color w:val="40372A"/>
          <w:spacing w:val="-15"/>
        </w:rPr>
        <w:t xml:space="preserve"> </w:t>
      </w:r>
      <w:r>
        <w:rPr>
          <w:color w:val="40372A"/>
        </w:rPr>
        <w:t>heritage</w:t>
      </w:r>
      <w:r>
        <w:rPr>
          <w:color w:val="40372A"/>
          <w:spacing w:val="-16"/>
        </w:rPr>
        <w:t xml:space="preserve"> </w:t>
      </w:r>
      <w:r>
        <w:rPr>
          <w:color w:val="40372A"/>
        </w:rPr>
        <w:t>studies</w:t>
      </w:r>
      <w:r>
        <w:rPr>
          <w:color w:val="40372A"/>
          <w:spacing w:val="-17"/>
        </w:rPr>
        <w:t xml:space="preserve"> </w:t>
      </w:r>
      <w:r>
        <w:rPr>
          <w:color w:val="40372A"/>
        </w:rPr>
        <w:t>and</w:t>
      </w:r>
      <w:r>
        <w:rPr>
          <w:color w:val="40372A"/>
          <w:spacing w:val="-15"/>
        </w:rPr>
        <w:t xml:space="preserve"> </w:t>
      </w:r>
      <w:r>
        <w:rPr>
          <w:color w:val="40372A"/>
        </w:rPr>
        <w:t>other</w:t>
      </w:r>
      <w:r>
        <w:rPr>
          <w:color w:val="40372A"/>
          <w:spacing w:val="-16"/>
        </w:rPr>
        <w:t xml:space="preserve"> </w:t>
      </w:r>
      <w:r>
        <w:rPr>
          <w:color w:val="40372A"/>
        </w:rPr>
        <w:t>relevant</w:t>
      </w:r>
      <w:r>
        <w:rPr>
          <w:color w:val="40372A"/>
          <w:spacing w:val="-15"/>
        </w:rPr>
        <w:t xml:space="preserve"> </w:t>
      </w:r>
      <w:r>
        <w:rPr>
          <w:color w:val="40372A"/>
        </w:rPr>
        <w:t>heritage</w:t>
      </w:r>
      <w:r>
        <w:rPr>
          <w:color w:val="40372A"/>
          <w:spacing w:val="-15"/>
        </w:rPr>
        <w:t xml:space="preserve"> </w:t>
      </w:r>
      <w:r>
        <w:rPr>
          <w:color w:val="40372A"/>
        </w:rPr>
        <w:t>information.</w:t>
      </w:r>
      <w:r>
        <w:rPr>
          <w:color w:val="40372A"/>
          <w:spacing w:val="-15"/>
        </w:rPr>
        <w:t xml:space="preserve"> </w:t>
      </w:r>
      <w:r>
        <w:rPr>
          <w:color w:val="40372A"/>
        </w:rPr>
        <w:t>YCC participates in heritage festivals and Open House Melbourne, and it has recently launched a community heritage awards to recognise and honour community members (individuals or groups)</w:t>
      </w:r>
      <w:r>
        <w:rPr>
          <w:color w:val="40372A"/>
          <w:spacing w:val="-11"/>
        </w:rPr>
        <w:t xml:space="preserve"> </w:t>
      </w:r>
      <w:r>
        <w:rPr>
          <w:color w:val="40372A"/>
        </w:rPr>
        <w:t>for</w:t>
      </w:r>
      <w:r>
        <w:rPr>
          <w:color w:val="40372A"/>
          <w:spacing w:val="-11"/>
        </w:rPr>
        <w:t xml:space="preserve"> </w:t>
      </w:r>
      <w:r>
        <w:rPr>
          <w:color w:val="40372A"/>
        </w:rPr>
        <w:t>their</w:t>
      </w:r>
      <w:r>
        <w:rPr>
          <w:color w:val="40372A"/>
          <w:spacing w:val="-10"/>
        </w:rPr>
        <w:t xml:space="preserve"> </w:t>
      </w:r>
      <w:r>
        <w:rPr>
          <w:color w:val="40372A"/>
        </w:rPr>
        <w:t>contribution</w:t>
      </w:r>
      <w:r>
        <w:rPr>
          <w:color w:val="40372A"/>
          <w:spacing w:val="-10"/>
        </w:rPr>
        <w:t xml:space="preserve"> </w:t>
      </w:r>
      <w:r>
        <w:rPr>
          <w:color w:val="40372A"/>
        </w:rPr>
        <w:t>to</w:t>
      </w:r>
      <w:r>
        <w:rPr>
          <w:color w:val="40372A"/>
          <w:spacing w:val="-10"/>
        </w:rPr>
        <w:t xml:space="preserve"> </w:t>
      </w:r>
      <w:r>
        <w:rPr>
          <w:color w:val="40372A"/>
        </w:rPr>
        <w:t>the</w:t>
      </w:r>
      <w:r>
        <w:rPr>
          <w:color w:val="40372A"/>
          <w:spacing w:val="-12"/>
        </w:rPr>
        <w:t xml:space="preserve"> </w:t>
      </w:r>
      <w:r>
        <w:rPr>
          <w:color w:val="40372A"/>
        </w:rPr>
        <w:t>protection</w:t>
      </w:r>
      <w:r>
        <w:rPr>
          <w:color w:val="40372A"/>
          <w:spacing w:val="-10"/>
        </w:rPr>
        <w:t xml:space="preserve"> </w:t>
      </w:r>
      <w:r>
        <w:rPr>
          <w:color w:val="40372A"/>
        </w:rPr>
        <w:t>and</w:t>
      </w:r>
      <w:r>
        <w:rPr>
          <w:color w:val="40372A"/>
          <w:spacing w:val="-14"/>
        </w:rPr>
        <w:t xml:space="preserve"> </w:t>
      </w:r>
      <w:r>
        <w:rPr>
          <w:color w:val="40372A"/>
        </w:rPr>
        <w:t>enhancement</w:t>
      </w:r>
      <w:r>
        <w:rPr>
          <w:color w:val="40372A"/>
          <w:spacing w:val="-11"/>
        </w:rPr>
        <w:t xml:space="preserve"> </w:t>
      </w:r>
      <w:r>
        <w:rPr>
          <w:color w:val="40372A"/>
        </w:rPr>
        <w:t>of</w:t>
      </w:r>
      <w:r>
        <w:rPr>
          <w:color w:val="40372A"/>
          <w:spacing w:val="-8"/>
        </w:rPr>
        <w:t xml:space="preserve"> </w:t>
      </w:r>
      <w:r>
        <w:rPr>
          <w:color w:val="40372A"/>
        </w:rPr>
        <w:t>Yarra’s</w:t>
      </w:r>
      <w:r>
        <w:rPr>
          <w:color w:val="40372A"/>
          <w:spacing w:val="-11"/>
        </w:rPr>
        <w:t xml:space="preserve"> </w:t>
      </w:r>
      <w:r>
        <w:rPr>
          <w:color w:val="40372A"/>
        </w:rPr>
        <w:t>history</w:t>
      </w:r>
      <w:r>
        <w:rPr>
          <w:color w:val="40372A"/>
          <w:spacing w:val="-11"/>
        </w:rPr>
        <w:t xml:space="preserve"> </w:t>
      </w:r>
      <w:r>
        <w:rPr>
          <w:color w:val="40372A"/>
        </w:rPr>
        <w:t>and</w:t>
      </w:r>
      <w:r>
        <w:rPr>
          <w:color w:val="40372A"/>
          <w:spacing w:val="-9"/>
        </w:rPr>
        <w:t xml:space="preserve"> </w:t>
      </w:r>
      <w:r>
        <w:rPr>
          <w:color w:val="40372A"/>
        </w:rPr>
        <w:t>heritage.</w:t>
      </w:r>
    </w:p>
    <w:p w:rsidR="002D2D68" w:rsidRDefault="002D2D68">
      <w:pPr>
        <w:spacing w:line="276" w:lineRule="auto"/>
        <w:jc w:val="both"/>
        <w:sectPr w:rsidR="002D2D68">
          <w:pgSz w:w="11910" w:h="16840"/>
          <w:pgMar w:top="640" w:right="1240" w:bottom="760" w:left="1220" w:header="0" w:footer="560" w:gutter="0"/>
          <w:cols w:space="720"/>
        </w:sectPr>
      </w:pPr>
    </w:p>
    <w:p w:rsidR="002D2D68" w:rsidRDefault="00C31D09">
      <w:pPr>
        <w:pStyle w:val="BodyText"/>
        <w:ind w:left="7825"/>
        <w:rPr>
          <w:sz w:val="20"/>
        </w:rPr>
      </w:pPr>
      <w:r>
        <w:rPr>
          <w:noProof/>
          <w:sz w:val="20"/>
          <w:lang w:bidi="ar-SA"/>
        </w:rPr>
        <w:lastRenderedPageBreak/>
        <w:drawing>
          <wp:inline distT="0" distB="0" distL="0" distR="0">
            <wp:extent cx="960541" cy="819150"/>
            <wp:effectExtent l="0" t="0" r="0" b="0"/>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8" cstate="print"/>
                    <a:stretch>
                      <a:fillRect/>
                    </a:stretch>
                  </pic:blipFill>
                  <pic:spPr>
                    <a:xfrm>
                      <a:off x="0" y="0"/>
                      <a:ext cx="960541" cy="819150"/>
                    </a:xfrm>
                    <a:prstGeom prst="rect">
                      <a:avLst/>
                    </a:prstGeom>
                  </pic:spPr>
                </pic:pic>
              </a:graphicData>
            </a:graphic>
          </wp:inline>
        </w:drawing>
      </w:r>
    </w:p>
    <w:p w:rsidR="002D2D68" w:rsidRDefault="00C31D09">
      <w:pPr>
        <w:pStyle w:val="Heading2"/>
        <w:spacing w:before="143"/>
      </w:pPr>
      <w:bookmarkStart w:id="11" w:name="_bookmark10"/>
      <w:bookmarkEnd w:id="11"/>
      <w:r>
        <w:rPr>
          <w:color w:val="91A93D"/>
        </w:rPr>
        <w:t>Key Community Concerns and Directions</w:t>
      </w:r>
    </w:p>
    <w:p w:rsidR="002D2D68" w:rsidRDefault="00C31D09">
      <w:pPr>
        <w:pStyle w:val="BodyText"/>
        <w:spacing w:before="117" w:line="276" w:lineRule="auto"/>
        <w:ind w:left="141" w:right="113"/>
        <w:jc w:val="both"/>
      </w:pPr>
      <w:r>
        <w:rPr>
          <w:color w:val="40372A"/>
        </w:rPr>
        <w:t>Various consultations in the past few years have indicated that heritage is one of the characteristics of Yarra that is most valued by the community. Local historical societies play an active role in documenting and promoting the history and heritage of Yarra, and there are also other community groups advocating for heritage protection and management.</w:t>
      </w:r>
    </w:p>
    <w:p w:rsidR="002D2D68" w:rsidRDefault="002D2D68">
      <w:pPr>
        <w:pStyle w:val="BodyText"/>
        <w:spacing w:before="10"/>
        <w:rPr>
          <w:sz w:val="20"/>
        </w:rPr>
      </w:pPr>
    </w:p>
    <w:p w:rsidR="002D2D68" w:rsidRDefault="00C31D09">
      <w:pPr>
        <w:pStyle w:val="BodyText"/>
        <w:spacing w:line="276" w:lineRule="auto"/>
        <w:ind w:left="141" w:right="121"/>
        <w:jc w:val="both"/>
      </w:pPr>
      <w:r>
        <w:rPr>
          <w:color w:val="40372A"/>
        </w:rPr>
        <w:t>The community engagement undertaken during the preparation of this Strategy identified a series of main themes that are important to the community for the future management of heritage in Yarra. These are that:</w:t>
      </w:r>
    </w:p>
    <w:p w:rsidR="002D2D68" w:rsidRDefault="002D2D68">
      <w:pPr>
        <w:pStyle w:val="BodyText"/>
        <w:spacing w:before="11"/>
        <w:rPr>
          <w:sz w:val="20"/>
        </w:rPr>
      </w:pPr>
    </w:p>
    <w:p w:rsidR="002D2D68" w:rsidRDefault="00C31D09">
      <w:pPr>
        <w:pStyle w:val="ListParagraph"/>
        <w:numPr>
          <w:ilvl w:val="0"/>
          <w:numId w:val="56"/>
        </w:numPr>
        <w:tabs>
          <w:tab w:val="left" w:pos="498"/>
          <w:tab w:val="left" w:pos="499"/>
        </w:tabs>
        <w:ind w:hanging="357"/>
      </w:pPr>
      <w:r>
        <w:rPr>
          <w:color w:val="40372A"/>
        </w:rPr>
        <w:t>More control is needed around buildings heights and intensity of new</w:t>
      </w:r>
      <w:r>
        <w:rPr>
          <w:color w:val="40372A"/>
          <w:spacing w:val="-24"/>
        </w:rPr>
        <w:t xml:space="preserve"> </w:t>
      </w:r>
      <w:r>
        <w:rPr>
          <w:color w:val="40372A"/>
        </w:rPr>
        <w:t>development;</w:t>
      </w:r>
    </w:p>
    <w:p w:rsidR="002D2D68" w:rsidRDefault="00C31D09">
      <w:pPr>
        <w:pStyle w:val="ListParagraph"/>
        <w:numPr>
          <w:ilvl w:val="0"/>
          <w:numId w:val="56"/>
        </w:numPr>
        <w:tabs>
          <w:tab w:val="left" w:pos="498"/>
          <w:tab w:val="left" w:pos="499"/>
        </w:tabs>
        <w:spacing w:before="158"/>
        <w:ind w:hanging="357"/>
      </w:pPr>
      <w:r>
        <w:rPr>
          <w:color w:val="40372A"/>
        </w:rPr>
        <w:t>More focus needs to be placed on social/cultural/arts - stories and creative</w:t>
      </w:r>
      <w:r>
        <w:rPr>
          <w:color w:val="40372A"/>
          <w:spacing w:val="-21"/>
        </w:rPr>
        <w:t xml:space="preserve"> </w:t>
      </w:r>
      <w:r>
        <w:rPr>
          <w:color w:val="40372A"/>
        </w:rPr>
        <w:t>sharing;</w:t>
      </w:r>
    </w:p>
    <w:p w:rsidR="002D2D68" w:rsidRDefault="00C31D09">
      <w:pPr>
        <w:pStyle w:val="ListParagraph"/>
        <w:numPr>
          <w:ilvl w:val="0"/>
          <w:numId w:val="56"/>
        </w:numPr>
        <w:tabs>
          <w:tab w:val="left" w:pos="498"/>
          <w:tab w:val="left" w:pos="499"/>
        </w:tabs>
        <w:spacing w:before="157" w:line="278" w:lineRule="auto"/>
        <w:ind w:right="121" w:hanging="357"/>
      </w:pPr>
      <w:r>
        <w:rPr>
          <w:color w:val="40372A"/>
        </w:rPr>
        <w:t>There is concern around the trend towards facadism – the retention of only the fronts of buildings, with the corresponding loss of other built heritage</w:t>
      </w:r>
      <w:r>
        <w:rPr>
          <w:color w:val="40372A"/>
          <w:spacing w:val="-2"/>
        </w:rPr>
        <w:t xml:space="preserve"> </w:t>
      </w:r>
      <w:r>
        <w:rPr>
          <w:color w:val="40372A"/>
        </w:rPr>
        <w:t>fabric;</w:t>
      </w:r>
    </w:p>
    <w:p w:rsidR="002D2D68" w:rsidRDefault="00C31D09">
      <w:pPr>
        <w:pStyle w:val="ListParagraph"/>
        <w:numPr>
          <w:ilvl w:val="0"/>
          <w:numId w:val="56"/>
        </w:numPr>
        <w:tabs>
          <w:tab w:val="left" w:pos="498"/>
          <w:tab w:val="left" w:pos="499"/>
        </w:tabs>
        <w:spacing w:before="117" w:line="276" w:lineRule="auto"/>
        <w:ind w:right="120" w:hanging="357"/>
      </w:pPr>
      <w:r>
        <w:rPr>
          <w:color w:val="40372A"/>
        </w:rPr>
        <w:t>Graffiti/vandalism</w:t>
      </w:r>
      <w:r>
        <w:rPr>
          <w:color w:val="40372A"/>
          <w:spacing w:val="-6"/>
        </w:rPr>
        <w:t xml:space="preserve"> </w:t>
      </w:r>
      <w:r>
        <w:rPr>
          <w:color w:val="40372A"/>
        </w:rPr>
        <w:t>is</w:t>
      </w:r>
      <w:r>
        <w:rPr>
          <w:color w:val="40372A"/>
          <w:spacing w:val="-6"/>
        </w:rPr>
        <w:t xml:space="preserve"> </w:t>
      </w:r>
      <w:r>
        <w:rPr>
          <w:color w:val="40372A"/>
        </w:rPr>
        <w:t>a</w:t>
      </w:r>
      <w:r>
        <w:rPr>
          <w:color w:val="40372A"/>
          <w:spacing w:val="-7"/>
        </w:rPr>
        <w:t xml:space="preserve"> </w:t>
      </w:r>
      <w:r>
        <w:rPr>
          <w:color w:val="40372A"/>
        </w:rPr>
        <w:t>problem</w:t>
      </w:r>
      <w:r>
        <w:rPr>
          <w:color w:val="40372A"/>
          <w:spacing w:val="-6"/>
        </w:rPr>
        <w:t xml:space="preserve"> </w:t>
      </w:r>
      <w:r>
        <w:rPr>
          <w:color w:val="40372A"/>
        </w:rPr>
        <w:t>in</w:t>
      </w:r>
      <w:r>
        <w:rPr>
          <w:color w:val="40372A"/>
          <w:spacing w:val="-10"/>
        </w:rPr>
        <w:t xml:space="preserve"> </w:t>
      </w:r>
      <w:r>
        <w:rPr>
          <w:color w:val="40372A"/>
        </w:rPr>
        <w:t>the</w:t>
      </w:r>
      <w:r>
        <w:rPr>
          <w:color w:val="40372A"/>
          <w:spacing w:val="-9"/>
        </w:rPr>
        <w:t xml:space="preserve"> </w:t>
      </w:r>
      <w:r>
        <w:rPr>
          <w:color w:val="40372A"/>
        </w:rPr>
        <w:t>municipality</w:t>
      </w:r>
      <w:r>
        <w:rPr>
          <w:color w:val="40372A"/>
          <w:spacing w:val="-8"/>
        </w:rPr>
        <w:t xml:space="preserve"> </w:t>
      </w:r>
      <w:r>
        <w:rPr>
          <w:color w:val="40372A"/>
        </w:rPr>
        <w:t>that</w:t>
      </w:r>
      <w:r>
        <w:rPr>
          <w:color w:val="40372A"/>
          <w:spacing w:val="-8"/>
        </w:rPr>
        <w:t xml:space="preserve"> </w:t>
      </w:r>
      <w:r>
        <w:rPr>
          <w:color w:val="40372A"/>
        </w:rPr>
        <w:t>effects</w:t>
      </w:r>
      <w:r>
        <w:rPr>
          <w:color w:val="40372A"/>
          <w:spacing w:val="-6"/>
        </w:rPr>
        <w:t xml:space="preserve"> </w:t>
      </w:r>
      <w:r>
        <w:rPr>
          <w:color w:val="40372A"/>
        </w:rPr>
        <w:t>its</w:t>
      </w:r>
      <w:r>
        <w:rPr>
          <w:color w:val="40372A"/>
          <w:spacing w:val="-8"/>
        </w:rPr>
        <w:t xml:space="preserve"> </w:t>
      </w:r>
      <w:r>
        <w:rPr>
          <w:color w:val="40372A"/>
        </w:rPr>
        <w:t>cultural</w:t>
      </w:r>
      <w:r>
        <w:rPr>
          <w:color w:val="40372A"/>
          <w:spacing w:val="-8"/>
        </w:rPr>
        <w:t xml:space="preserve"> </w:t>
      </w:r>
      <w:r>
        <w:rPr>
          <w:color w:val="40372A"/>
        </w:rPr>
        <w:t>heritage.</w:t>
      </w:r>
      <w:r>
        <w:rPr>
          <w:color w:val="40372A"/>
          <w:spacing w:val="-10"/>
        </w:rPr>
        <w:t xml:space="preserve"> </w:t>
      </w:r>
      <w:r>
        <w:rPr>
          <w:color w:val="40372A"/>
        </w:rPr>
        <w:t>There</w:t>
      </w:r>
      <w:r>
        <w:rPr>
          <w:color w:val="40372A"/>
          <w:spacing w:val="-9"/>
        </w:rPr>
        <w:t xml:space="preserve"> </w:t>
      </w:r>
      <w:r>
        <w:rPr>
          <w:color w:val="40372A"/>
        </w:rPr>
        <w:t>are also</w:t>
      </w:r>
      <w:r>
        <w:rPr>
          <w:color w:val="40372A"/>
          <w:spacing w:val="-13"/>
        </w:rPr>
        <w:t xml:space="preserve"> </w:t>
      </w:r>
      <w:r>
        <w:rPr>
          <w:color w:val="40372A"/>
        </w:rPr>
        <w:t>too</w:t>
      </w:r>
      <w:r>
        <w:rPr>
          <w:color w:val="40372A"/>
          <w:spacing w:val="-16"/>
        </w:rPr>
        <w:t xml:space="preserve"> </w:t>
      </w:r>
      <w:r>
        <w:rPr>
          <w:color w:val="40372A"/>
        </w:rPr>
        <w:t>many</w:t>
      </w:r>
      <w:r>
        <w:rPr>
          <w:color w:val="40372A"/>
          <w:spacing w:val="-15"/>
        </w:rPr>
        <w:t xml:space="preserve"> </w:t>
      </w:r>
      <w:r>
        <w:rPr>
          <w:color w:val="40372A"/>
        </w:rPr>
        <w:t>advertising</w:t>
      </w:r>
      <w:r>
        <w:rPr>
          <w:color w:val="40372A"/>
          <w:spacing w:val="-14"/>
        </w:rPr>
        <w:t xml:space="preserve"> </w:t>
      </w:r>
      <w:r>
        <w:rPr>
          <w:color w:val="40372A"/>
        </w:rPr>
        <w:t>signs</w:t>
      </w:r>
      <w:r>
        <w:rPr>
          <w:color w:val="40372A"/>
          <w:spacing w:val="-13"/>
        </w:rPr>
        <w:t xml:space="preserve"> </w:t>
      </w:r>
      <w:r>
        <w:rPr>
          <w:color w:val="40372A"/>
        </w:rPr>
        <w:t>in</w:t>
      </w:r>
      <w:r>
        <w:rPr>
          <w:color w:val="40372A"/>
          <w:spacing w:val="-15"/>
        </w:rPr>
        <w:t xml:space="preserve"> </w:t>
      </w:r>
      <w:r>
        <w:rPr>
          <w:color w:val="40372A"/>
        </w:rPr>
        <w:t>the</w:t>
      </w:r>
      <w:r>
        <w:rPr>
          <w:color w:val="40372A"/>
          <w:spacing w:val="-16"/>
        </w:rPr>
        <w:t xml:space="preserve"> </w:t>
      </w:r>
      <w:r>
        <w:rPr>
          <w:color w:val="40372A"/>
        </w:rPr>
        <w:t>built</w:t>
      </w:r>
      <w:r>
        <w:rPr>
          <w:color w:val="40372A"/>
          <w:spacing w:val="-14"/>
        </w:rPr>
        <w:t xml:space="preserve"> </w:t>
      </w:r>
      <w:r>
        <w:rPr>
          <w:color w:val="40372A"/>
        </w:rPr>
        <w:t>environment</w:t>
      </w:r>
      <w:r>
        <w:rPr>
          <w:color w:val="40372A"/>
          <w:spacing w:val="-15"/>
        </w:rPr>
        <w:t xml:space="preserve"> </w:t>
      </w:r>
      <w:r>
        <w:rPr>
          <w:color w:val="40372A"/>
        </w:rPr>
        <w:t>and</w:t>
      </w:r>
      <w:r>
        <w:rPr>
          <w:color w:val="40372A"/>
          <w:spacing w:val="-16"/>
        </w:rPr>
        <w:t xml:space="preserve"> </w:t>
      </w:r>
      <w:r>
        <w:rPr>
          <w:color w:val="40372A"/>
        </w:rPr>
        <w:t>impact</w:t>
      </w:r>
      <w:r>
        <w:rPr>
          <w:color w:val="40372A"/>
          <w:spacing w:val="-11"/>
        </w:rPr>
        <w:t xml:space="preserve"> </w:t>
      </w:r>
      <w:r>
        <w:rPr>
          <w:color w:val="40372A"/>
        </w:rPr>
        <w:t>on</w:t>
      </w:r>
      <w:r>
        <w:rPr>
          <w:color w:val="40372A"/>
          <w:spacing w:val="-19"/>
        </w:rPr>
        <w:t xml:space="preserve"> </w:t>
      </w:r>
      <w:r>
        <w:rPr>
          <w:color w:val="40372A"/>
        </w:rPr>
        <w:t>the</w:t>
      </w:r>
      <w:r>
        <w:rPr>
          <w:color w:val="40372A"/>
          <w:spacing w:val="-15"/>
        </w:rPr>
        <w:t xml:space="preserve"> </w:t>
      </w:r>
      <w:r>
        <w:rPr>
          <w:color w:val="40372A"/>
        </w:rPr>
        <w:t>heritage</w:t>
      </w:r>
      <w:r>
        <w:rPr>
          <w:color w:val="40372A"/>
          <w:spacing w:val="-16"/>
        </w:rPr>
        <w:t xml:space="preserve"> </w:t>
      </w:r>
      <w:r>
        <w:rPr>
          <w:color w:val="40372A"/>
        </w:rPr>
        <w:t>qualities;</w:t>
      </w:r>
    </w:p>
    <w:p w:rsidR="002D2D68" w:rsidRDefault="00C31D09">
      <w:pPr>
        <w:pStyle w:val="ListParagraph"/>
        <w:numPr>
          <w:ilvl w:val="0"/>
          <w:numId w:val="56"/>
        </w:numPr>
        <w:tabs>
          <w:tab w:val="left" w:pos="498"/>
          <w:tab w:val="left" w:pos="499"/>
        </w:tabs>
        <w:spacing w:before="119"/>
        <w:ind w:hanging="357"/>
      </w:pPr>
      <w:r>
        <w:rPr>
          <w:color w:val="40372A"/>
        </w:rPr>
        <w:t>There is a need for more heritage related information and interpretative</w:t>
      </w:r>
      <w:r>
        <w:rPr>
          <w:color w:val="40372A"/>
          <w:spacing w:val="-20"/>
        </w:rPr>
        <w:t xml:space="preserve"> </w:t>
      </w:r>
      <w:r>
        <w:rPr>
          <w:color w:val="40372A"/>
        </w:rPr>
        <w:t>signage;</w:t>
      </w:r>
    </w:p>
    <w:p w:rsidR="002D2D68" w:rsidRDefault="00C31D09">
      <w:pPr>
        <w:pStyle w:val="ListParagraph"/>
        <w:numPr>
          <w:ilvl w:val="0"/>
          <w:numId w:val="56"/>
        </w:numPr>
        <w:tabs>
          <w:tab w:val="left" w:pos="498"/>
          <w:tab w:val="left" w:pos="499"/>
        </w:tabs>
        <w:spacing w:before="159" w:line="276" w:lineRule="auto"/>
        <w:ind w:right="121" w:hanging="357"/>
      </w:pPr>
      <w:r>
        <w:rPr>
          <w:color w:val="40372A"/>
        </w:rPr>
        <w:t xml:space="preserve">The quality and </w:t>
      </w:r>
      <w:r w:rsidR="00B83DF6">
        <w:rPr>
          <w:color w:val="40372A"/>
        </w:rPr>
        <w:t>consistency</w:t>
      </w:r>
      <w:r>
        <w:rPr>
          <w:color w:val="40372A"/>
        </w:rPr>
        <w:t xml:space="preserve"> of information on the heritage of the municipality needs to be improved, as does the community’s access to</w:t>
      </w:r>
      <w:r>
        <w:rPr>
          <w:color w:val="40372A"/>
          <w:spacing w:val="-8"/>
        </w:rPr>
        <w:t xml:space="preserve"> </w:t>
      </w:r>
      <w:r>
        <w:rPr>
          <w:color w:val="40372A"/>
        </w:rPr>
        <w:t>it;</w:t>
      </w:r>
    </w:p>
    <w:p w:rsidR="002D2D68" w:rsidRDefault="00C31D09">
      <w:pPr>
        <w:pStyle w:val="ListParagraph"/>
        <w:numPr>
          <w:ilvl w:val="0"/>
          <w:numId w:val="56"/>
        </w:numPr>
        <w:tabs>
          <w:tab w:val="left" w:pos="498"/>
          <w:tab w:val="left" w:pos="499"/>
        </w:tabs>
        <w:spacing w:before="119"/>
        <w:ind w:hanging="357"/>
      </w:pPr>
      <w:r>
        <w:rPr>
          <w:color w:val="40372A"/>
        </w:rPr>
        <w:t>Greater provision of heritage advisory services to the community is</w:t>
      </w:r>
      <w:r>
        <w:rPr>
          <w:color w:val="40372A"/>
          <w:spacing w:val="-9"/>
        </w:rPr>
        <w:t xml:space="preserve"> </w:t>
      </w:r>
      <w:r>
        <w:rPr>
          <w:color w:val="40372A"/>
        </w:rPr>
        <w:t>necessary;</w:t>
      </w:r>
    </w:p>
    <w:p w:rsidR="002D2D68" w:rsidRDefault="00C31D09">
      <w:pPr>
        <w:pStyle w:val="ListParagraph"/>
        <w:numPr>
          <w:ilvl w:val="0"/>
          <w:numId w:val="56"/>
        </w:numPr>
        <w:tabs>
          <w:tab w:val="left" w:pos="498"/>
          <w:tab w:val="left" w:pos="499"/>
        </w:tabs>
        <w:spacing w:before="158"/>
        <w:ind w:hanging="357"/>
      </w:pPr>
      <w:r>
        <w:rPr>
          <w:color w:val="40372A"/>
        </w:rPr>
        <w:t>Aboriginal heritage should be better recognised in the</w:t>
      </w:r>
      <w:r>
        <w:rPr>
          <w:color w:val="40372A"/>
          <w:spacing w:val="-9"/>
        </w:rPr>
        <w:t xml:space="preserve"> </w:t>
      </w:r>
      <w:r>
        <w:rPr>
          <w:color w:val="40372A"/>
        </w:rPr>
        <w:t>municipality;</w:t>
      </w:r>
    </w:p>
    <w:p w:rsidR="002D2D68" w:rsidRDefault="00C31D09">
      <w:pPr>
        <w:pStyle w:val="ListParagraph"/>
        <w:numPr>
          <w:ilvl w:val="0"/>
          <w:numId w:val="56"/>
        </w:numPr>
        <w:tabs>
          <w:tab w:val="left" w:pos="498"/>
          <w:tab w:val="left" w:pos="499"/>
        </w:tabs>
        <w:spacing w:before="158"/>
        <w:ind w:hanging="357"/>
      </w:pPr>
      <w:r>
        <w:rPr>
          <w:color w:val="40372A"/>
        </w:rPr>
        <w:t>Natural heritage should be better recognised in the</w:t>
      </w:r>
      <w:r>
        <w:rPr>
          <w:color w:val="40372A"/>
          <w:spacing w:val="-10"/>
        </w:rPr>
        <w:t xml:space="preserve"> </w:t>
      </w:r>
      <w:r>
        <w:rPr>
          <w:color w:val="40372A"/>
        </w:rPr>
        <w:t>municipality;</w:t>
      </w:r>
    </w:p>
    <w:p w:rsidR="002D2D68" w:rsidRDefault="00C31D09">
      <w:pPr>
        <w:pStyle w:val="ListParagraph"/>
        <w:numPr>
          <w:ilvl w:val="0"/>
          <w:numId w:val="56"/>
        </w:numPr>
        <w:tabs>
          <w:tab w:val="left" w:pos="498"/>
          <w:tab w:val="left" w:pos="499"/>
        </w:tabs>
        <w:spacing w:before="159" w:line="276" w:lineRule="auto"/>
        <w:ind w:right="118" w:hanging="357"/>
      </w:pPr>
      <w:r>
        <w:rPr>
          <w:color w:val="40372A"/>
        </w:rPr>
        <w:t>There is a need for YCC to strengthen its existing provisions and management framework to improve the overall response to heritage;</w:t>
      </w:r>
      <w:r>
        <w:rPr>
          <w:color w:val="40372A"/>
          <w:spacing w:val="-4"/>
        </w:rPr>
        <w:t xml:space="preserve"> </w:t>
      </w:r>
      <w:r>
        <w:rPr>
          <w:color w:val="40372A"/>
        </w:rPr>
        <w:t>and</w:t>
      </w:r>
    </w:p>
    <w:p w:rsidR="002D2D68" w:rsidRDefault="00C31D09">
      <w:pPr>
        <w:pStyle w:val="ListParagraph"/>
        <w:numPr>
          <w:ilvl w:val="0"/>
          <w:numId w:val="56"/>
        </w:numPr>
        <w:tabs>
          <w:tab w:val="left" w:pos="498"/>
          <w:tab w:val="left" w:pos="499"/>
        </w:tabs>
        <w:spacing w:before="119" w:line="276" w:lineRule="auto"/>
        <w:ind w:right="113" w:hanging="357"/>
      </w:pPr>
      <w:r>
        <w:rPr>
          <w:color w:val="40372A"/>
        </w:rPr>
        <w:t>Alterations</w:t>
      </w:r>
      <w:r>
        <w:rPr>
          <w:color w:val="40372A"/>
          <w:spacing w:val="-8"/>
        </w:rPr>
        <w:t xml:space="preserve"> </w:t>
      </w:r>
      <w:r>
        <w:rPr>
          <w:color w:val="40372A"/>
        </w:rPr>
        <w:t>to</w:t>
      </w:r>
      <w:r>
        <w:rPr>
          <w:color w:val="40372A"/>
          <w:spacing w:val="-8"/>
        </w:rPr>
        <w:t xml:space="preserve"> </w:t>
      </w:r>
      <w:r>
        <w:rPr>
          <w:color w:val="40372A"/>
        </w:rPr>
        <w:t>heritage</w:t>
      </w:r>
      <w:r>
        <w:rPr>
          <w:color w:val="40372A"/>
          <w:spacing w:val="-6"/>
        </w:rPr>
        <w:t xml:space="preserve"> </w:t>
      </w:r>
      <w:r>
        <w:rPr>
          <w:color w:val="40372A"/>
        </w:rPr>
        <w:t>properties</w:t>
      </w:r>
      <w:r>
        <w:rPr>
          <w:color w:val="40372A"/>
          <w:spacing w:val="-7"/>
        </w:rPr>
        <w:t xml:space="preserve"> </w:t>
      </w:r>
      <w:r>
        <w:rPr>
          <w:color w:val="40372A"/>
        </w:rPr>
        <w:t>to</w:t>
      </w:r>
      <w:r>
        <w:rPr>
          <w:color w:val="40372A"/>
          <w:spacing w:val="-9"/>
        </w:rPr>
        <w:t xml:space="preserve"> </w:t>
      </w:r>
      <w:r>
        <w:rPr>
          <w:color w:val="40372A"/>
        </w:rPr>
        <w:t>achieve</w:t>
      </w:r>
      <w:r>
        <w:rPr>
          <w:color w:val="40372A"/>
          <w:spacing w:val="-6"/>
        </w:rPr>
        <w:t xml:space="preserve"> </w:t>
      </w:r>
      <w:r>
        <w:rPr>
          <w:color w:val="40372A"/>
        </w:rPr>
        <w:t>universal</w:t>
      </w:r>
      <w:r>
        <w:rPr>
          <w:color w:val="40372A"/>
          <w:spacing w:val="-7"/>
        </w:rPr>
        <w:t xml:space="preserve"> </w:t>
      </w:r>
      <w:r>
        <w:rPr>
          <w:color w:val="40372A"/>
        </w:rPr>
        <w:t>access</w:t>
      </w:r>
      <w:r>
        <w:rPr>
          <w:color w:val="40372A"/>
          <w:spacing w:val="-6"/>
        </w:rPr>
        <w:t xml:space="preserve"> </w:t>
      </w:r>
      <w:r>
        <w:rPr>
          <w:color w:val="40372A"/>
        </w:rPr>
        <w:t>or</w:t>
      </w:r>
      <w:r>
        <w:rPr>
          <w:color w:val="40372A"/>
          <w:spacing w:val="-8"/>
        </w:rPr>
        <w:t xml:space="preserve"> </w:t>
      </w:r>
      <w:r>
        <w:rPr>
          <w:color w:val="40372A"/>
        </w:rPr>
        <w:t>improved</w:t>
      </w:r>
      <w:r>
        <w:rPr>
          <w:color w:val="40372A"/>
          <w:spacing w:val="-9"/>
        </w:rPr>
        <w:t xml:space="preserve"> </w:t>
      </w:r>
      <w:r>
        <w:rPr>
          <w:color w:val="40372A"/>
        </w:rPr>
        <w:t>sustainability</w:t>
      </w:r>
      <w:r>
        <w:rPr>
          <w:color w:val="40372A"/>
          <w:spacing w:val="-6"/>
        </w:rPr>
        <w:t xml:space="preserve"> </w:t>
      </w:r>
      <w:r>
        <w:rPr>
          <w:color w:val="40372A"/>
        </w:rPr>
        <w:t>–</w:t>
      </w:r>
      <w:r>
        <w:rPr>
          <w:color w:val="40372A"/>
          <w:spacing w:val="-6"/>
        </w:rPr>
        <w:t xml:space="preserve"> </w:t>
      </w:r>
      <w:r>
        <w:rPr>
          <w:color w:val="40372A"/>
        </w:rPr>
        <w:t>in particular through installation of solar panels, are recurring issues for</w:t>
      </w:r>
      <w:r>
        <w:rPr>
          <w:color w:val="40372A"/>
          <w:spacing w:val="-8"/>
        </w:rPr>
        <w:t xml:space="preserve"> </w:t>
      </w:r>
      <w:r>
        <w:rPr>
          <w:color w:val="40372A"/>
        </w:rPr>
        <w:t>YCC.</w:t>
      </w:r>
    </w:p>
    <w:p w:rsidR="002D2D68" w:rsidRDefault="00C31D09">
      <w:pPr>
        <w:pStyle w:val="BodyText"/>
        <w:spacing w:before="122" w:line="276" w:lineRule="auto"/>
        <w:ind w:left="141" w:right="119"/>
        <w:jc w:val="both"/>
      </w:pPr>
      <w:r>
        <w:rPr>
          <w:color w:val="40372A"/>
        </w:rPr>
        <w:lastRenderedPageBreak/>
        <w:t>A workshop attended by representatives of key community organisations, developers and heritage practitioners identified a key desirable outcome to be increased capacity to manage heritage within YCC, with the concept of a dedicated heritage department/unit receiving significant support.</w:t>
      </w:r>
    </w:p>
    <w:p w:rsidR="002D2D68" w:rsidRDefault="002D2D68">
      <w:pPr>
        <w:pStyle w:val="BodyText"/>
        <w:rPr>
          <w:sz w:val="24"/>
        </w:rPr>
      </w:pPr>
    </w:p>
    <w:p w:rsidR="002D2D68" w:rsidRDefault="00C31D09">
      <w:pPr>
        <w:pStyle w:val="Heading1"/>
        <w:spacing w:before="201"/>
      </w:pPr>
      <w:bookmarkStart w:id="12" w:name="_bookmark11"/>
      <w:bookmarkEnd w:id="12"/>
      <w:r>
        <w:rPr>
          <w:color w:val="91A93D"/>
        </w:rPr>
        <w:t>Challenges and Opportunities</w:t>
      </w:r>
    </w:p>
    <w:p w:rsidR="002D2D68" w:rsidRDefault="00C31D09">
      <w:pPr>
        <w:pStyle w:val="BodyText"/>
        <w:spacing w:before="312" w:line="276" w:lineRule="auto"/>
        <w:ind w:left="141" w:right="114"/>
        <w:jc w:val="both"/>
      </w:pPr>
      <w:r>
        <w:rPr>
          <w:color w:val="40372A"/>
        </w:rPr>
        <w:t>Current challenges and opportunities have been identified based on the discussions with various stakeholders, including internal YCC departments involved in the management of heritage,</w:t>
      </w:r>
      <w:r>
        <w:rPr>
          <w:color w:val="40372A"/>
          <w:spacing w:val="-15"/>
        </w:rPr>
        <w:t xml:space="preserve"> </w:t>
      </w:r>
      <w:r>
        <w:rPr>
          <w:color w:val="40372A"/>
        </w:rPr>
        <w:t>and</w:t>
      </w:r>
      <w:r>
        <w:rPr>
          <w:color w:val="40372A"/>
          <w:spacing w:val="-15"/>
        </w:rPr>
        <w:t xml:space="preserve"> </w:t>
      </w:r>
      <w:r>
        <w:rPr>
          <w:color w:val="40372A"/>
        </w:rPr>
        <w:t>the</w:t>
      </w:r>
      <w:r>
        <w:rPr>
          <w:color w:val="40372A"/>
          <w:spacing w:val="-15"/>
        </w:rPr>
        <w:t xml:space="preserve"> </w:t>
      </w:r>
      <w:r>
        <w:rPr>
          <w:color w:val="40372A"/>
        </w:rPr>
        <w:t>Heritage</w:t>
      </w:r>
      <w:r>
        <w:rPr>
          <w:color w:val="40372A"/>
          <w:spacing w:val="-13"/>
        </w:rPr>
        <w:t xml:space="preserve"> </w:t>
      </w:r>
      <w:r>
        <w:rPr>
          <w:color w:val="40372A"/>
        </w:rPr>
        <w:t>Advisory</w:t>
      </w:r>
      <w:r>
        <w:rPr>
          <w:color w:val="40372A"/>
          <w:spacing w:val="-14"/>
        </w:rPr>
        <w:t xml:space="preserve"> </w:t>
      </w:r>
      <w:r>
        <w:rPr>
          <w:color w:val="40372A"/>
        </w:rPr>
        <w:t>Committee.</w:t>
      </w:r>
      <w:r>
        <w:rPr>
          <w:color w:val="40372A"/>
          <w:spacing w:val="-17"/>
        </w:rPr>
        <w:t xml:space="preserve"> </w:t>
      </w:r>
      <w:r>
        <w:rPr>
          <w:color w:val="40372A"/>
        </w:rPr>
        <w:t>The</w:t>
      </w:r>
      <w:r>
        <w:rPr>
          <w:color w:val="40372A"/>
          <w:spacing w:val="-12"/>
        </w:rPr>
        <w:t xml:space="preserve"> </w:t>
      </w:r>
      <w:r>
        <w:rPr>
          <w:color w:val="40372A"/>
        </w:rPr>
        <w:t>community</w:t>
      </w:r>
      <w:r>
        <w:rPr>
          <w:color w:val="40372A"/>
          <w:spacing w:val="-15"/>
        </w:rPr>
        <w:t xml:space="preserve"> </w:t>
      </w:r>
      <w:r>
        <w:rPr>
          <w:color w:val="40372A"/>
        </w:rPr>
        <w:t>concerns</w:t>
      </w:r>
      <w:r>
        <w:rPr>
          <w:color w:val="40372A"/>
          <w:spacing w:val="-18"/>
        </w:rPr>
        <w:t xml:space="preserve"> </w:t>
      </w:r>
      <w:r>
        <w:rPr>
          <w:color w:val="40372A"/>
        </w:rPr>
        <w:t>and</w:t>
      </w:r>
      <w:r>
        <w:rPr>
          <w:color w:val="40372A"/>
          <w:spacing w:val="-15"/>
        </w:rPr>
        <w:t xml:space="preserve"> </w:t>
      </w:r>
      <w:r>
        <w:rPr>
          <w:color w:val="40372A"/>
        </w:rPr>
        <w:t>feedback</w:t>
      </w:r>
      <w:r>
        <w:rPr>
          <w:color w:val="40372A"/>
          <w:spacing w:val="-11"/>
        </w:rPr>
        <w:t xml:space="preserve"> </w:t>
      </w:r>
      <w:r>
        <w:rPr>
          <w:color w:val="40372A"/>
        </w:rPr>
        <w:t>derived from community surveys, and stakeholder workshops have also been taken into consideration. Opportunities</w:t>
      </w:r>
      <w:r>
        <w:rPr>
          <w:color w:val="40372A"/>
          <w:spacing w:val="-17"/>
        </w:rPr>
        <w:t xml:space="preserve"> </w:t>
      </w:r>
      <w:r>
        <w:rPr>
          <w:color w:val="40372A"/>
        </w:rPr>
        <w:t>and</w:t>
      </w:r>
      <w:r>
        <w:rPr>
          <w:color w:val="40372A"/>
          <w:spacing w:val="-17"/>
        </w:rPr>
        <w:t xml:space="preserve"> </w:t>
      </w:r>
      <w:r>
        <w:rPr>
          <w:color w:val="40372A"/>
        </w:rPr>
        <w:t>challenges</w:t>
      </w:r>
      <w:r>
        <w:rPr>
          <w:color w:val="40372A"/>
          <w:spacing w:val="-17"/>
        </w:rPr>
        <w:t xml:space="preserve"> </w:t>
      </w:r>
      <w:r>
        <w:rPr>
          <w:color w:val="40372A"/>
        </w:rPr>
        <w:t>have</w:t>
      </w:r>
      <w:r>
        <w:rPr>
          <w:color w:val="40372A"/>
          <w:spacing w:val="-17"/>
        </w:rPr>
        <w:t xml:space="preserve"> </w:t>
      </w:r>
      <w:r>
        <w:rPr>
          <w:color w:val="40372A"/>
        </w:rPr>
        <w:t>been</w:t>
      </w:r>
      <w:r>
        <w:rPr>
          <w:color w:val="40372A"/>
          <w:spacing w:val="-17"/>
        </w:rPr>
        <w:t xml:space="preserve"> </w:t>
      </w:r>
      <w:r>
        <w:rPr>
          <w:color w:val="40372A"/>
        </w:rPr>
        <w:t>identified</w:t>
      </w:r>
      <w:r>
        <w:rPr>
          <w:color w:val="40372A"/>
          <w:spacing w:val="-17"/>
        </w:rPr>
        <w:t xml:space="preserve"> </w:t>
      </w:r>
      <w:r>
        <w:rPr>
          <w:color w:val="40372A"/>
        </w:rPr>
        <w:t>relative</w:t>
      </w:r>
      <w:r>
        <w:rPr>
          <w:color w:val="40372A"/>
          <w:spacing w:val="-16"/>
        </w:rPr>
        <w:t xml:space="preserve"> </w:t>
      </w:r>
      <w:r>
        <w:rPr>
          <w:color w:val="40372A"/>
        </w:rPr>
        <w:t>to</w:t>
      </w:r>
      <w:r>
        <w:rPr>
          <w:color w:val="40372A"/>
          <w:spacing w:val="-17"/>
        </w:rPr>
        <w:t xml:space="preserve"> </w:t>
      </w:r>
      <w:r>
        <w:rPr>
          <w:color w:val="40372A"/>
        </w:rPr>
        <w:t>the</w:t>
      </w:r>
      <w:r>
        <w:rPr>
          <w:color w:val="40372A"/>
          <w:spacing w:val="-17"/>
        </w:rPr>
        <w:t xml:space="preserve"> </w:t>
      </w:r>
      <w:r>
        <w:rPr>
          <w:color w:val="40372A"/>
        </w:rPr>
        <w:t>Strategy’s</w:t>
      </w:r>
      <w:r>
        <w:rPr>
          <w:color w:val="40372A"/>
          <w:spacing w:val="-17"/>
        </w:rPr>
        <w:t xml:space="preserve"> </w:t>
      </w:r>
      <w:r>
        <w:rPr>
          <w:color w:val="40372A"/>
        </w:rPr>
        <w:t>Strategic</w:t>
      </w:r>
      <w:r>
        <w:rPr>
          <w:color w:val="40372A"/>
          <w:spacing w:val="-17"/>
        </w:rPr>
        <w:t xml:space="preserve"> </w:t>
      </w:r>
      <w:r>
        <w:rPr>
          <w:color w:val="40372A"/>
        </w:rPr>
        <w:t>Directions, and</w:t>
      </w:r>
      <w:r>
        <w:rPr>
          <w:color w:val="40372A"/>
          <w:spacing w:val="-6"/>
        </w:rPr>
        <w:t xml:space="preserve"> </w:t>
      </w:r>
      <w:r>
        <w:rPr>
          <w:color w:val="40372A"/>
        </w:rPr>
        <w:t>these</w:t>
      </w:r>
      <w:r>
        <w:rPr>
          <w:color w:val="40372A"/>
          <w:spacing w:val="-8"/>
        </w:rPr>
        <w:t xml:space="preserve"> </w:t>
      </w:r>
      <w:r>
        <w:rPr>
          <w:color w:val="40372A"/>
        </w:rPr>
        <w:t>are</w:t>
      </w:r>
      <w:r>
        <w:rPr>
          <w:color w:val="40372A"/>
          <w:spacing w:val="-6"/>
        </w:rPr>
        <w:t xml:space="preserve"> </w:t>
      </w:r>
      <w:r>
        <w:rPr>
          <w:color w:val="40372A"/>
        </w:rPr>
        <w:t>set</w:t>
      </w:r>
      <w:r>
        <w:rPr>
          <w:color w:val="40372A"/>
          <w:spacing w:val="-6"/>
        </w:rPr>
        <w:t xml:space="preserve"> </w:t>
      </w:r>
      <w:r>
        <w:rPr>
          <w:color w:val="40372A"/>
        </w:rPr>
        <w:t>out</w:t>
      </w:r>
      <w:r>
        <w:rPr>
          <w:color w:val="40372A"/>
          <w:spacing w:val="-7"/>
        </w:rPr>
        <w:t xml:space="preserve"> </w:t>
      </w:r>
      <w:r>
        <w:rPr>
          <w:color w:val="40372A"/>
        </w:rPr>
        <w:t>in</w:t>
      </w:r>
      <w:r>
        <w:rPr>
          <w:color w:val="40372A"/>
          <w:spacing w:val="-5"/>
        </w:rPr>
        <w:t xml:space="preserve"> </w:t>
      </w:r>
      <w:r>
        <w:rPr>
          <w:color w:val="40372A"/>
        </w:rPr>
        <w:t>the</w:t>
      </w:r>
      <w:r>
        <w:rPr>
          <w:color w:val="40372A"/>
          <w:spacing w:val="-6"/>
        </w:rPr>
        <w:t xml:space="preserve"> </w:t>
      </w:r>
      <w:r>
        <w:rPr>
          <w:color w:val="40372A"/>
        </w:rPr>
        <w:t>table</w:t>
      </w:r>
      <w:r>
        <w:rPr>
          <w:color w:val="40372A"/>
          <w:spacing w:val="-8"/>
        </w:rPr>
        <w:t xml:space="preserve"> </w:t>
      </w:r>
      <w:r>
        <w:rPr>
          <w:color w:val="40372A"/>
        </w:rPr>
        <w:t>below</w:t>
      </w:r>
      <w:r>
        <w:rPr>
          <w:color w:val="40372A"/>
          <w:spacing w:val="-7"/>
        </w:rPr>
        <w:t xml:space="preserve"> </w:t>
      </w:r>
      <w:r>
        <w:rPr>
          <w:color w:val="40372A"/>
        </w:rPr>
        <w:t>which</w:t>
      </w:r>
      <w:r>
        <w:rPr>
          <w:color w:val="40372A"/>
          <w:spacing w:val="-5"/>
        </w:rPr>
        <w:t xml:space="preserve"> </w:t>
      </w:r>
      <w:r>
        <w:rPr>
          <w:color w:val="40372A"/>
        </w:rPr>
        <w:t>provide</w:t>
      </w:r>
      <w:r>
        <w:rPr>
          <w:color w:val="40372A"/>
          <w:spacing w:val="-7"/>
        </w:rPr>
        <w:t xml:space="preserve"> </w:t>
      </w:r>
      <w:r>
        <w:rPr>
          <w:color w:val="40372A"/>
        </w:rPr>
        <w:t>the</w:t>
      </w:r>
      <w:r>
        <w:rPr>
          <w:color w:val="40372A"/>
          <w:spacing w:val="-6"/>
        </w:rPr>
        <w:t xml:space="preserve"> </w:t>
      </w:r>
      <w:r>
        <w:rPr>
          <w:color w:val="40372A"/>
        </w:rPr>
        <w:t>basis</w:t>
      </w:r>
      <w:r>
        <w:rPr>
          <w:color w:val="40372A"/>
          <w:spacing w:val="-8"/>
        </w:rPr>
        <w:t xml:space="preserve"> </w:t>
      </w:r>
      <w:r>
        <w:rPr>
          <w:color w:val="40372A"/>
        </w:rPr>
        <w:t>for</w:t>
      </w:r>
      <w:r>
        <w:rPr>
          <w:color w:val="40372A"/>
          <w:spacing w:val="-7"/>
        </w:rPr>
        <w:t xml:space="preserve"> </w:t>
      </w:r>
      <w:r>
        <w:rPr>
          <w:color w:val="40372A"/>
        </w:rPr>
        <w:t>the</w:t>
      </w:r>
      <w:r>
        <w:rPr>
          <w:color w:val="40372A"/>
          <w:spacing w:val="-8"/>
        </w:rPr>
        <w:t xml:space="preserve"> </w:t>
      </w:r>
      <w:r>
        <w:rPr>
          <w:color w:val="40372A"/>
        </w:rPr>
        <w:t>Strategic</w:t>
      </w:r>
      <w:r>
        <w:rPr>
          <w:color w:val="40372A"/>
          <w:spacing w:val="-5"/>
        </w:rPr>
        <w:t xml:space="preserve"> </w:t>
      </w:r>
      <w:r>
        <w:rPr>
          <w:color w:val="40372A"/>
        </w:rPr>
        <w:t>Priorities,</w:t>
      </w:r>
      <w:r>
        <w:rPr>
          <w:color w:val="40372A"/>
          <w:spacing w:val="-7"/>
        </w:rPr>
        <w:t xml:space="preserve"> </w:t>
      </w:r>
      <w:r>
        <w:rPr>
          <w:color w:val="40372A"/>
        </w:rPr>
        <w:t>later discussed in the</w:t>
      </w:r>
      <w:r>
        <w:rPr>
          <w:color w:val="40372A"/>
          <w:spacing w:val="-4"/>
        </w:rPr>
        <w:t xml:space="preserve"> </w:t>
      </w:r>
      <w:r>
        <w:rPr>
          <w:color w:val="40372A"/>
        </w:rPr>
        <w:t>report.</w:t>
      </w:r>
    </w:p>
    <w:p w:rsidR="002D2D68" w:rsidRDefault="002D2D68">
      <w:pPr>
        <w:spacing w:line="276" w:lineRule="auto"/>
        <w:jc w:val="both"/>
        <w:sectPr w:rsidR="002D2D68">
          <w:pgSz w:w="11910" w:h="16840"/>
          <w:pgMar w:top="640" w:right="1240" w:bottom="760" w:left="1220" w:header="0" w:footer="560" w:gutter="0"/>
          <w:cols w:space="720"/>
        </w:sect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spacing w:before="1"/>
        <w:rPr>
          <w:rFonts w:ascii="Times New Roman"/>
          <w:sz w:val="11"/>
        </w:rPr>
      </w:pPr>
    </w:p>
    <w:p w:rsidR="002D2D68" w:rsidRDefault="00C31D09">
      <w:pPr>
        <w:pStyle w:val="BodyText"/>
        <w:ind w:left="303"/>
        <w:rPr>
          <w:rFonts w:ascii="Times New Roman"/>
          <w:sz w:val="20"/>
        </w:rPr>
      </w:pPr>
      <w:r>
        <w:rPr>
          <w:rFonts w:ascii="Times New Roman"/>
          <w:noProof/>
          <w:sz w:val="20"/>
          <w:lang w:bidi="ar-SA"/>
        </w:rPr>
        <w:drawing>
          <wp:inline distT="0" distB="0" distL="0" distR="0">
            <wp:extent cx="5306210" cy="7719536"/>
            <wp:effectExtent l="0" t="0" r="0" b="0"/>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12" cstate="print"/>
                    <a:stretch>
                      <a:fillRect/>
                    </a:stretch>
                  </pic:blipFill>
                  <pic:spPr>
                    <a:xfrm>
                      <a:off x="0" y="0"/>
                      <a:ext cx="5306210" cy="7719536"/>
                    </a:xfrm>
                    <a:prstGeom prst="rect">
                      <a:avLst/>
                    </a:prstGeom>
                  </pic:spPr>
                </pic:pic>
              </a:graphicData>
            </a:graphic>
          </wp:inline>
        </w:drawing>
      </w: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4F5226">
      <w:pPr>
        <w:pStyle w:val="BodyText"/>
        <w:spacing w:before="5"/>
        <w:rPr>
          <w:rFonts w:ascii="Times New Roman"/>
          <w:sz w:val="20"/>
        </w:rPr>
      </w:pPr>
      <w:r>
        <w:rPr>
          <w:noProof/>
          <w:lang w:bidi="ar-SA"/>
        </w:rPr>
        <mc:AlternateContent>
          <mc:Choice Requires="wps">
            <w:drawing>
              <wp:anchor distT="0" distB="0" distL="0" distR="0" simplePos="0" relativeHeight="251657216" behindDoc="1" locked="0" layoutInCell="1" allowOverlap="1">
                <wp:simplePos x="0" y="0"/>
                <wp:positionH relativeFrom="page">
                  <wp:posOffset>845820</wp:posOffset>
                </wp:positionH>
                <wp:positionV relativeFrom="paragraph">
                  <wp:posOffset>177800</wp:posOffset>
                </wp:positionV>
                <wp:extent cx="5870575" cy="0"/>
                <wp:effectExtent l="7620" t="5080" r="8255" b="13970"/>
                <wp:wrapTopAndBottom/>
                <wp:docPr id="5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6096">
                          <a:solidFill>
                            <a:srgbClr val="91A93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90445" id="Line 21"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6pt,14pt" to="528.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1plGAIAACoEAAAOAAAAZHJzL2Uyb0RvYy54bWysU8uu2yAQ3VfqPyD2ie1c52XFubqyk27S&#10;NtK9/QACOEbFgIDEiar+ewfyaNNuqqobDJ4zhzNzhsXzqZPoyK0TWpU4G6YYcUU1E2pf4i9v68EM&#10;I+eJYkRqxUt85g4/L9+/W/Sm4CPdasm4RUCiXNGbErfemyJJHG15R9xQG64g2GjbEQ9Hu0+YJT2w&#10;dzIZpekk6bVlxmrKnYO/9SWIl5G/aTj1n5vGcY9kiUGbj6uN6y6syXJBir0lphX0KoP8g4qOCAWX&#10;3qlq4gk6WPEHVSeo1U43fkh1l+imEZTHGqCaLP2tmteWGB5rgeY4c2+T+3+09NNxa5FgJR5nGCnS&#10;gUcboTgaZaE3vXEFQCq1taE6elKvZqPpV4eUrlqi9jxqfDsbyIsZyUNKODgDN+z6j5oBhhy8jo06&#10;NbYLlNACdIp+nO9+8JNHFH6OZ9N0PB1jRG+xhBS3RGOd/8B1h8KmxBJER2Jy3DgP0gF6g4R7lF4L&#10;KaPdUqG+xJN0PokJTkvBQjDAnN3vKmnRkcDAzLOX+VMd+gBkDzCrD4pFspYTtrruPRHysge8VIEP&#10;SgE5191lIr7N0/lqtprlg3w0WQ3ytK4HL+sqH0zW2XRcP9VVVWffg7QsL1rBGFdB3W06s/zv3L++&#10;k8tc3efz3obkkT2WCGJv3yg6ehnsuwzCTrPz1oZuBFthICP4+njCxP96jqifT3z5AwAA//8DAFBL&#10;AwQUAAYACAAAACEAlA7in98AAAAKAQAADwAAAGRycy9kb3ducmV2LnhtbEyPzU7DMBCE70i8g7VI&#10;3KhDKmgV4lSIH4HEoaIpdzfexlHjdYjdJPD0bMUBjjP7aXYmX02uFQP2ofGk4HqWgECqvGmoVrAt&#10;n6+WIELUZHTrCRV8YYBVcX6W68z4kd5x2MRacAiFTCuwMXaZlKGy6HSY+Q6Jb3vfOx1Z9rU0vR45&#10;3LUyTZJb6XRD/MHqDh8sVofN0Smgt5fXx/X6YD+nMXwM5VPZb/ffSl1eTPd3ICJO8Q+GU32uDgV3&#10;2vkjmSBa1vN5yqiCdMmbTkBys1iA2P06ssjl/wnFDwAAAP//AwBQSwECLQAUAAYACAAAACEAtoM4&#10;kv4AAADhAQAAEwAAAAAAAAAAAAAAAAAAAAAAW0NvbnRlbnRfVHlwZXNdLnhtbFBLAQItABQABgAI&#10;AAAAIQA4/SH/1gAAAJQBAAALAAAAAAAAAAAAAAAAAC8BAABfcmVscy8ucmVsc1BLAQItABQABgAI&#10;AAAAIQCa91plGAIAACoEAAAOAAAAAAAAAAAAAAAAAC4CAABkcnMvZTJvRG9jLnhtbFBLAQItABQA&#10;BgAIAAAAIQCUDuKf3wAAAAoBAAAPAAAAAAAAAAAAAAAAAHIEAABkcnMvZG93bnJldi54bWxQSwUG&#10;AAAAAAQABADzAAAAfgUAAAAA&#10;" strokecolor="#91a93d" strokeweight=".48pt">
                <w10:wrap type="topAndBottom" anchorx="page"/>
              </v:line>
            </w:pict>
          </mc:Fallback>
        </mc:AlternateContent>
      </w:r>
    </w:p>
    <w:p w:rsidR="002D2D68" w:rsidRDefault="002D2D68">
      <w:pPr>
        <w:rPr>
          <w:rFonts w:ascii="Times New Roman"/>
          <w:sz w:val="20"/>
        </w:rPr>
        <w:sectPr w:rsidR="002D2D68">
          <w:footerReference w:type="default" r:id="rId13"/>
          <w:pgSz w:w="11910" w:h="16840"/>
          <w:pgMar w:top="1580" w:right="1240" w:bottom="660" w:left="1220" w:header="0" w:footer="468" w:gutter="0"/>
          <w:cols w:space="720"/>
        </w:sect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spacing w:before="10"/>
        <w:rPr>
          <w:rFonts w:ascii="Times New Roman"/>
          <w:sz w:val="19"/>
        </w:rPr>
      </w:pPr>
    </w:p>
    <w:p w:rsidR="002D2D68" w:rsidRDefault="00C31D09">
      <w:pPr>
        <w:pStyle w:val="BodyText"/>
        <w:ind w:left="380"/>
        <w:rPr>
          <w:rFonts w:ascii="Times New Roman"/>
          <w:sz w:val="20"/>
        </w:rPr>
      </w:pPr>
      <w:r>
        <w:rPr>
          <w:rFonts w:ascii="Times New Roman"/>
          <w:noProof/>
          <w:sz w:val="20"/>
          <w:lang w:bidi="ar-SA"/>
        </w:rPr>
        <w:drawing>
          <wp:inline distT="0" distB="0" distL="0" distR="0">
            <wp:extent cx="5186708" cy="6743319"/>
            <wp:effectExtent l="0" t="0" r="0" b="0"/>
            <wp:docPr id="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4" cstate="print"/>
                    <a:stretch>
                      <a:fillRect/>
                    </a:stretch>
                  </pic:blipFill>
                  <pic:spPr>
                    <a:xfrm>
                      <a:off x="0" y="0"/>
                      <a:ext cx="5186708" cy="6743319"/>
                    </a:xfrm>
                    <a:prstGeom prst="rect">
                      <a:avLst/>
                    </a:prstGeom>
                  </pic:spPr>
                </pic:pic>
              </a:graphicData>
            </a:graphic>
          </wp:inline>
        </w:drawing>
      </w:r>
    </w:p>
    <w:p w:rsidR="002D2D68" w:rsidRDefault="002D2D68">
      <w:pPr>
        <w:rPr>
          <w:rFonts w:ascii="Times New Roman"/>
          <w:sz w:val="20"/>
        </w:rPr>
        <w:sectPr w:rsidR="002D2D68">
          <w:footerReference w:type="default" r:id="rId15"/>
          <w:pgSz w:w="11910" w:h="16840"/>
          <w:pgMar w:top="1580" w:right="1240" w:bottom="660" w:left="1220" w:header="0" w:footer="468" w:gutter="0"/>
          <w:pgNumType w:start="9"/>
          <w:cols w:space="720"/>
        </w:sect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spacing w:before="8" w:after="1"/>
        <w:rPr>
          <w:rFonts w:ascii="Times New Roman"/>
          <w:sz w:val="23"/>
        </w:rPr>
      </w:pPr>
    </w:p>
    <w:p w:rsidR="002D2D68" w:rsidRDefault="00C31D09">
      <w:pPr>
        <w:pStyle w:val="BodyText"/>
        <w:ind w:left="371"/>
        <w:rPr>
          <w:rFonts w:ascii="Times New Roman"/>
          <w:sz w:val="20"/>
        </w:rPr>
      </w:pPr>
      <w:r>
        <w:rPr>
          <w:rFonts w:ascii="Times New Roman"/>
          <w:noProof/>
          <w:sz w:val="20"/>
          <w:lang w:bidi="ar-SA"/>
        </w:rPr>
        <w:drawing>
          <wp:inline distT="0" distB="0" distL="0" distR="0">
            <wp:extent cx="5075261" cy="2584418"/>
            <wp:effectExtent l="0" t="0" r="0" b="0"/>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jpeg"/>
                    <pic:cNvPicPr/>
                  </pic:nvPicPr>
                  <pic:blipFill>
                    <a:blip r:embed="rId16" cstate="print"/>
                    <a:stretch>
                      <a:fillRect/>
                    </a:stretch>
                  </pic:blipFill>
                  <pic:spPr>
                    <a:xfrm>
                      <a:off x="0" y="0"/>
                      <a:ext cx="5075261" cy="2584418"/>
                    </a:xfrm>
                    <a:prstGeom prst="rect">
                      <a:avLst/>
                    </a:prstGeom>
                  </pic:spPr>
                </pic:pic>
              </a:graphicData>
            </a:graphic>
          </wp:inline>
        </w:drawing>
      </w:r>
    </w:p>
    <w:p w:rsidR="002D2D68" w:rsidRDefault="002D2D68">
      <w:pPr>
        <w:rPr>
          <w:rFonts w:ascii="Times New Roman"/>
          <w:sz w:val="20"/>
        </w:rPr>
        <w:sectPr w:rsidR="002D2D68">
          <w:pgSz w:w="11910" w:h="16840"/>
          <w:pgMar w:top="1580" w:right="1240" w:bottom="660" w:left="1220" w:header="0" w:footer="468" w:gutter="0"/>
          <w:cols w:space="720"/>
        </w:sect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spacing w:before="6"/>
        <w:rPr>
          <w:rFonts w:ascii="Times New Roman"/>
        </w:rPr>
      </w:pPr>
    </w:p>
    <w:p w:rsidR="002D2D68" w:rsidRDefault="00C31D09">
      <w:pPr>
        <w:pStyle w:val="Heading1"/>
        <w:ind w:left="251"/>
      </w:pPr>
      <w:bookmarkStart w:id="13" w:name="_bookmark12"/>
      <w:bookmarkEnd w:id="13"/>
      <w:r>
        <w:rPr>
          <w:color w:val="91A93D"/>
        </w:rPr>
        <w:t>The Strategy</w:t>
      </w:r>
    </w:p>
    <w:p w:rsidR="002D2D68" w:rsidRDefault="00C31D09">
      <w:pPr>
        <w:pStyle w:val="BodyText"/>
        <w:spacing w:before="311" w:line="276" w:lineRule="auto"/>
        <w:ind w:left="141" w:right="115"/>
        <w:jc w:val="both"/>
      </w:pPr>
      <w:r>
        <w:rPr>
          <w:color w:val="40372A"/>
        </w:rPr>
        <w:t>The Strategy recognises the strong presence and high importance of heritage in CoY and provides a long-term vision and practical and achievable direction to improve its management over</w:t>
      </w:r>
      <w:r>
        <w:rPr>
          <w:color w:val="40372A"/>
          <w:spacing w:val="-8"/>
        </w:rPr>
        <w:t xml:space="preserve"> </w:t>
      </w:r>
      <w:r>
        <w:rPr>
          <w:color w:val="40372A"/>
        </w:rPr>
        <w:t>the</w:t>
      </w:r>
      <w:r>
        <w:rPr>
          <w:color w:val="40372A"/>
          <w:spacing w:val="-8"/>
        </w:rPr>
        <w:t xml:space="preserve"> </w:t>
      </w:r>
      <w:r>
        <w:rPr>
          <w:color w:val="40372A"/>
        </w:rPr>
        <w:t>next</w:t>
      </w:r>
      <w:r>
        <w:rPr>
          <w:color w:val="40372A"/>
          <w:spacing w:val="-8"/>
        </w:rPr>
        <w:t xml:space="preserve"> </w:t>
      </w:r>
      <w:r>
        <w:rPr>
          <w:color w:val="40372A"/>
        </w:rPr>
        <w:t>ten</w:t>
      </w:r>
      <w:r>
        <w:rPr>
          <w:color w:val="40372A"/>
          <w:spacing w:val="-8"/>
        </w:rPr>
        <w:t xml:space="preserve"> </w:t>
      </w:r>
      <w:r>
        <w:rPr>
          <w:color w:val="40372A"/>
        </w:rPr>
        <w:t>years.</w:t>
      </w:r>
      <w:r>
        <w:rPr>
          <w:color w:val="40372A"/>
          <w:spacing w:val="-9"/>
        </w:rPr>
        <w:t xml:space="preserve"> </w:t>
      </w:r>
      <w:r>
        <w:rPr>
          <w:color w:val="40372A"/>
        </w:rPr>
        <w:t>It</w:t>
      </w:r>
      <w:r>
        <w:rPr>
          <w:color w:val="40372A"/>
          <w:spacing w:val="-9"/>
        </w:rPr>
        <w:t xml:space="preserve"> </w:t>
      </w:r>
      <w:r>
        <w:rPr>
          <w:color w:val="40372A"/>
        </w:rPr>
        <w:t>will</w:t>
      </w:r>
      <w:r>
        <w:rPr>
          <w:color w:val="40372A"/>
          <w:spacing w:val="-10"/>
        </w:rPr>
        <w:t xml:space="preserve"> </w:t>
      </w:r>
      <w:r>
        <w:rPr>
          <w:color w:val="40372A"/>
        </w:rPr>
        <w:t>be</w:t>
      </w:r>
      <w:r>
        <w:rPr>
          <w:color w:val="40372A"/>
          <w:spacing w:val="-8"/>
        </w:rPr>
        <w:t xml:space="preserve"> </w:t>
      </w:r>
      <w:r>
        <w:rPr>
          <w:color w:val="40372A"/>
        </w:rPr>
        <w:t>achieved</w:t>
      </w:r>
      <w:r>
        <w:rPr>
          <w:color w:val="40372A"/>
          <w:spacing w:val="-8"/>
        </w:rPr>
        <w:t xml:space="preserve"> </w:t>
      </w:r>
      <w:r>
        <w:rPr>
          <w:color w:val="40372A"/>
        </w:rPr>
        <w:t>through</w:t>
      </w:r>
      <w:r>
        <w:rPr>
          <w:color w:val="40372A"/>
          <w:spacing w:val="-10"/>
        </w:rPr>
        <w:t xml:space="preserve"> </w:t>
      </w:r>
      <w:r>
        <w:rPr>
          <w:color w:val="40372A"/>
        </w:rPr>
        <w:t>an</w:t>
      </w:r>
      <w:r>
        <w:rPr>
          <w:color w:val="40372A"/>
          <w:spacing w:val="-8"/>
        </w:rPr>
        <w:t xml:space="preserve"> </w:t>
      </w:r>
      <w:r>
        <w:rPr>
          <w:color w:val="40372A"/>
        </w:rPr>
        <w:t>Implementation</w:t>
      </w:r>
      <w:r>
        <w:rPr>
          <w:color w:val="40372A"/>
          <w:spacing w:val="-8"/>
        </w:rPr>
        <w:t xml:space="preserve"> </w:t>
      </w:r>
      <w:r>
        <w:rPr>
          <w:color w:val="40372A"/>
        </w:rPr>
        <w:t>Framework</w:t>
      </w:r>
      <w:r>
        <w:rPr>
          <w:color w:val="40372A"/>
          <w:spacing w:val="-6"/>
        </w:rPr>
        <w:t xml:space="preserve"> </w:t>
      </w:r>
      <w:r>
        <w:rPr>
          <w:color w:val="40372A"/>
        </w:rPr>
        <w:t>that</w:t>
      </w:r>
      <w:r>
        <w:rPr>
          <w:color w:val="40372A"/>
          <w:spacing w:val="-7"/>
        </w:rPr>
        <w:t xml:space="preserve"> </w:t>
      </w:r>
      <w:r>
        <w:rPr>
          <w:color w:val="40372A"/>
        </w:rPr>
        <w:t>supports an implementation plan of priority actions with achievable measures and</w:t>
      </w:r>
      <w:r>
        <w:rPr>
          <w:color w:val="40372A"/>
          <w:spacing w:val="-12"/>
        </w:rPr>
        <w:t xml:space="preserve"> </w:t>
      </w:r>
      <w:r>
        <w:rPr>
          <w:color w:val="40372A"/>
        </w:rPr>
        <w:t>timeframes.</w:t>
      </w:r>
    </w:p>
    <w:p w:rsidR="002D2D68" w:rsidRDefault="002D2D68">
      <w:pPr>
        <w:pStyle w:val="BodyText"/>
        <w:spacing w:before="2"/>
        <w:rPr>
          <w:sz w:val="31"/>
        </w:rPr>
      </w:pPr>
    </w:p>
    <w:p w:rsidR="002D2D68" w:rsidRDefault="00C31D09">
      <w:pPr>
        <w:pStyle w:val="Heading2"/>
      </w:pPr>
      <w:bookmarkStart w:id="14" w:name="_bookmark13"/>
      <w:bookmarkEnd w:id="14"/>
      <w:r>
        <w:rPr>
          <w:color w:val="91A93D"/>
        </w:rPr>
        <w:t>Vision and Direction</w:t>
      </w:r>
    </w:p>
    <w:p w:rsidR="002D2D68" w:rsidRDefault="00C31D09">
      <w:pPr>
        <w:pStyle w:val="BodyText"/>
        <w:spacing w:before="117"/>
        <w:ind w:left="141"/>
      </w:pPr>
      <w:r>
        <w:rPr>
          <w:color w:val="91A93D"/>
        </w:rPr>
        <w:t>The Council’s vision for heritage in the CoY is as follows:</w:t>
      </w:r>
    </w:p>
    <w:p w:rsidR="002D2D68" w:rsidRDefault="002D2D68">
      <w:pPr>
        <w:pStyle w:val="BodyText"/>
        <w:spacing w:before="1"/>
        <w:rPr>
          <w:sz w:val="24"/>
        </w:rPr>
      </w:pPr>
    </w:p>
    <w:p w:rsidR="002D2D68" w:rsidRDefault="00C31D09">
      <w:pPr>
        <w:spacing w:line="276" w:lineRule="auto"/>
        <w:ind w:left="141" w:right="593"/>
        <w:rPr>
          <w:i/>
        </w:rPr>
      </w:pPr>
      <w:r>
        <w:rPr>
          <w:i/>
          <w:color w:val="91A93D"/>
        </w:rPr>
        <w:t>The City of Yarra is known as a place where our rich natural, Aboriginal, built and other cultural heritage is nurtured, protected and celebrated: It helps to define the city’s identity, support its diverse living culture and is valued by current and future generations.</w:t>
      </w:r>
    </w:p>
    <w:p w:rsidR="002D2D68" w:rsidRDefault="002D2D68">
      <w:pPr>
        <w:pStyle w:val="BodyText"/>
        <w:spacing w:before="11"/>
        <w:rPr>
          <w:i/>
          <w:sz w:val="20"/>
        </w:rPr>
      </w:pPr>
    </w:p>
    <w:p w:rsidR="002D2D68" w:rsidRDefault="00C31D09">
      <w:pPr>
        <w:pStyle w:val="BodyText"/>
        <w:ind w:left="141"/>
      </w:pPr>
      <w:r>
        <w:rPr>
          <w:color w:val="40372A"/>
        </w:rPr>
        <w:t>To achieve this vision the aim of the four Strategic Directions will be:</w:t>
      </w:r>
    </w:p>
    <w:p w:rsidR="002D2D68" w:rsidRDefault="002D2D68">
      <w:pPr>
        <w:pStyle w:val="BodyText"/>
        <w:spacing w:before="1"/>
        <w:rPr>
          <w:sz w:val="24"/>
        </w:rPr>
      </w:pPr>
    </w:p>
    <w:p w:rsidR="002D2D68" w:rsidRDefault="00C31D09">
      <w:pPr>
        <w:ind w:left="141"/>
        <w:rPr>
          <w:i/>
        </w:rPr>
      </w:pPr>
      <w:r>
        <w:rPr>
          <w:i/>
          <w:color w:val="91A93D"/>
        </w:rPr>
        <w:t>Knowing our Heritage</w:t>
      </w:r>
    </w:p>
    <w:p w:rsidR="002D2D68" w:rsidRDefault="00C31D09">
      <w:pPr>
        <w:pStyle w:val="BodyText"/>
        <w:spacing w:before="98"/>
        <w:ind w:left="141" w:right="43"/>
      </w:pPr>
      <w:r>
        <w:rPr>
          <w:color w:val="40372A"/>
        </w:rPr>
        <w:t>To improve our understanding of heritage of Yarra by identifying places that are important to us and ensuring that information about them is comprehensive and publicly accessible.</w:t>
      </w:r>
    </w:p>
    <w:p w:rsidR="002D2D68" w:rsidRDefault="002D2D68">
      <w:pPr>
        <w:pStyle w:val="BodyText"/>
        <w:spacing w:before="6"/>
        <w:rPr>
          <w:sz w:val="25"/>
        </w:rPr>
      </w:pPr>
    </w:p>
    <w:p w:rsidR="002D2D68" w:rsidRDefault="00C31D09">
      <w:pPr>
        <w:ind w:left="141"/>
        <w:rPr>
          <w:i/>
        </w:rPr>
      </w:pPr>
      <w:r>
        <w:rPr>
          <w:i/>
          <w:color w:val="91A93D"/>
        </w:rPr>
        <w:t>Protecting and Managing our Heritage</w:t>
      </w:r>
    </w:p>
    <w:p w:rsidR="002D2D68" w:rsidRDefault="00C31D09">
      <w:pPr>
        <w:pStyle w:val="BodyText"/>
        <w:spacing w:before="97"/>
        <w:ind w:left="141" w:right="114"/>
        <w:jc w:val="both"/>
      </w:pPr>
      <w:r>
        <w:rPr>
          <w:color w:val="40372A"/>
        </w:rPr>
        <w:t xml:space="preserve">To develop and promote a robust policy and management framework that makes heritage a primary consideration in all elements of planning and place-making. </w:t>
      </w:r>
      <w:r>
        <w:rPr>
          <w:color w:val="40372A"/>
          <w:spacing w:val="-2"/>
        </w:rPr>
        <w:t xml:space="preserve">YCC </w:t>
      </w:r>
      <w:r>
        <w:rPr>
          <w:color w:val="40372A"/>
        </w:rPr>
        <w:t>will also lead by example</w:t>
      </w:r>
      <w:r>
        <w:rPr>
          <w:color w:val="40372A"/>
          <w:spacing w:val="-11"/>
        </w:rPr>
        <w:t xml:space="preserve"> </w:t>
      </w:r>
      <w:r>
        <w:rPr>
          <w:color w:val="40372A"/>
        </w:rPr>
        <w:t>and</w:t>
      </w:r>
      <w:r>
        <w:rPr>
          <w:color w:val="40372A"/>
          <w:spacing w:val="-11"/>
        </w:rPr>
        <w:t xml:space="preserve"> </w:t>
      </w:r>
      <w:r>
        <w:rPr>
          <w:color w:val="40372A"/>
        </w:rPr>
        <w:t>demonstrate</w:t>
      </w:r>
      <w:r>
        <w:rPr>
          <w:color w:val="40372A"/>
          <w:spacing w:val="-11"/>
        </w:rPr>
        <w:t xml:space="preserve"> </w:t>
      </w:r>
      <w:r>
        <w:rPr>
          <w:color w:val="40372A"/>
        </w:rPr>
        <w:t>best-practice</w:t>
      </w:r>
      <w:r>
        <w:rPr>
          <w:color w:val="40372A"/>
          <w:spacing w:val="-10"/>
        </w:rPr>
        <w:t xml:space="preserve"> </w:t>
      </w:r>
      <w:r>
        <w:rPr>
          <w:color w:val="40372A"/>
        </w:rPr>
        <w:t>heritage</w:t>
      </w:r>
      <w:r>
        <w:rPr>
          <w:color w:val="40372A"/>
          <w:spacing w:val="-16"/>
        </w:rPr>
        <w:t xml:space="preserve"> </w:t>
      </w:r>
      <w:r>
        <w:rPr>
          <w:color w:val="40372A"/>
        </w:rPr>
        <w:t>management</w:t>
      </w:r>
      <w:r>
        <w:rPr>
          <w:color w:val="40372A"/>
          <w:spacing w:val="-7"/>
        </w:rPr>
        <w:t xml:space="preserve"> </w:t>
      </w:r>
      <w:r>
        <w:rPr>
          <w:color w:val="40372A"/>
        </w:rPr>
        <w:t>of</w:t>
      </w:r>
      <w:r>
        <w:rPr>
          <w:color w:val="40372A"/>
          <w:spacing w:val="-10"/>
        </w:rPr>
        <w:t xml:space="preserve"> </w:t>
      </w:r>
      <w:r>
        <w:rPr>
          <w:color w:val="40372A"/>
        </w:rPr>
        <w:t>its</w:t>
      </w:r>
      <w:r>
        <w:rPr>
          <w:color w:val="40372A"/>
          <w:spacing w:val="-10"/>
        </w:rPr>
        <w:t xml:space="preserve"> </w:t>
      </w:r>
      <w:r>
        <w:rPr>
          <w:color w:val="40372A"/>
        </w:rPr>
        <w:t>own</w:t>
      </w:r>
      <w:r>
        <w:rPr>
          <w:color w:val="40372A"/>
          <w:spacing w:val="-11"/>
        </w:rPr>
        <w:t xml:space="preserve"> </w:t>
      </w:r>
      <w:r>
        <w:rPr>
          <w:color w:val="40372A"/>
        </w:rPr>
        <w:t>properties</w:t>
      </w:r>
      <w:r>
        <w:rPr>
          <w:color w:val="40372A"/>
          <w:spacing w:val="-11"/>
        </w:rPr>
        <w:t xml:space="preserve"> </w:t>
      </w:r>
      <w:r>
        <w:rPr>
          <w:color w:val="40372A"/>
        </w:rPr>
        <w:t>and</w:t>
      </w:r>
      <w:r>
        <w:rPr>
          <w:color w:val="40372A"/>
          <w:spacing w:val="-10"/>
        </w:rPr>
        <w:t xml:space="preserve"> </w:t>
      </w:r>
      <w:r>
        <w:rPr>
          <w:color w:val="40372A"/>
        </w:rPr>
        <w:t>assets.</w:t>
      </w:r>
    </w:p>
    <w:p w:rsidR="002D2D68" w:rsidRDefault="002D2D68">
      <w:pPr>
        <w:pStyle w:val="BodyText"/>
        <w:spacing w:before="5"/>
        <w:rPr>
          <w:sz w:val="25"/>
        </w:rPr>
      </w:pPr>
    </w:p>
    <w:p w:rsidR="002D2D68" w:rsidRDefault="00C31D09">
      <w:pPr>
        <w:ind w:left="141"/>
        <w:rPr>
          <w:i/>
        </w:rPr>
      </w:pPr>
      <w:r>
        <w:rPr>
          <w:i/>
          <w:color w:val="91A93D"/>
        </w:rPr>
        <w:t>Supporting our Heritage</w:t>
      </w:r>
    </w:p>
    <w:p w:rsidR="002D2D68" w:rsidRDefault="00C31D09">
      <w:pPr>
        <w:pStyle w:val="BodyText"/>
        <w:spacing w:before="100" w:line="276" w:lineRule="auto"/>
        <w:ind w:left="141"/>
      </w:pPr>
      <w:r>
        <w:rPr>
          <w:color w:val="40372A"/>
        </w:rPr>
        <w:t>To support our heritage through a proactive involvement of YCC and the community in the management, care and conservation of our heritage.</w:t>
      </w:r>
    </w:p>
    <w:p w:rsidR="002D2D68" w:rsidRDefault="002D2D68">
      <w:pPr>
        <w:pStyle w:val="BodyText"/>
        <w:spacing w:before="8"/>
        <w:rPr>
          <w:sz w:val="28"/>
        </w:rPr>
      </w:pPr>
    </w:p>
    <w:p w:rsidR="002D2D68" w:rsidRDefault="00C31D09">
      <w:pPr>
        <w:ind w:left="141"/>
        <w:rPr>
          <w:i/>
        </w:rPr>
      </w:pPr>
      <w:r>
        <w:rPr>
          <w:i/>
          <w:color w:val="91A93D"/>
        </w:rPr>
        <w:lastRenderedPageBreak/>
        <w:t>Promoting and celebrating our Heritage</w:t>
      </w:r>
    </w:p>
    <w:p w:rsidR="002D2D68" w:rsidRDefault="00C31D09">
      <w:pPr>
        <w:pStyle w:val="BodyText"/>
        <w:spacing w:before="98"/>
        <w:ind w:left="141"/>
      </w:pPr>
      <w:r>
        <w:rPr>
          <w:color w:val="40372A"/>
        </w:rPr>
        <w:t>To celebrate heritage as a community, enhancing its value for all.</w:t>
      </w:r>
    </w:p>
    <w:p w:rsidR="002D2D68" w:rsidRDefault="002D2D68">
      <w:pPr>
        <w:pStyle w:val="BodyText"/>
        <w:spacing w:before="6"/>
        <w:rPr>
          <w:sz w:val="34"/>
        </w:rPr>
      </w:pPr>
    </w:p>
    <w:p w:rsidR="002D2D68" w:rsidRDefault="00C31D09">
      <w:pPr>
        <w:pStyle w:val="Heading2"/>
        <w:spacing w:before="1"/>
      </w:pPr>
      <w:bookmarkStart w:id="15" w:name="_bookmark14"/>
      <w:bookmarkEnd w:id="15"/>
      <w:r>
        <w:rPr>
          <w:color w:val="91A93D"/>
        </w:rPr>
        <w:t>Strategic Priorities</w:t>
      </w:r>
    </w:p>
    <w:p w:rsidR="002D2D68" w:rsidRDefault="00C31D09">
      <w:pPr>
        <w:pStyle w:val="BodyText"/>
        <w:spacing w:before="117" w:line="276" w:lineRule="auto"/>
        <w:ind w:left="141" w:right="116"/>
        <w:jc w:val="both"/>
      </w:pPr>
      <w:r>
        <w:rPr>
          <w:color w:val="40372A"/>
        </w:rPr>
        <w:t>Against the four Strategic Directions, eight ‘Priority Areas’ have been identified that together provide scope to address what are considered the most pressing heritage issues for the municipality.</w:t>
      </w:r>
    </w:p>
    <w:p w:rsidR="002D2D68" w:rsidRDefault="002D2D68">
      <w:pPr>
        <w:spacing w:line="276" w:lineRule="auto"/>
        <w:jc w:val="both"/>
        <w:sectPr w:rsidR="002D2D68">
          <w:pgSz w:w="11910" w:h="16840"/>
          <w:pgMar w:top="1580" w:right="1240" w:bottom="660" w:left="1220" w:header="0" w:footer="468" w:gutter="0"/>
          <w:cols w:space="720"/>
        </w:sectPr>
      </w:pPr>
    </w:p>
    <w:p w:rsidR="002D2D68" w:rsidRDefault="002D2D68">
      <w:pPr>
        <w:pStyle w:val="BodyText"/>
        <w:rPr>
          <w:sz w:val="20"/>
        </w:rPr>
      </w:pPr>
    </w:p>
    <w:p w:rsidR="002D2D68" w:rsidRDefault="002D2D68">
      <w:pPr>
        <w:pStyle w:val="BodyText"/>
        <w:spacing w:before="2"/>
        <w:rPr>
          <w:sz w:val="23"/>
        </w:rPr>
      </w:pPr>
    </w:p>
    <w:p w:rsidR="002D2D68" w:rsidRDefault="00C31D09">
      <w:pPr>
        <w:pStyle w:val="BodyText"/>
        <w:ind w:left="141"/>
        <w:jc w:val="both"/>
      </w:pPr>
      <w:r>
        <w:rPr>
          <w:color w:val="40372A"/>
        </w:rPr>
        <w:t>These Priority Areas are summarised in the following table.</w:t>
      </w:r>
    </w:p>
    <w:p w:rsidR="002D2D68" w:rsidRDefault="002D2D68">
      <w:pPr>
        <w:pStyle w:val="BodyText"/>
        <w:spacing w:before="5"/>
        <w:rPr>
          <w:sz w:val="25"/>
        </w:rPr>
      </w:pPr>
    </w:p>
    <w:tbl>
      <w:tblPr>
        <w:tblW w:w="0" w:type="auto"/>
        <w:tblInd w:w="148" w:type="dxa"/>
        <w:tblBorders>
          <w:top w:val="single" w:sz="4" w:space="0" w:color="91A93D"/>
          <w:left w:val="single" w:sz="4" w:space="0" w:color="91A93D"/>
          <w:bottom w:val="single" w:sz="4" w:space="0" w:color="91A93D"/>
          <w:right w:val="single" w:sz="4" w:space="0" w:color="91A93D"/>
          <w:insideH w:val="single" w:sz="4" w:space="0" w:color="91A93D"/>
          <w:insideV w:val="single" w:sz="4" w:space="0" w:color="91A93D"/>
        </w:tblBorders>
        <w:tblLayout w:type="fixed"/>
        <w:tblCellMar>
          <w:left w:w="0" w:type="dxa"/>
          <w:right w:w="0" w:type="dxa"/>
        </w:tblCellMar>
        <w:tblLook w:val="01E0" w:firstRow="1" w:lastRow="1" w:firstColumn="1" w:lastColumn="1" w:noHBand="0" w:noVBand="0"/>
      </w:tblPr>
      <w:tblGrid>
        <w:gridCol w:w="3404"/>
        <w:gridCol w:w="5783"/>
      </w:tblGrid>
      <w:tr w:rsidR="002D2D68">
        <w:trPr>
          <w:trHeight w:val="530"/>
        </w:trPr>
        <w:tc>
          <w:tcPr>
            <w:tcW w:w="3404" w:type="dxa"/>
            <w:tcBorders>
              <w:top w:val="nil"/>
              <w:left w:val="nil"/>
              <w:bottom w:val="nil"/>
              <w:right w:val="nil"/>
            </w:tcBorders>
            <w:shd w:val="clear" w:color="auto" w:fill="91A93D"/>
          </w:tcPr>
          <w:p w:rsidR="002D2D68" w:rsidRDefault="00C31D09">
            <w:pPr>
              <w:pStyle w:val="TableParagraph"/>
              <w:spacing w:line="248" w:lineRule="exact"/>
              <w:ind w:left="108"/>
              <w:rPr>
                <w:b/>
              </w:rPr>
            </w:pPr>
            <w:r>
              <w:rPr>
                <w:b/>
                <w:color w:val="FFFFFF"/>
              </w:rPr>
              <w:t>Strategic Direction</w:t>
            </w:r>
          </w:p>
        </w:tc>
        <w:tc>
          <w:tcPr>
            <w:tcW w:w="5783" w:type="dxa"/>
            <w:tcBorders>
              <w:top w:val="nil"/>
              <w:left w:val="nil"/>
              <w:bottom w:val="nil"/>
              <w:right w:val="nil"/>
            </w:tcBorders>
            <w:shd w:val="clear" w:color="auto" w:fill="91A93D"/>
          </w:tcPr>
          <w:p w:rsidR="002D2D68" w:rsidRDefault="00C31D09">
            <w:pPr>
              <w:pStyle w:val="TableParagraph"/>
              <w:spacing w:line="248" w:lineRule="exact"/>
              <w:ind w:left="107"/>
              <w:rPr>
                <w:b/>
              </w:rPr>
            </w:pPr>
            <w:r>
              <w:rPr>
                <w:b/>
                <w:color w:val="FFFFFF"/>
              </w:rPr>
              <w:t>Priority Area</w:t>
            </w:r>
          </w:p>
        </w:tc>
      </w:tr>
      <w:tr w:rsidR="002D2D68">
        <w:trPr>
          <w:trHeight w:val="1362"/>
        </w:trPr>
        <w:tc>
          <w:tcPr>
            <w:tcW w:w="3404" w:type="dxa"/>
            <w:tcBorders>
              <w:top w:val="nil"/>
              <w:left w:val="nil"/>
            </w:tcBorders>
          </w:tcPr>
          <w:p w:rsidR="002D2D68" w:rsidRDefault="00C31D09">
            <w:pPr>
              <w:pStyle w:val="TableParagraph"/>
              <w:spacing w:before="7"/>
              <w:ind w:left="108"/>
            </w:pPr>
            <w:r>
              <w:rPr>
                <w:color w:val="40372A"/>
              </w:rPr>
              <w:t>Knowing our heritage</w:t>
            </w:r>
          </w:p>
        </w:tc>
        <w:tc>
          <w:tcPr>
            <w:tcW w:w="5783" w:type="dxa"/>
            <w:tcBorders>
              <w:top w:val="nil"/>
              <w:right w:val="nil"/>
            </w:tcBorders>
          </w:tcPr>
          <w:p w:rsidR="002D2D68" w:rsidRDefault="00C31D09">
            <w:pPr>
              <w:pStyle w:val="TableParagraph"/>
              <w:numPr>
                <w:ilvl w:val="0"/>
                <w:numId w:val="55"/>
              </w:numPr>
              <w:tabs>
                <w:tab w:val="left" w:pos="460"/>
                <w:tab w:val="left" w:pos="461"/>
              </w:tabs>
              <w:spacing w:before="7" w:line="276" w:lineRule="auto"/>
              <w:ind w:right="109"/>
            </w:pPr>
            <w:r>
              <w:rPr>
                <w:color w:val="40372A"/>
              </w:rPr>
              <w:t>Improved Statements of Significance and Precinct Citations</w:t>
            </w:r>
          </w:p>
          <w:p w:rsidR="002D2D68" w:rsidRDefault="002D2D68">
            <w:pPr>
              <w:pStyle w:val="TableParagraph"/>
              <w:spacing w:before="9"/>
              <w:rPr>
                <w:sz w:val="20"/>
              </w:rPr>
            </w:pPr>
          </w:p>
          <w:p w:rsidR="002D2D68" w:rsidRDefault="00C31D09">
            <w:pPr>
              <w:pStyle w:val="TableParagraph"/>
              <w:numPr>
                <w:ilvl w:val="0"/>
                <w:numId w:val="55"/>
              </w:numPr>
              <w:tabs>
                <w:tab w:val="left" w:pos="460"/>
                <w:tab w:val="left" w:pos="461"/>
              </w:tabs>
            </w:pPr>
            <w:r>
              <w:rPr>
                <w:color w:val="40372A"/>
              </w:rPr>
              <w:t>Natural</w:t>
            </w:r>
            <w:r>
              <w:rPr>
                <w:color w:val="40372A"/>
                <w:spacing w:val="-2"/>
              </w:rPr>
              <w:t xml:space="preserve"> </w:t>
            </w:r>
            <w:r>
              <w:rPr>
                <w:color w:val="40372A"/>
              </w:rPr>
              <w:t>Heritage</w:t>
            </w:r>
          </w:p>
        </w:tc>
      </w:tr>
      <w:tr w:rsidR="002D2D68">
        <w:trPr>
          <w:trHeight w:val="1351"/>
        </w:trPr>
        <w:tc>
          <w:tcPr>
            <w:tcW w:w="3404" w:type="dxa"/>
            <w:tcBorders>
              <w:left w:val="nil"/>
            </w:tcBorders>
          </w:tcPr>
          <w:p w:rsidR="002D2D68" w:rsidRDefault="00C31D09">
            <w:pPr>
              <w:pStyle w:val="TableParagraph"/>
              <w:tabs>
                <w:tab w:val="left" w:pos="2978"/>
              </w:tabs>
              <w:spacing w:line="276" w:lineRule="auto"/>
              <w:ind w:left="108" w:right="99"/>
            </w:pPr>
            <w:r>
              <w:rPr>
                <w:color w:val="40372A"/>
              </w:rPr>
              <w:t>Protecting</w:t>
            </w:r>
            <w:r>
              <w:rPr>
                <w:color w:val="40372A"/>
                <w:spacing w:val="45"/>
              </w:rPr>
              <w:t xml:space="preserve"> </w:t>
            </w:r>
            <w:r>
              <w:rPr>
                <w:color w:val="40372A"/>
              </w:rPr>
              <w:t>and</w:t>
            </w:r>
            <w:r>
              <w:rPr>
                <w:color w:val="40372A"/>
                <w:spacing w:val="44"/>
              </w:rPr>
              <w:t xml:space="preserve"> </w:t>
            </w:r>
            <w:r>
              <w:rPr>
                <w:color w:val="40372A"/>
              </w:rPr>
              <w:t>managing</w:t>
            </w:r>
            <w:r>
              <w:rPr>
                <w:color w:val="40372A"/>
              </w:rPr>
              <w:tab/>
            </w:r>
            <w:r>
              <w:rPr>
                <w:color w:val="40372A"/>
                <w:spacing w:val="-8"/>
              </w:rPr>
              <w:t xml:space="preserve">our </w:t>
            </w:r>
            <w:r>
              <w:rPr>
                <w:color w:val="40372A"/>
              </w:rPr>
              <w:t>heritage</w:t>
            </w:r>
          </w:p>
        </w:tc>
        <w:tc>
          <w:tcPr>
            <w:tcW w:w="5783" w:type="dxa"/>
            <w:tcBorders>
              <w:right w:val="nil"/>
            </w:tcBorders>
          </w:tcPr>
          <w:p w:rsidR="002D2D68" w:rsidRDefault="00C31D09">
            <w:pPr>
              <w:pStyle w:val="TableParagraph"/>
              <w:numPr>
                <w:ilvl w:val="0"/>
                <w:numId w:val="54"/>
              </w:numPr>
              <w:tabs>
                <w:tab w:val="left" w:pos="460"/>
                <w:tab w:val="left" w:pos="461"/>
              </w:tabs>
              <w:spacing w:line="276" w:lineRule="auto"/>
              <w:ind w:right="110"/>
            </w:pPr>
            <w:r>
              <w:rPr>
                <w:color w:val="40372A"/>
              </w:rPr>
              <w:t>Strengthening existing provisions and management framework</w:t>
            </w:r>
          </w:p>
          <w:p w:rsidR="002D2D68" w:rsidRDefault="002D2D68">
            <w:pPr>
              <w:pStyle w:val="TableParagraph"/>
              <w:spacing w:before="7"/>
              <w:rPr>
                <w:sz w:val="20"/>
              </w:rPr>
            </w:pPr>
          </w:p>
          <w:p w:rsidR="002D2D68" w:rsidRDefault="00C31D09">
            <w:pPr>
              <w:pStyle w:val="TableParagraph"/>
              <w:numPr>
                <w:ilvl w:val="0"/>
                <w:numId w:val="54"/>
              </w:numPr>
              <w:tabs>
                <w:tab w:val="left" w:pos="460"/>
                <w:tab w:val="left" w:pos="461"/>
              </w:tabs>
            </w:pPr>
            <w:r>
              <w:rPr>
                <w:color w:val="40372A"/>
              </w:rPr>
              <w:t>Managing YCC's Own Heritage</w:t>
            </w:r>
            <w:r>
              <w:rPr>
                <w:color w:val="40372A"/>
                <w:spacing w:val="-1"/>
              </w:rPr>
              <w:t xml:space="preserve"> </w:t>
            </w:r>
            <w:r>
              <w:rPr>
                <w:color w:val="40372A"/>
              </w:rPr>
              <w:t>Assets</w:t>
            </w:r>
          </w:p>
        </w:tc>
      </w:tr>
      <w:tr w:rsidR="002D2D68">
        <w:trPr>
          <w:trHeight w:val="1062"/>
        </w:trPr>
        <w:tc>
          <w:tcPr>
            <w:tcW w:w="3404" w:type="dxa"/>
            <w:tcBorders>
              <w:left w:val="nil"/>
            </w:tcBorders>
          </w:tcPr>
          <w:p w:rsidR="002D2D68" w:rsidRDefault="00C31D09">
            <w:pPr>
              <w:pStyle w:val="TableParagraph"/>
              <w:ind w:left="108"/>
            </w:pPr>
            <w:r>
              <w:rPr>
                <w:color w:val="40372A"/>
              </w:rPr>
              <w:t>Supporting our heritage</w:t>
            </w:r>
          </w:p>
        </w:tc>
        <w:tc>
          <w:tcPr>
            <w:tcW w:w="5783" w:type="dxa"/>
            <w:tcBorders>
              <w:right w:val="nil"/>
            </w:tcBorders>
          </w:tcPr>
          <w:p w:rsidR="002D2D68" w:rsidRDefault="00C31D09">
            <w:pPr>
              <w:pStyle w:val="TableParagraph"/>
              <w:numPr>
                <w:ilvl w:val="0"/>
                <w:numId w:val="53"/>
              </w:numPr>
              <w:tabs>
                <w:tab w:val="left" w:pos="460"/>
                <w:tab w:val="left" w:pos="461"/>
              </w:tabs>
            </w:pPr>
            <w:r>
              <w:rPr>
                <w:color w:val="40372A"/>
              </w:rPr>
              <w:t>Heritage</w:t>
            </w:r>
            <w:r>
              <w:rPr>
                <w:color w:val="40372A"/>
                <w:spacing w:val="-3"/>
              </w:rPr>
              <w:t xml:space="preserve"> </w:t>
            </w:r>
            <w:r>
              <w:rPr>
                <w:color w:val="40372A"/>
              </w:rPr>
              <w:t>Advice</w:t>
            </w:r>
          </w:p>
          <w:p w:rsidR="002D2D68" w:rsidRDefault="002D2D68">
            <w:pPr>
              <w:pStyle w:val="TableParagraph"/>
              <w:spacing w:before="1"/>
              <w:rPr>
                <w:sz w:val="24"/>
              </w:rPr>
            </w:pPr>
          </w:p>
          <w:p w:rsidR="002D2D68" w:rsidRDefault="00C31D09">
            <w:pPr>
              <w:pStyle w:val="TableParagraph"/>
              <w:numPr>
                <w:ilvl w:val="0"/>
                <w:numId w:val="53"/>
              </w:numPr>
              <w:tabs>
                <w:tab w:val="left" w:pos="460"/>
                <w:tab w:val="left" w:pos="461"/>
              </w:tabs>
            </w:pPr>
            <w:r>
              <w:rPr>
                <w:color w:val="40372A"/>
              </w:rPr>
              <w:t>World</w:t>
            </w:r>
            <w:r>
              <w:rPr>
                <w:color w:val="40372A"/>
                <w:spacing w:val="-1"/>
              </w:rPr>
              <w:t xml:space="preserve"> </w:t>
            </w:r>
            <w:r>
              <w:rPr>
                <w:color w:val="40372A"/>
              </w:rPr>
              <w:t>Heritage</w:t>
            </w:r>
          </w:p>
        </w:tc>
      </w:tr>
      <w:tr w:rsidR="002D2D68">
        <w:trPr>
          <w:trHeight w:val="1353"/>
        </w:trPr>
        <w:tc>
          <w:tcPr>
            <w:tcW w:w="3404" w:type="dxa"/>
            <w:tcBorders>
              <w:left w:val="nil"/>
            </w:tcBorders>
          </w:tcPr>
          <w:p w:rsidR="002D2D68" w:rsidRDefault="00C31D09">
            <w:pPr>
              <w:pStyle w:val="TableParagraph"/>
              <w:spacing w:line="276" w:lineRule="auto"/>
              <w:ind w:left="108"/>
            </w:pPr>
            <w:r>
              <w:rPr>
                <w:color w:val="40372A"/>
              </w:rPr>
              <w:t>Promoting and Celebrating our heritage</w:t>
            </w:r>
          </w:p>
        </w:tc>
        <w:tc>
          <w:tcPr>
            <w:tcW w:w="5783" w:type="dxa"/>
            <w:tcBorders>
              <w:right w:val="nil"/>
            </w:tcBorders>
          </w:tcPr>
          <w:p w:rsidR="002D2D68" w:rsidRDefault="00C31D09">
            <w:pPr>
              <w:pStyle w:val="TableParagraph"/>
              <w:numPr>
                <w:ilvl w:val="0"/>
                <w:numId w:val="52"/>
              </w:numPr>
              <w:tabs>
                <w:tab w:val="left" w:pos="460"/>
                <w:tab w:val="left" w:pos="461"/>
              </w:tabs>
              <w:spacing w:line="250" w:lineRule="exact"/>
            </w:pPr>
            <w:r>
              <w:rPr>
                <w:color w:val="40372A"/>
              </w:rPr>
              <w:t>Aboriginal</w:t>
            </w:r>
            <w:r>
              <w:rPr>
                <w:color w:val="40372A"/>
                <w:spacing w:val="-1"/>
              </w:rPr>
              <w:t xml:space="preserve"> </w:t>
            </w:r>
            <w:r>
              <w:rPr>
                <w:color w:val="40372A"/>
              </w:rPr>
              <w:t>Heritage</w:t>
            </w:r>
          </w:p>
          <w:p w:rsidR="002D2D68" w:rsidRDefault="002D2D68">
            <w:pPr>
              <w:pStyle w:val="TableParagraph"/>
              <w:spacing w:before="1"/>
              <w:rPr>
                <w:sz w:val="24"/>
              </w:rPr>
            </w:pPr>
          </w:p>
          <w:p w:rsidR="002D2D68" w:rsidRDefault="00C31D09">
            <w:pPr>
              <w:pStyle w:val="TableParagraph"/>
              <w:numPr>
                <w:ilvl w:val="0"/>
                <w:numId w:val="52"/>
              </w:numPr>
              <w:tabs>
                <w:tab w:val="left" w:pos="460"/>
                <w:tab w:val="left" w:pos="461"/>
                <w:tab w:val="left" w:pos="3261"/>
                <w:tab w:val="left" w:pos="5482"/>
              </w:tabs>
              <w:spacing w:line="278" w:lineRule="auto"/>
              <w:ind w:right="107"/>
            </w:pPr>
            <w:r>
              <w:rPr>
                <w:color w:val="40372A"/>
              </w:rPr>
              <w:t xml:space="preserve">Heritage  </w:t>
            </w:r>
            <w:r>
              <w:rPr>
                <w:color w:val="40372A"/>
                <w:spacing w:val="14"/>
              </w:rPr>
              <w:t xml:space="preserve"> </w:t>
            </w:r>
            <w:r>
              <w:rPr>
                <w:color w:val="40372A"/>
              </w:rPr>
              <w:t xml:space="preserve">Promotion  </w:t>
            </w:r>
            <w:r>
              <w:rPr>
                <w:color w:val="40372A"/>
                <w:spacing w:val="14"/>
              </w:rPr>
              <w:t xml:space="preserve"> </w:t>
            </w:r>
            <w:r>
              <w:rPr>
                <w:color w:val="40372A"/>
              </w:rPr>
              <w:t>and</w:t>
            </w:r>
            <w:r>
              <w:rPr>
                <w:color w:val="40372A"/>
              </w:rPr>
              <w:tab/>
              <w:t xml:space="preserve">Community  </w:t>
            </w:r>
            <w:r>
              <w:rPr>
                <w:color w:val="40372A"/>
                <w:spacing w:val="13"/>
              </w:rPr>
              <w:t xml:space="preserve"> </w:t>
            </w:r>
            <w:r>
              <w:rPr>
                <w:color w:val="40372A"/>
              </w:rPr>
              <w:t>Access</w:t>
            </w:r>
            <w:r>
              <w:rPr>
                <w:color w:val="40372A"/>
              </w:rPr>
              <w:tab/>
            </w:r>
            <w:r>
              <w:rPr>
                <w:color w:val="40372A"/>
                <w:spacing w:val="-12"/>
              </w:rPr>
              <w:t xml:space="preserve">to </w:t>
            </w:r>
            <w:r>
              <w:rPr>
                <w:color w:val="40372A"/>
              </w:rPr>
              <w:t>Information</w:t>
            </w:r>
          </w:p>
        </w:tc>
      </w:tr>
    </w:tbl>
    <w:p w:rsidR="002D2D68" w:rsidRDefault="002D2D68">
      <w:pPr>
        <w:pStyle w:val="BodyText"/>
        <w:rPr>
          <w:sz w:val="24"/>
        </w:rPr>
      </w:pPr>
    </w:p>
    <w:p w:rsidR="002D2D68" w:rsidRDefault="002D2D68">
      <w:pPr>
        <w:pStyle w:val="BodyText"/>
        <w:spacing w:before="10"/>
        <w:rPr>
          <w:sz w:val="21"/>
        </w:rPr>
      </w:pPr>
    </w:p>
    <w:p w:rsidR="002D2D68" w:rsidRDefault="00C31D09">
      <w:pPr>
        <w:pStyle w:val="BodyText"/>
        <w:spacing w:before="1" w:line="276" w:lineRule="auto"/>
        <w:ind w:left="141" w:right="114"/>
        <w:jc w:val="both"/>
      </w:pPr>
      <w:r>
        <w:rPr>
          <w:color w:val="40372A"/>
        </w:rPr>
        <w:t>With reference to the full range of activities identified as desirable, but recognising that not everything</w:t>
      </w:r>
      <w:r>
        <w:rPr>
          <w:color w:val="40372A"/>
          <w:spacing w:val="-5"/>
        </w:rPr>
        <w:t xml:space="preserve"> </w:t>
      </w:r>
      <w:r>
        <w:rPr>
          <w:color w:val="40372A"/>
        </w:rPr>
        <w:t>can</w:t>
      </w:r>
      <w:r>
        <w:rPr>
          <w:color w:val="40372A"/>
          <w:spacing w:val="-9"/>
        </w:rPr>
        <w:t xml:space="preserve"> </w:t>
      </w:r>
      <w:r>
        <w:rPr>
          <w:color w:val="40372A"/>
        </w:rPr>
        <w:t>be</w:t>
      </w:r>
      <w:r>
        <w:rPr>
          <w:color w:val="40372A"/>
          <w:spacing w:val="-7"/>
        </w:rPr>
        <w:t xml:space="preserve"> </w:t>
      </w:r>
      <w:r>
        <w:rPr>
          <w:color w:val="40372A"/>
        </w:rPr>
        <w:t>achieved</w:t>
      </w:r>
      <w:r>
        <w:rPr>
          <w:color w:val="40372A"/>
          <w:spacing w:val="-8"/>
        </w:rPr>
        <w:t xml:space="preserve"> </w:t>
      </w:r>
      <w:r>
        <w:rPr>
          <w:color w:val="40372A"/>
        </w:rPr>
        <w:t>immediately,</w:t>
      </w:r>
      <w:r>
        <w:rPr>
          <w:color w:val="40372A"/>
          <w:spacing w:val="-5"/>
        </w:rPr>
        <w:t xml:space="preserve"> </w:t>
      </w:r>
      <w:r>
        <w:rPr>
          <w:color w:val="40372A"/>
        </w:rPr>
        <w:t>the</w:t>
      </w:r>
      <w:r>
        <w:rPr>
          <w:color w:val="40372A"/>
          <w:spacing w:val="-8"/>
        </w:rPr>
        <w:t xml:space="preserve"> </w:t>
      </w:r>
      <w:r>
        <w:rPr>
          <w:color w:val="40372A"/>
        </w:rPr>
        <w:t>above</w:t>
      </w:r>
      <w:r>
        <w:rPr>
          <w:color w:val="40372A"/>
          <w:spacing w:val="-6"/>
        </w:rPr>
        <w:t xml:space="preserve"> </w:t>
      </w:r>
      <w:r>
        <w:rPr>
          <w:color w:val="40372A"/>
        </w:rPr>
        <w:t>priorities</w:t>
      </w:r>
      <w:r>
        <w:rPr>
          <w:color w:val="40372A"/>
          <w:spacing w:val="-9"/>
        </w:rPr>
        <w:t xml:space="preserve"> </w:t>
      </w:r>
      <w:r>
        <w:rPr>
          <w:color w:val="40372A"/>
        </w:rPr>
        <w:t>were</w:t>
      </w:r>
      <w:r>
        <w:rPr>
          <w:color w:val="40372A"/>
          <w:spacing w:val="-7"/>
        </w:rPr>
        <w:t xml:space="preserve"> </w:t>
      </w:r>
      <w:r>
        <w:rPr>
          <w:color w:val="40372A"/>
        </w:rPr>
        <w:t>identified</w:t>
      </w:r>
      <w:r>
        <w:rPr>
          <w:color w:val="40372A"/>
          <w:spacing w:val="-6"/>
        </w:rPr>
        <w:t xml:space="preserve"> </w:t>
      </w:r>
      <w:r>
        <w:rPr>
          <w:color w:val="40372A"/>
        </w:rPr>
        <w:t>by</w:t>
      </w:r>
      <w:r>
        <w:rPr>
          <w:color w:val="40372A"/>
          <w:spacing w:val="-7"/>
        </w:rPr>
        <w:t xml:space="preserve"> </w:t>
      </w:r>
      <w:r>
        <w:rPr>
          <w:color w:val="40372A"/>
        </w:rPr>
        <w:t>YCC’s</w:t>
      </w:r>
      <w:r>
        <w:rPr>
          <w:color w:val="40372A"/>
          <w:spacing w:val="-7"/>
        </w:rPr>
        <w:t xml:space="preserve"> </w:t>
      </w:r>
      <w:r>
        <w:rPr>
          <w:color w:val="40372A"/>
        </w:rPr>
        <w:t>Heritage Advisory Committee and supported through community workshops and meetings with YCC Executives.</w:t>
      </w:r>
    </w:p>
    <w:p w:rsidR="002D2D68" w:rsidRDefault="002D2D68">
      <w:pPr>
        <w:pStyle w:val="BodyText"/>
        <w:spacing w:before="10"/>
        <w:rPr>
          <w:sz w:val="20"/>
        </w:rPr>
      </w:pPr>
    </w:p>
    <w:p w:rsidR="002D2D68" w:rsidRDefault="00C31D09">
      <w:pPr>
        <w:pStyle w:val="BodyText"/>
        <w:spacing w:line="276" w:lineRule="auto"/>
        <w:ind w:left="141" w:right="116"/>
        <w:jc w:val="both"/>
      </w:pPr>
      <w:r>
        <w:rPr>
          <w:color w:val="40372A"/>
        </w:rPr>
        <w:t>The above priority areas identified for the strategic direction inform the action plan. As the Strategy has a 10 year horizon, the activities need to be set within the context of an implementation plan.</w:t>
      </w:r>
    </w:p>
    <w:p w:rsidR="002D2D68" w:rsidRDefault="002D2D68">
      <w:pPr>
        <w:pStyle w:val="BodyText"/>
        <w:spacing w:before="11"/>
        <w:rPr>
          <w:sz w:val="20"/>
        </w:rPr>
      </w:pPr>
    </w:p>
    <w:p w:rsidR="002D2D68" w:rsidRDefault="00C31D09">
      <w:pPr>
        <w:pStyle w:val="BodyText"/>
        <w:spacing w:line="276" w:lineRule="auto"/>
        <w:ind w:left="141" w:right="113"/>
        <w:jc w:val="both"/>
      </w:pPr>
      <w:r>
        <w:rPr>
          <w:color w:val="40372A"/>
        </w:rPr>
        <w:t>Under</w:t>
      </w:r>
      <w:r>
        <w:rPr>
          <w:color w:val="40372A"/>
          <w:spacing w:val="-20"/>
        </w:rPr>
        <w:t xml:space="preserve"> </w:t>
      </w:r>
      <w:r>
        <w:rPr>
          <w:color w:val="40372A"/>
        </w:rPr>
        <w:t>the</w:t>
      </w:r>
      <w:r>
        <w:rPr>
          <w:color w:val="40372A"/>
          <w:spacing w:val="-17"/>
        </w:rPr>
        <w:t xml:space="preserve"> </w:t>
      </w:r>
      <w:r>
        <w:rPr>
          <w:color w:val="40372A"/>
        </w:rPr>
        <w:t>Strategic</w:t>
      </w:r>
      <w:r>
        <w:rPr>
          <w:color w:val="40372A"/>
          <w:spacing w:val="-17"/>
        </w:rPr>
        <w:t xml:space="preserve"> </w:t>
      </w:r>
      <w:r>
        <w:rPr>
          <w:color w:val="40372A"/>
        </w:rPr>
        <w:t>Direction</w:t>
      </w:r>
      <w:r>
        <w:rPr>
          <w:color w:val="40372A"/>
          <w:spacing w:val="-18"/>
        </w:rPr>
        <w:t xml:space="preserve"> </w:t>
      </w:r>
      <w:r>
        <w:rPr>
          <w:color w:val="40372A"/>
        </w:rPr>
        <w:t>of</w:t>
      </w:r>
      <w:r>
        <w:rPr>
          <w:color w:val="40372A"/>
          <w:spacing w:val="-16"/>
        </w:rPr>
        <w:t xml:space="preserve"> </w:t>
      </w:r>
      <w:r>
        <w:rPr>
          <w:color w:val="40372A"/>
        </w:rPr>
        <w:t>‘knowing</w:t>
      </w:r>
      <w:r>
        <w:rPr>
          <w:color w:val="40372A"/>
          <w:spacing w:val="-16"/>
        </w:rPr>
        <w:t xml:space="preserve"> </w:t>
      </w:r>
      <w:r>
        <w:rPr>
          <w:color w:val="40372A"/>
        </w:rPr>
        <w:t>our</w:t>
      </w:r>
      <w:r>
        <w:rPr>
          <w:color w:val="40372A"/>
          <w:spacing w:val="-16"/>
        </w:rPr>
        <w:t xml:space="preserve"> </w:t>
      </w:r>
      <w:r>
        <w:rPr>
          <w:color w:val="40372A"/>
        </w:rPr>
        <w:t>heritage’,</w:t>
      </w:r>
      <w:r>
        <w:rPr>
          <w:color w:val="40372A"/>
          <w:spacing w:val="-18"/>
        </w:rPr>
        <w:t xml:space="preserve"> </w:t>
      </w:r>
      <w:r>
        <w:rPr>
          <w:color w:val="40372A"/>
        </w:rPr>
        <w:t>the</w:t>
      </w:r>
      <w:r>
        <w:rPr>
          <w:color w:val="40372A"/>
          <w:spacing w:val="-21"/>
        </w:rPr>
        <w:t xml:space="preserve"> </w:t>
      </w:r>
      <w:r>
        <w:rPr>
          <w:color w:val="40372A"/>
        </w:rPr>
        <w:t>need</w:t>
      </w:r>
      <w:r>
        <w:rPr>
          <w:color w:val="40372A"/>
          <w:spacing w:val="-22"/>
        </w:rPr>
        <w:t xml:space="preserve"> </w:t>
      </w:r>
      <w:r>
        <w:rPr>
          <w:color w:val="40372A"/>
        </w:rPr>
        <w:t>to</w:t>
      </w:r>
      <w:r>
        <w:rPr>
          <w:color w:val="40372A"/>
          <w:spacing w:val="-17"/>
        </w:rPr>
        <w:t xml:space="preserve"> </w:t>
      </w:r>
      <w:r>
        <w:rPr>
          <w:color w:val="40372A"/>
        </w:rPr>
        <w:t>improve</w:t>
      </w:r>
      <w:r>
        <w:rPr>
          <w:color w:val="40372A"/>
          <w:spacing w:val="-17"/>
        </w:rPr>
        <w:t xml:space="preserve"> </w:t>
      </w:r>
      <w:r>
        <w:rPr>
          <w:color w:val="40372A"/>
        </w:rPr>
        <w:t>the</w:t>
      </w:r>
      <w:r>
        <w:rPr>
          <w:color w:val="40372A"/>
          <w:spacing w:val="-18"/>
        </w:rPr>
        <w:t xml:space="preserve"> </w:t>
      </w:r>
      <w:r>
        <w:rPr>
          <w:color w:val="40372A"/>
        </w:rPr>
        <w:t>existing</w:t>
      </w:r>
      <w:r>
        <w:rPr>
          <w:color w:val="40372A"/>
          <w:spacing w:val="-16"/>
        </w:rPr>
        <w:t xml:space="preserve"> </w:t>
      </w:r>
      <w:r>
        <w:rPr>
          <w:color w:val="40372A"/>
        </w:rPr>
        <w:t xml:space="preserve">baseline of knowledge to ensure fully informed decision making has drawn attention to the need for </w:t>
      </w:r>
      <w:r>
        <w:rPr>
          <w:b/>
          <w:color w:val="40372A"/>
        </w:rPr>
        <w:t>improved</w:t>
      </w:r>
      <w:r>
        <w:rPr>
          <w:b/>
          <w:color w:val="40372A"/>
          <w:spacing w:val="-8"/>
        </w:rPr>
        <w:t xml:space="preserve"> </w:t>
      </w:r>
      <w:r>
        <w:rPr>
          <w:b/>
          <w:color w:val="40372A"/>
        </w:rPr>
        <w:t>Statements</w:t>
      </w:r>
      <w:r>
        <w:rPr>
          <w:b/>
          <w:color w:val="40372A"/>
          <w:spacing w:val="-9"/>
        </w:rPr>
        <w:t xml:space="preserve"> </w:t>
      </w:r>
      <w:r>
        <w:rPr>
          <w:b/>
          <w:color w:val="40372A"/>
        </w:rPr>
        <w:t>of</w:t>
      </w:r>
      <w:r>
        <w:rPr>
          <w:b/>
          <w:color w:val="40372A"/>
          <w:spacing w:val="-5"/>
        </w:rPr>
        <w:t xml:space="preserve"> </w:t>
      </w:r>
      <w:r>
        <w:rPr>
          <w:b/>
          <w:color w:val="40372A"/>
        </w:rPr>
        <w:t>Significance</w:t>
      </w:r>
      <w:r>
        <w:rPr>
          <w:b/>
          <w:color w:val="40372A"/>
          <w:spacing w:val="-9"/>
        </w:rPr>
        <w:t xml:space="preserve"> </w:t>
      </w:r>
      <w:r>
        <w:rPr>
          <w:b/>
          <w:color w:val="40372A"/>
        </w:rPr>
        <w:t>and</w:t>
      </w:r>
      <w:r>
        <w:rPr>
          <w:b/>
          <w:color w:val="40372A"/>
          <w:spacing w:val="-9"/>
        </w:rPr>
        <w:t xml:space="preserve"> </w:t>
      </w:r>
      <w:r>
        <w:rPr>
          <w:b/>
          <w:color w:val="40372A"/>
        </w:rPr>
        <w:t>Precinct</w:t>
      </w:r>
      <w:r>
        <w:rPr>
          <w:b/>
          <w:color w:val="40372A"/>
          <w:spacing w:val="-8"/>
        </w:rPr>
        <w:t xml:space="preserve"> </w:t>
      </w:r>
      <w:r>
        <w:rPr>
          <w:b/>
          <w:color w:val="40372A"/>
        </w:rPr>
        <w:t>Citations</w:t>
      </w:r>
      <w:r>
        <w:rPr>
          <w:color w:val="40372A"/>
        </w:rPr>
        <w:t>,</w:t>
      </w:r>
      <w:r>
        <w:rPr>
          <w:color w:val="40372A"/>
          <w:spacing w:val="-7"/>
        </w:rPr>
        <w:t xml:space="preserve"> </w:t>
      </w:r>
      <w:r>
        <w:rPr>
          <w:color w:val="40372A"/>
        </w:rPr>
        <w:t>whilst</w:t>
      </w:r>
      <w:r>
        <w:rPr>
          <w:color w:val="40372A"/>
          <w:spacing w:val="-6"/>
        </w:rPr>
        <w:t xml:space="preserve"> </w:t>
      </w:r>
      <w:r>
        <w:rPr>
          <w:color w:val="40372A"/>
        </w:rPr>
        <w:t>the</w:t>
      </w:r>
      <w:r>
        <w:rPr>
          <w:color w:val="40372A"/>
          <w:spacing w:val="-8"/>
        </w:rPr>
        <w:t xml:space="preserve"> </w:t>
      </w:r>
      <w:r>
        <w:rPr>
          <w:color w:val="40372A"/>
        </w:rPr>
        <w:t>inclusion</w:t>
      </w:r>
      <w:r>
        <w:rPr>
          <w:color w:val="40372A"/>
          <w:spacing w:val="-7"/>
        </w:rPr>
        <w:t xml:space="preserve"> </w:t>
      </w:r>
      <w:r>
        <w:rPr>
          <w:color w:val="40372A"/>
        </w:rPr>
        <w:t>of</w:t>
      </w:r>
      <w:r>
        <w:rPr>
          <w:color w:val="40372A"/>
          <w:spacing w:val="-5"/>
        </w:rPr>
        <w:t xml:space="preserve"> </w:t>
      </w:r>
      <w:r>
        <w:rPr>
          <w:b/>
          <w:color w:val="40372A"/>
        </w:rPr>
        <w:t xml:space="preserve">natural heritage </w:t>
      </w:r>
      <w:r>
        <w:rPr>
          <w:color w:val="40372A"/>
        </w:rPr>
        <w:t>in the new Strategy prompts the need to understand this aspect of heritage in the municipality</w:t>
      </w:r>
      <w:r>
        <w:rPr>
          <w:color w:val="40372A"/>
          <w:spacing w:val="-3"/>
        </w:rPr>
        <w:t xml:space="preserve"> </w:t>
      </w:r>
      <w:r>
        <w:rPr>
          <w:color w:val="40372A"/>
        </w:rPr>
        <w:t>better.</w:t>
      </w:r>
    </w:p>
    <w:p w:rsidR="002D2D68" w:rsidRDefault="002D2D68">
      <w:pPr>
        <w:pStyle w:val="BodyText"/>
        <w:spacing w:before="10"/>
        <w:rPr>
          <w:sz w:val="20"/>
        </w:rPr>
      </w:pPr>
    </w:p>
    <w:p w:rsidR="002D2D68" w:rsidRDefault="00C31D09">
      <w:pPr>
        <w:pStyle w:val="BodyText"/>
        <w:spacing w:line="276" w:lineRule="auto"/>
        <w:ind w:left="141" w:right="113"/>
        <w:jc w:val="both"/>
      </w:pPr>
      <w:r>
        <w:rPr>
          <w:color w:val="40372A"/>
        </w:rPr>
        <w:t>Under</w:t>
      </w:r>
      <w:r>
        <w:rPr>
          <w:color w:val="40372A"/>
          <w:spacing w:val="-15"/>
        </w:rPr>
        <w:t xml:space="preserve"> </w:t>
      </w:r>
      <w:r>
        <w:rPr>
          <w:color w:val="40372A"/>
        </w:rPr>
        <w:t>‘protecting</w:t>
      </w:r>
      <w:r>
        <w:rPr>
          <w:color w:val="40372A"/>
          <w:spacing w:val="-14"/>
        </w:rPr>
        <w:t xml:space="preserve"> </w:t>
      </w:r>
      <w:r>
        <w:rPr>
          <w:color w:val="40372A"/>
        </w:rPr>
        <w:t>and</w:t>
      </w:r>
      <w:r>
        <w:rPr>
          <w:color w:val="40372A"/>
          <w:spacing w:val="-17"/>
        </w:rPr>
        <w:t xml:space="preserve"> </w:t>
      </w:r>
      <w:r>
        <w:rPr>
          <w:color w:val="40372A"/>
        </w:rPr>
        <w:t>managing</w:t>
      </w:r>
      <w:r>
        <w:rPr>
          <w:color w:val="40372A"/>
          <w:spacing w:val="-11"/>
        </w:rPr>
        <w:t xml:space="preserve"> </w:t>
      </w:r>
      <w:r>
        <w:rPr>
          <w:color w:val="40372A"/>
        </w:rPr>
        <w:t>our</w:t>
      </w:r>
      <w:r>
        <w:rPr>
          <w:color w:val="40372A"/>
          <w:spacing w:val="-14"/>
        </w:rPr>
        <w:t xml:space="preserve"> </w:t>
      </w:r>
      <w:r>
        <w:rPr>
          <w:color w:val="40372A"/>
        </w:rPr>
        <w:t>heritage’,</w:t>
      </w:r>
      <w:r>
        <w:rPr>
          <w:color w:val="40372A"/>
          <w:spacing w:val="-16"/>
        </w:rPr>
        <w:t xml:space="preserve"> </w:t>
      </w:r>
      <w:r>
        <w:rPr>
          <w:color w:val="40372A"/>
        </w:rPr>
        <w:t>improving</w:t>
      </w:r>
      <w:r>
        <w:rPr>
          <w:color w:val="40372A"/>
          <w:spacing w:val="-15"/>
        </w:rPr>
        <w:t xml:space="preserve"> </w:t>
      </w:r>
      <w:r>
        <w:rPr>
          <w:color w:val="40372A"/>
        </w:rPr>
        <w:t>mechanisms</w:t>
      </w:r>
      <w:r>
        <w:rPr>
          <w:color w:val="40372A"/>
          <w:spacing w:val="-19"/>
        </w:rPr>
        <w:t xml:space="preserve"> </w:t>
      </w:r>
      <w:r>
        <w:rPr>
          <w:color w:val="40372A"/>
        </w:rPr>
        <w:t>for</w:t>
      </w:r>
      <w:r>
        <w:rPr>
          <w:color w:val="40372A"/>
          <w:spacing w:val="-16"/>
        </w:rPr>
        <w:t xml:space="preserve"> </w:t>
      </w:r>
      <w:r>
        <w:rPr>
          <w:color w:val="40372A"/>
        </w:rPr>
        <w:t>heritage</w:t>
      </w:r>
      <w:r>
        <w:rPr>
          <w:color w:val="40372A"/>
          <w:spacing w:val="-16"/>
        </w:rPr>
        <w:t xml:space="preserve"> </w:t>
      </w:r>
      <w:r>
        <w:rPr>
          <w:color w:val="40372A"/>
        </w:rPr>
        <w:t>management requires first that areas that are currently in operation be functioning at an optimal level.</w:t>
      </w:r>
      <w:r>
        <w:rPr>
          <w:color w:val="40372A"/>
          <w:spacing w:val="-42"/>
        </w:rPr>
        <w:t xml:space="preserve"> </w:t>
      </w:r>
      <w:r>
        <w:rPr>
          <w:color w:val="40372A"/>
        </w:rPr>
        <w:t xml:space="preserve">Hence the focus should be on </w:t>
      </w:r>
      <w:r>
        <w:rPr>
          <w:b/>
          <w:color w:val="40372A"/>
        </w:rPr>
        <w:t>strengthening existing provisions</w:t>
      </w:r>
      <w:r>
        <w:rPr>
          <w:color w:val="40372A"/>
        </w:rPr>
        <w:t xml:space="preserve">, and on improving the </w:t>
      </w:r>
      <w:r>
        <w:rPr>
          <w:b/>
          <w:color w:val="40372A"/>
        </w:rPr>
        <w:t>management framework</w:t>
      </w:r>
      <w:r>
        <w:rPr>
          <w:color w:val="40372A"/>
        </w:rPr>
        <w:t xml:space="preserve">, with a single unit of department having oversight. YCC also seeks to set a good example in Yarra by ensuring that the </w:t>
      </w:r>
      <w:r>
        <w:rPr>
          <w:b/>
          <w:color w:val="40372A"/>
        </w:rPr>
        <w:t xml:space="preserve">management of its own heritage assets </w:t>
      </w:r>
      <w:r>
        <w:rPr>
          <w:color w:val="40372A"/>
        </w:rPr>
        <w:t>is effective and in line with best</w:t>
      </w:r>
      <w:r>
        <w:rPr>
          <w:color w:val="40372A"/>
          <w:spacing w:val="-1"/>
        </w:rPr>
        <w:t xml:space="preserve"> </w:t>
      </w:r>
      <w:r>
        <w:rPr>
          <w:color w:val="40372A"/>
        </w:rPr>
        <w:t>practice.</w:t>
      </w:r>
    </w:p>
    <w:p w:rsidR="002D2D68" w:rsidRDefault="002D2D68">
      <w:pPr>
        <w:pStyle w:val="BodyText"/>
        <w:spacing w:before="9"/>
        <w:rPr>
          <w:sz w:val="20"/>
        </w:rPr>
      </w:pPr>
    </w:p>
    <w:p w:rsidR="002D2D68" w:rsidRDefault="00C31D09">
      <w:pPr>
        <w:pStyle w:val="BodyText"/>
        <w:spacing w:line="273" w:lineRule="auto"/>
        <w:ind w:left="141" w:right="117"/>
        <w:jc w:val="both"/>
      </w:pPr>
      <w:r>
        <w:rPr>
          <w:color w:val="40372A"/>
        </w:rPr>
        <w:t xml:space="preserve">The Strategic Direction of ‘supporting our heritage’ is directly served by a focus on improving and expanding access to YCC’s </w:t>
      </w:r>
      <w:r>
        <w:rPr>
          <w:b/>
          <w:color w:val="40372A"/>
        </w:rPr>
        <w:t xml:space="preserve">heritage advice </w:t>
      </w:r>
      <w:r>
        <w:rPr>
          <w:color w:val="40372A"/>
        </w:rPr>
        <w:t>services, to enable the wider community to</w:t>
      </w:r>
    </w:p>
    <w:p w:rsidR="002D2D68" w:rsidRDefault="002D2D68">
      <w:pPr>
        <w:spacing w:line="273" w:lineRule="auto"/>
        <w:jc w:val="both"/>
        <w:sectPr w:rsidR="002D2D68">
          <w:pgSz w:w="11910" w:h="16840"/>
          <w:pgMar w:top="1580" w:right="1240" w:bottom="760" w:left="1220" w:header="0" w:footer="468" w:gutter="0"/>
          <w:cols w:space="720"/>
        </w:sectPr>
      </w:pPr>
    </w:p>
    <w:p w:rsidR="002D2D68" w:rsidRDefault="002D2D68">
      <w:pPr>
        <w:pStyle w:val="BodyText"/>
        <w:rPr>
          <w:sz w:val="20"/>
        </w:rPr>
      </w:pPr>
    </w:p>
    <w:p w:rsidR="002D2D68" w:rsidRDefault="002D2D68">
      <w:pPr>
        <w:pStyle w:val="BodyText"/>
        <w:spacing w:before="2"/>
        <w:rPr>
          <w:sz w:val="23"/>
        </w:rPr>
      </w:pPr>
    </w:p>
    <w:p w:rsidR="002D2D68" w:rsidRDefault="00C31D09">
      <w:pPr>
        <w:pStyle w:val="BodyText"/>
        <w:spacing w:line="276" w:lineRule="auto"/>
        <w:ind w:left="141" w:right="114"/>
        <w:jc w:val="both"/>
      </w:pPr>
      <w:r>
        <w:rPr>
          <w:color w:val="40372A"/>
        </w:rPr>
        <w:t xml:space="preserve">undertake more informed and appropriate development in and around places of heritage significance. Parts of Yarra are adjacent to one of Victoria’s two </w:t>
      </w:r>
      <w:r>
        <w:rPr>
          <w:b/>
          <w:color w:val="40372A"/>
        </w:rPr>
        <w:t xml:space="preserve">World Heritage </w:t>
      </w:r>
      <w:r>
        <w:rPr>
          <w:color w:val="40372A"/>
        </w:rPr>
        <w:t>places in the form of the Royal Exhibition Building, and this presents an excellent focal point through which to raise the profile of the broader cultural heritage in the municipality, which can only be to the benefit of its management.</w:t>
      </w:r>
    </w:p>
    <w:p w:rsidR="002D2D68" w:rsidRDefault="002D2D68">
      <w:pPr>
        <w:pStyle w:val="BodyText"/>
        <w:spacing w:before="10"/>
        <w:rPr>
          <w:sz w:val="20"/>
        </w:rPr>
      </w:pPr>
    </w:p>
    <w:p w:rsidR="002D2D68" w:rsidRDefault="00C31D09">
      <w:pPr>
        <w:spacing w:line="276" w:lineRule="auto"/>
        <w:ind w:left="141" w:right="113"/>
        <w:jc w:val="both"/>
      </w:pPr>
      <w:r>
        <w:rPr>
          <w:color w:val="40372A"/>
        </w:rPr>
        <w:t>As</w:t>
      </w:r>
      <w:r>
        <w:rPr>
          <w:color w:val="40372A"/>
          <w:spacing w:val="-9"/>
        </w:rPr>
        <w:t xml:space="preserve"> </w:t>
      </w:r>
      <w:r>
        <w:rPr>
          <w:color w:val="40372A"/>
        </w:rPr>
        <w:t>regards</w:t>
      </w:r>
      <w:r>
        <w:rPr>
          <w:color w:val="40372A"/>
          <w:spacing w:val="-8"/>
        </w:rPr>
        <w:t xml:space="preserve"> </w:t>
      </w:r>
      <w:r>
        <w:rPr>
          <w:color w:val="40372A"/>
        </w:rPr>
        <w:t>promoting</w:t>
      </w:r>
      <w:r>
        <w:rPr>
          <w:color w:val="40372A"/>
          <w:spacing w:val="-8"/>
        </w:rPr>
        <w:t xml:space="preserve"> </w:t>
      </w:r>
      <w:r>
        <w:rPr>
          <w:color w:val="40372A"/>
        </w:rPr>
        <w:t>and</w:t>
      </w:r>
      <w:r>
        <w:rPr>
          <w:color w:val="40372A"/>
          <w:spacing w:val="-8"/>
        </w:rPr>
        <w:t xml:space="preserve"> </w:t>
      </w:r>
      <w:r>
        <w:rPr>
          <w:color w:val="40372A"/>
        </w:rPr>
        <w:t>celebrating</w:t>
      </w:r>
      <w:r>
        <w:rPr>
          <w:color w:val="40372A"/>
          <w:spacing w:val="-7"/>
        </w:rPr>
        <w:t xml:space="preserve"> </w:t>
      </w:r>
      <w:r>
        <w:rPr>
          <w:color w:val="40372A"/>
        </w:rPr>
        <w:t>the</w:t>
      </w:r>
      <w:r>
        <w:rPr>
          <w:color w:val="40372A"/>
          <w:spacing w:val="-9"/>
        </w:rPr>
        <w:t xml:space="preserve"> </w:t>
      </w:r>
      <w:r>
        <w:rPr>
          <w:color w:val="40372A"/>
        </w:rPr>
        <w:t>heritage</w:t>
      </w:r>
      <w:r>
        <w:rPr>
          <w:color w:val="40372A"/>
          <w:spacing w:val="-10"/>
        </w:rPr>
        <w:t xml:space="preserve"> </w:t>
      </w:r>
      <w:r>
        <w:rPr>
          <w:color w:val="40372A"/>
        </w:rPr>
        <w:t>of</w:t>
      </w:r>
      <w:r>
        <w:rPr>
          <w:color w:val="40372A"/>
          <w:spacing w:val="-5"/>
        </w:rPr>
        <w:t xml:space="preserve"> </w:t>
      </w:r>
      <w:r>
        <w:rPr>
          <w:color w:val="40372A"/>
        </w:rPr>
        <w:t>the</w:t>
      </w:r>
      <w:r>
        <w:rPr>
          <w:color w:val="40372A"/>
          <w:spacing w:val="-13"/>
        </w:rPr>
        <w:t xml:space="preserve"> </w:t>
      </w:r>
      <w:r>
        <w:rPr>
          <w:color w:val="40372A"/>
        </w:rPr>
        <w:t>municipality,</w:t>
      </w:r>
      <w:r>
        <w:rPr>
          <w:color w:val="40372A"/>
          <w:spacing w:val="-8"/>
        </w:rPr>
        <w:t xml:space="preserve"> </w:t>
      </w:r>
      <w:r>
        <w:rPr>
          <w:color w:val="40372A"/>
        </w:rPr>
        <w:t>consultation</w:t>
      </w:r>
      <w:r>
        <w:rPr>
          <w:color w:val="40372A"/>
          <w:spacing w:val="-9"/>
        </w:rPr>
        <w:t xml:space="preserve"> </w:t>
      </w:r>
      <w:r>
        <w:rPr>
          <w:color w:val="40372A"/>
        </w:rPr>
        <w:t>has</w:t>
      </w:r>
      <w:r>
        <w:rPr>
          <w:color w:val="40372A"/>
          <w:spacing w:val="-9"/>
        </w:rPr>
        <w:t xml:space="preserve"> </w:t>
      </w:r>
      <w:r>
        <w:rPr>
          <w:color w:val="40372A"/>
        </w:rPr>
        <w:t xml:space="preserve">strongly identified the need to raise the profile of its </w:t>
      </w:r>
      <w:r>
        <w:rPr>
          <w:b/>
          <w:color w:val="40372A"/>
        </w:rPr>
        <w:t>Aboriginal heritage</w:t>
      </w:r>
      <w:r>
        <w:rPr>
          <w:color w:val="40372A"/>
        </w:rPr>
        <w:t xml:space="preserve">, whilst the general </w:t>
      </w:r>
      <w:r>
        <w:rPr>
          <w:b/>
          <w:color w:val="40372A"/>
        </w:rPr>
        <w:t>promotion of heritage</w:t>
      </w:r>
      <w:r>
        <w:rPr>
          <w:color w:val="40372A"/>
        </w:rPr>
        <w:t xml:space="preserve">, facilitated by </w:t>
      </w:r>
      <w:r>
        <w:rPr>
          <w:b/>
          <w:color w:val="40372A"/>
        </w:rPr>
        <w:t>improved access to information</w:t>
      </w:r>
      <w:r>
        <w:rPr>
          <w:color w:val="40372A"/>
        </w:rPr>
        <w:t>, is universally</w:t>
      </w:r>
      <w:r>
        <w:rPr>
          <w:color w:val="40372A"/>
          <w:spacing w:val="-14"/>
        </w:rPr>
        <w:t xml:space="preserve"> </w:t>
      </w:r>
      <w:r>
        <w:rPr>
          <w:color w:val="40372A"/>
        </w:rPr>
        <w:t>desirable.</w:t>
      </w:r>
    </w:p>
    <w:p w:rsidR="002D2D68" w:rsidRDefault="002D2D68">
      <w:pPr>
        <w:pStyle w:val="BodyText"/>
        <w:spacing w:before="2"/>
        <w:rPr>
          <w:sz w:val="31"/>
        </w:rPr>
      </w:pPr>
    </w:p>
    <w:p w:rsidR="002D2D68" w:rsidRDefault="00C31D09">
      <w:pPr>
        <w:pStyle w:val="Heading2"/>
        <w:jc w:val="both"/>
      </w:pPr>
      <w:bookmarkStart w:id="16" w:name="_bookmark15"/>
      <w:bookmarkEnd w:id="16"/>
      <w:r>
        <w:rPr>
          <w:color w:val="91A93D"/>
        </w:rPr>
        <w:t>Implementation Framework</w:t>
      </w:r>
    </w:p>
    <w:p w:rsidR="002D2D68" w:rsidRDefault="00C31D09">
      <w:pPr>
        <w:pStyle w:val="BodyText"/>
        <w:spacing w:before="118"/>
        <w:ind w:left="141"/>
        <w:jc w:val="both"/>
      </w:pPr>
      <w:r>
        <w:rPr>
          <w:color w:val="40372A"/>
        </w:rPr>
        <w:t>The Strategy will be implemented through the following key steps.</w:t>
      </w:r>
    </w:p>
    <w:p w:rsidR="002D2D68" w:rsidRDefault="002D2D68">
      <w:pPr>
        <w:pStyle w:val="BodyText"/>
        <w:spacing w:before="5"/>
        <w:rPr>
          <w:sz w:val="34"/>
        </w:rPr>
      </w:pPr>
    </w:p>
    <w:p w:rsidR="002D2D68" w:rsidRDefault="00C31D09">
      <w:pPr>
        <w:pStyle w:val="Heading3"/>
        <w:ind w:left="141"/>
        <w:jc w:val="both"/>
      </w:pPr>
      <w:r>
        <w:rPr>
          <w:color w:val="91A93D"/>
        </w:rPr>
        <w:t>Implement</w:t>
      </w:r>
    </w:p>
    <w:p w:rsidR="002D2D68" w:rsidRDefault="00C31D09">
      <w:pPr>
        <w:pStyle w:val="BodyText"/>
        <w:spacing w:before="111" w:line="276" w:lineRule="auto"/>
        <w:ind w:left="141" w:right="122"/>
        <w:jc w:val="both"/>
      </w:pPr>
      <w:r>
        <w:rPr>
          <w:color w:val="40372A"/>
        </w:rPr>
        <w:t>While heritage management is part of the duty of care for all Council departments, the implementation of priority actions will be the responsibility of the assigned Lead Department.</w:t>
      </w:r>
    </w:p>
    <w:p w:rsidR="002D2D68" w:rsidRDefault="002D2D68">
      <w:pPr>
        <w:pStyle w:val="BodyText"/>
        <w:spacing w:before="9"/>
        <w:rPr>
          <w:sz w:val="20"/>
        </w:rPr>
      </w:pPr>
    </w:p>
    <w:p w:rsidR="002D2D68" w:rsidRDefault="00C31D09">
      <w:pPr>
        <w:pStyle w:val="BodyText"/>
        <w:spacing w:line="276" w:lineRule="auto"/>
        <w:ind w:left="141" w:right="117"/>
        <w:jc w:val="both"/>
      </w:pPr>
      <w:r>
        <w:rPr>
          <w:color w:val="40372A"/>
        </w:rPr>
        <w:t>The Implementation Plan section below includes a tentative timeframe for implementation of those actions. However, available funding may influence the detail, scale and timing of implemented actions.</w:t>
      </w:r>
    </w:p>
    <w:p w:rsidR="002D2D68" w:rsidRDefault="002D2D68">
      <w:pPr>
        <w:pStyle w:val="BodyText"/>
        <w:spacing w:before="11"/>
        <w:rPr>
          <w:sz w:val="20"/>
        </w:rPr>
      </w:pPr>
    </w:p>
    <w:p w:rsidR="002D2D68" w:rsidRDefault="00C31D09">
      <w:pPr>
        <w:pStyle w:val="BodyText"/>
        <w:spacing w:line="276" w:lineRule="auto"/>
        <w:ind w:left="141" w:right="114"/>
        <w:jc w:val="both"/>
      </w:pPr>
      <w:r>
        <w:rPr>
          <w:color w:val="40372A"/>
        </w:rPr>
        <w:t>YCC will also be engaging with the Heritage Advisory Committee to obtain their views and feedback on strategic heritage issues. New opportunities will be sought to create effective partnerships with community groups that are making positive contributions to promoting and supporting</w:t>
      </w:r>
      <w:r>
        <w:rPr>
          <w:color w:val="40372A"/>
          <w:spacing w:val="-10"/>
        </w:rPr>
        <w:t xml:space="preserve"> </w:t>
      </w:r>
      <w:r>
        <w:rPr>
          <w:color w:val="40372A"/>
        </w:rPr>
        <w:t>heritage</w:t>
      </w:r>
      <w:r>
        <w:rPr>
          <w:color w:val="40372A"/>
          <w:spacing w:val="-13"/>
        </w:rPr>
        <w:t xml:space="preserve"> </w:t>
      </w:r>
      <w:r>
        <w:rPr>
          <w:color w:val="40372A"/>
        </w:rPr>
        <w:t>in</w:t>
      </w:r>
      <w:r>
        <w:rPr>
          <w:color w:val="40372A"/>
          <w:spacing w:val="-11"/>
        </w:rPr>
        <w:t xml:space="preserve"> </w:t>
      </w:r>
      <w:r>
        <w:rPr>
          <w:color w:val="40372A"/>
        </w:rPr>
        <w:t>Yarra.</w:t>
      </w:r>
      <w:r>
        <w:rPr>
          <w:color w:val="40372A"/>
          <w:spacing w:val="-15"/>
        </w:rPr>
        <w:t xml:space="preserve"> </w:t>
      </w:r>
      <w:r>
        <w:rPr>
          <w:color w:val="40372A"/>
        </w:rPr>
        <w:t>This</w:t>
      </w:r>
      <w:r>
        <w:rPr>
          <w:color w:val="40372A"/>
          <w:spacing w:val="-11"/>
        </w:rPr>
        <w:t xml:space="preserve"> </w:t>
      </w:r>
      <w:r>
        <w:rPr>
          <w:color w:val="40372A"/>
        </w:rPr>
        <w:t>will</w:t>
      </w:r>
      <w:r>
        <w:rPr>
          <w:color w:val="40372A"/>
          <w:spacing w:val="-12"/>
        </w:rPr>
        <w:t xml:space="preserve"> </w:t>
      </w:r>
      <w:r>
        <w:rPr>
          <w:color w:val="40372A"/>
        </w:rPr>
        <w:t>include</w:t>
      </w:r>
      <w:r>
        <w:rPr>
          <w:color w:val="40372A"/>
          <w:spacing w:val="-8"/>
        </w:rPr>
        <w:t xml:space="preserve"> </w:t>
      </w:r>
      <w:r>
        <w:rPr>
          <w:color w:val="40372A"/>
        </w:rPr>
        <w:t>YCC</w:t>
      </w:r>
      <w:r>
        <w:rPr>
          <w:color w:val="40372A"/>
          <w:spacing w:val="-10"/>
        </w:rPr>
        <w:t xml:space="preserve"> </w:t>
      </w:r>
      <w:r>
        <w:rPr>
          <w:color w:val="40372A"/>
        </w:rPr>
        <w:t>actively</w:t>
      </w:r>
      <w:r>
        <w:rPr>
          <w:color w:val="40372A"/>
          <w:spacing w:val="-13"/>
        </w:rPr>
        <w:t xml:space="preserve"> </w:t>
      </w:r>
      <w:r>
        <w:rPr>
          <w:color w:val="40372A"/>
        </w:rPr>
        <w:t>seeking</w:t>
      </w:r>
      <w:r>
        <w:rPr>
          <w:color w:val="40372A"/>
          <w:spacing w:val="-12"/>
        </w:rPr>
        <w:t xml:space="preserve"> </w:t>
      </w:r>
      <w:r>
        <w:rPr>
          <w:color w:val="40372A"/>
        </w:rPr>
        <w:t>opportunities</w:t>
      </w:r>
      <w:r>
        <w:rPr>
          <w:color w:val="40372A"/>
          <w:spacing w:val="-11"/>
        </w:rPr>
        <w:t xml:space="preserve"> </w:t>
      </w:r>
      <w:r>
        <w:rPr>
          <w:color w:val="40372A"/>
        </w:rPr>
        <w:t>to</w:t>
      </w:r>
      <w:r>
        <w:rPr>
          <w:color w:val="40372A"/>
          <w:spacing w:val="-11"/>
        </w:rPr>
        <w:t xml:space="preserve"> </w:t>
      </w:r>
      <w:r>
        <w:rPr>
          <w:color w:val="40372A"/>
        </w:rPr>
        <w:t>engage</w:t>
      </w:r>
      <w:r>
        <w:rPr>
          <w:color w:val="40372A"/>
          <w:spacing w:val="-11"/>
        </w:rPr>
        <w:t xml:space="preserve"> </w:t>
      </w:r>
      <w:r>
        <w:rPr>
          <w:color w:val="40372A"/>
        </w:rPr>
        <w:t>and develop partnerships with historical societies, local groups, community and developers in protection, promotion and celebration of</w:t>
      </w:r>
      <w:r>
        <w:rPr>
          <w:color w:val="40372A"/>
          <w:spacing w:val="1"/>
        </w:rPr>
        <w:t xml:space="preserve"> </w:t>
      </w:r>
      <w:r>
        <w:rPr>
          <w:color w:val="40372A"/>
        </w:rPr>
        <w:t>heritage.</w:t>
      </w:r>
    </w:p>
    <w:p w:rsidR="002D2D68" w:rsidRDefault="002D2D68">
      <w:pPr>
        <w:pStyle w:val="BodyText"/>
        <w:spacing w:before="2"/>
        <w:rPr>
          <w:sz w:val="31"/>
        </w:rPr>
      </w:pPr>
    </w:p>
    <w:p w:rsidR="002D2D68" w:rsidRDefault="00C31D09">
      <w:pPr>
        <w:pStyle w:val="Heading3"/>
        <w:ind w:left="141"/>
        <w:jc w:val="both"/>
      </w:pPr>
      <w:r>
        <w:rPr>
          <w:color w:val="91A93D"/>
        </w:rPr>
        <w:t>Monitor</w:t>
      </w:r>
    </w:p>
    <w:p w:rsidR="002D2D68" w:rsidRDefault="00C31D09">
      <w:pPr>
        <w:pStyle w:val="BodyText"/>
        <w:spacing w:before="109" w:line="278" w:lineRule="auto"/>
        <w:ind w:left="141" w:right="117"/>
        <w:jc w:val="both"/>
      </w:pPr>
      <w:r>
        <w:rPr>
          <w:color w:val="40372A"/>
        </w:rPr>
        <w:t>The progress and success of each individual action will be monitored by YCC’s Senior Advisor City Heritage.</w:t>
      </w:r>
    </w:p>
    <w:p w:rsidR="002D2D68" w:rsidRDefault="002D2D68">
      <w:pPr>
        <w:pStyle w:val="BodyText"/>
        <w:spacing w:before="6"/>
        <w:rPr>
          <w:sz w:val="20"/>
        </w:rPr>
      </w:pPr>
    </w:p>
    <w:p w:rsidR="002D2D68" w:rsidRDefault="00C31D09">
      <w:pPr>
        <w:pStyle w:val="BodyText"/>
        <w:spacing w:line="276" w:lineRule="auto"/>
        <w:ind w:left="141" w:right="113"/>
        <w:jc w:val="both"/>
      </w:pPr>
      <w:r>
        <w:rPr>
          <w:color w:val="40372A"/>
        </w:rPr>
        <w:t>At</w:t>
      </w:r>
      <w:r>
        <w:rPr>
          <w:color w:val="40372A"/>
          <w:spacing w:val="-11"/>
        </w:rPr>
        <w:t xml:space="preserve"> </w:t>
      </w:r>
      <w:r>
        <w:rPr>
          <w:color w:val="40372A"/>
        </w:rPr>
        <w:t>the</w:t>
      </w:r>
      <w:r>
        <w:rPr>
          <w:color w:val="40372A"/>
          <w:spacing w:val="-12"/>
        </w:rPr>
        <w:t xml:space="preserve"> </w:t>
      </w:r>
      <w:r>
        <w:rPr>
          <w:color w:val="40372A"/>
        </w:rPr>
        <w:t>beginning</w:t>
      </w:r>
      <w:r>
        <w:rPr>
          <w:color w:val="40372A"/>
          <w:spacing w:val="-9"/>
        </w:rPr>
        <w:t xml:space="preserve"> </w:t>
      </w:r>
      <w:r>
        <w:rPr>
          <w:color w:val="40372A"/>
        </w:rPr>
        <w:t>of</w:t>
      </w:r>
      <w:r>
        <w:rPr>
          <w:color w:val="40372A"/>
          <w:spacing w:val="-11"/>
        </w:rPr>
        <w:t xml:space="preserve"> </w:t>
      </w:r>
      <w:r>
        <w:rPr>
          <w:color w:val="40372A"/>
        </w:rPr>
        <w:t>each</w:t>
      </w:r>
      <w:r>
        <w:rPr>
          <w:color w:val="40372A"/>
          <w:spacing w:val="-13"/>
        </w:rPr>
        <w:t xml:space="preserve"> </w:t>
      </w:r>
      <w:r>
        <w:rPr>
          <w:color w:val="40372A"/>
        </w:rPr>
        <w:t>year,</w:t>
      </w:r>
      <w:r>
        <w:rPr>
          <w:color w:val="40372A"/>
          <w:spacing w:val="-10"/>
        </w:rPr>
        <w:t xml:space="preserve"> </w:t>
      </w:r>
      <w:r>
        <w:rPr>
          <w:color w:val="40372A"/>
        </w:rPr>
        <w:t>departments</w:t>
      </w:r>
      <w:r>
        <w:rPr>
          <w:color w:val="40372A"/>
          <w:spacing w:val="-11"/>
        </w:rPr>
        <w:t xml:space="preserve"> </w:t>
      </w:r>
      <w:r>
        <w:rPr>
          <w:color w:val="40372A"/>
        </w:rPr>
        <w:t>with</w:t>
      </w:r>
      <w:r>
        <w:rPr>
          <w:color w:val="40372A"/>
          <w:spacing w:val="-12"/>
        </w:rPr>
        <w:t xml:space="preserve"> </w:t>
      </w:r>
      <w:r>
        <w:rPr>
          <w:color w:val="40372A"/>
        </w:rPr>
        <w:t>responsibility</w:t>
      </w:r>
      <w:r>
        <w:rPr>
          <w:color w:val="40372A"/>
          <w:spacing w:val="-13"/>
        </w:rPr>
        <w:t xml:space="preserve"> </w:t>
      </w:r>
      <w:r>
        <w:rPr>
          <w:color w:val="40372A"/>
        </w:rPr>
        <w:t>for</w:t>
      </w:r>
      <w:r>
        <w:rPr>
          <w:color w:val="40372A"/>
          <w:spacing w:val="-10"/>
        </w:rPr>
        <w:t xml:space="preserve"> </w:t>
      </w:r>
      <w:r>
        <w:rPr>
          <w:color w:val="40372A"/>
        </w:rPr>
        <w:t>actions</w:t>
      </w:r>
      <w:r>
        <w:rPr>
          <w:color w:val="40372A"/>
          <w:spacing w:val="-11"/>
        </w:rPr>
        <w:t xml:space="preserve"> </w:t>
      </w:r>
      <w:r>
        <w:rPr>
          <w:color w:val="40372A"/>
        </w:rPr>
        <w:t>under</w:t>
      </w:r>
      <w:r>
        <w:rPr>
          <w:color w:val="40372A"/>
          <w:spacing w:val="-11"/>
        </w:rPr>
        <w:t xml:space="preserve"> </w:t>
      </w:r>
      <w:r>
        <w:rPr>
          <w:color w:val="40372A"/>
        </w:rPr>
        <w:t>the</w:t>
      </w:r>
      <w:r>
        <w:rPr>
          <w:color w:val="40372A"/>
          <w:spacing w:val="-12"/>
        </w:rPr>
        <w:t xml:space="preserve"> </w:t>
      </w:r>
      <w:r>
        <w:rPr>
          <w:color w:val="40372A"/>
        </w:rPr>
        <w:t>Strategy</w:t>
      </w:r>
      <w:r>
        <w:rPr>
          <w:color w:val="40372A"/>
          <w:spacing w:val="-13"/>
        </w:rPr>
        <w:t xml:space="preserve"> </w:t>
      </w:r>
      <w:r>
        <w:rPr>
          <w:color w:val="40372A"/>
        </w:rPr>
        <w:t>will confirm</w:t>
      </w:r>
      <w:r>
        <w:rPr>
          <w:color w:val="40372A"/>
          <w:spacing w:val="-13"/>
        </w:rPr>
        <w:t xml:space="preserve"> </w:t>
      </w:r>
      <w:r>
        <w:rPr>
          <w:color w:val="40372A"/>
        </w:rPr>
        <w:t>with</w:t>
      </w:r>
      <w:r>
        <w:rPr>
          <w:color w:val="40372A"/>
          <w:spacing w:val="-13"/>
        </w:rPr>
        <w:t xml:space="preserve"> </w:t>
      </w:r>
      <w:r>
        <w:rPr>
          <w:color w:val="40372A"/>
        </w:rPr>
        <w:t>the</w:t>
      </w:r>
      <w:r>
        <w:rPr>
          <w:color w:val="40372A"/>
          <w:spacing w:val="-14"/>
        </w:rPr>
        <w:t xml:space="preserve"> </w:t>
      </w:r>
      <w:r>
        <w:rPr>
          <w:color w:val="40372A"/>
        </w:rPr>
        <w:t>Senior</w:t>
      </w:r>
      <w:r>
        <w:rPr>
          <w:color w:val="40372A"/>
          <w:spacing w:val="-13"/>
        </w:rPr>
        <w:t xml:space="preserve"> </w:t>
      </w:r>
      <w:r>
        <w:rPr>
          <w:color w:val="40372A"/>
        </w:rPr>
        <w:t>Advisor</w:t>
      </w:r>
      <w:r>
        <w:rPr>
          <w:color w:val="40372A"/>
          <w:spacing w:val="-10"/>
        </w:rPr>
        <w:t xml:space="preserve"> </w:t>
      </w:r>
      <w:r>
        <w:rPr>
          <w:color w:val="40372A"/>
        </w:rPr>
        <w:t>City</w:t>
      </w:r>
      <w:r>
        <w:rPr>
          <w:color w:val="40372A"/>
          <w:spacing w:val="-14"/>
        </w:rPr>
        <w:t xml:space="preserve"> </w:t>
      </w:r>
      <w:r>
        <w:rPr>
          <w:color w:val="40372A"/>
        </w:rPr>
        <w:t>Heritage</w:t>
      </w:r>
      <w:r>
        <w:rPr>
          <w:color w:val="40372A"/>
          <w:spacing w:val="-14"/>
        </w:rPr>
        <w:t xml:space="preserve"> </w:t>
      </w:r>
      <w:r>
        <w:rPr>
          <w:color w:val="40372A"/>
        </w:rPr>
        <w:t>which</w:t>
      </w:r>
      <w:r>
        <w:rPr>
          <w:color w:val="40372A"/>
          <w:spacing w:val="-11"/>
        </w:rPr>
        <w:t xml:space="preserve"> </w:t>
      </w:r>
      <w:r>
        <w:rPr>
          <w:color w:val="40372A"/>
        </w:rPr>
        <w:t>actions</w:t>
      </w:r>
      <w:r>
        <w:rPr>
          <w:color w:val="40372A"/>
          <w:spacing w:val="-11"/>
        </w:rPr>
        <w:t xml:space="preserve"> </w:t>
      </w:r>
      <w:r>
        <w:rPr>
          <w:color w:val="40372A"/>
        </w:rPr>
        <w:t>will</w:t>
      </w:r>
      <w:r>
        <w:rPr>
          <w:color w:val="40372A"/>
          <w:spacing w:val="-12"/>
        </w:rPr>
        <w:t xml:space="preserve"> </w:t>
      </w:r>
      <w:r>
        <w:rPr>
          <w:color w:val="40372A"/>
        </w:rPr>
        <w:t>be</w:t>
      </w:r>
      <w:r>
        <w:rPr>
          <w:color w:val="40372A"/>
          <w:spacing w:val="-13"/>
        </w:rPr>
        <w:t xml:space="preserve"> </w:t>
      </w:r>
      <w:r>
        <w:rPr>
          <w:color w:val="40372A"/>
        </w:rPr>
        <w:t>progressed</w:t>
      </w:r>
      <w:r>
        <w:rPr>
          <w:color w:val="40372A"/>
          <w:spacing w:val="-12"/>
        </w:rPr>
        <w:t xml:space="preserve"> </w:t>
      </w:r>
      <w:r>
        <w:rPr>
          <w:color w:val="40372A"/>
        </w:rPr>
        <w:t>in</w:t>
      </w:r>
      <w:r>
        <w:rPr>
          <w:color w:val="40372A"/>
          <w:spacing w:val="-14"/>
        </w:rPr>
        <w:t xml:space="preserve"> </w:t>
      </w:r>
      <w:r>
        <w:rPr>
          <w:color w:val="40372A"/>
        </w:rPr>
        <w:t>that</w:t>
      </w:r>
      <w:r>
        <w:rPr>
          <w:color w:val="40372A"/>
          <w:spacing w:val="-12"/>
        </w:rPr>
        <w:t xml:space="preserve"> </w:t>
      </w:r>
      <w:r>
        <w:rPr>
          <w:color w:val="40372A"/>
        </w:rPr>
        <w:t>year.</w:t>
      </w:r>
      <w:r>
        <w:rPr>
          <w:color w:val="40372A"/>
          <w:spacing w:val="-15"/>
        </w:rPr>
        <w:t xml:space="preserve"> </w:t>
      </w:r>
      <w:r>
        <w:rPr>
          <w:color w:val="40372A"/>
        </w:rPr>
        <w:t>They will also provide a six monthly update on the progress of the actions in hand and any likely delays. The Senior Advisor City Heritage will provide a six monthly update to the HAC about the progress of the Strategy</w:t>
      </w:r>
      <w:r>
        <w:rPr>
          <w:color w:val="40372A"/>
          <w:spacing w:val="-6"/>
        </w:rPr>
        <w:t xml:space="preserve"> </w:t>
      </w:r>
      <w:r>
        <w:rPr>
          <w:color w:val="40372A"/>
        </w:rPr>
        <w:t>actions.</w:t>
      </w:r>
    </w:p>
    <w:p w:rsidR="002D2D68" w:rsidRDefault="002D2D68">
      <w:pPr>
        <w:pStyle w:val="BodyText"/>
        <w:spacing w:before="10"/>
        <w:rPr>
          <w:sz w:val="20"/>
        </w:rPr>
      </w:pPr>
    </w:p>
    <w:p w:rsidR="002D2D68" w:rsidRDefault="00C31D09">
      <w:pPr>
        <w:pStyle w:val="BodyText"/>
        <w:spacing w:line="276" w:lineRule="auto"/>
        <w:ind w:left="141" w:right="115"/>
        <w:jc w:val="both"/>
      </w:pPr>
      <w:r>
        <w:rPr>
          <w:color w:val="40372A"/>
        </w:rPr>
        <w:t>The Senior Advisor City Heritage will prepare a formal report to Council on the key successes of the Strategy in progress, and any resulting challenges, annually.</w:t>
      </w:r>
    </w:p>
    <w:p w:rsidR="002D2D68" w:rsidRDefault="002D2D68">
      <w:pPr>
        <w:pStyle w:val="BodyText"/>
        <w:spacing w:before="2"/>
        <w:rPr>
          <w:sz w:val="31"/>
        </w:rPr>
      </w:pPr>
    </w:p>
    <w:p w:rsidR="002D2D68" w:rsidRDefault="00C31D09">
      <w:pPr>
        <w:pStyle w:val="Heading3"/>
        <w:ind w:left="141"/>
        <w:jc w:val="both"/>
      </w:pPr>
      <w:r>
        <w:rPr>
          <w:color w:val="91A93D"/>
        </w:rPr>
        <w:t>Review</w:t>
      </w:r>
    </w:p>
    <w:p w:rsidR="002D2D68" w:rsidRDefault="00C31D09">
      <w:pPr>
        <w:pStyle w:val="BodyText"/>
        <w:spacing w:before="111" w:line="276" w:lineRule="auto"/>
        <w:ind w:left="141" w:right="114"/>
        <w:jc w:val="both"/>
      </w:pPr>
      <w:r>
        <w:rPr>
          <w:color w:val="40372A"/>
        </w:rPr>
        <w:t>It</w:t>
      </w:r>
      <w:r>
        <w:rPr>
          <w:color w:val="40372A"/>
          <w:spacing w:val="-5"/>
        </w:rPr>
        <w:t xml:space="preserve"> </w:t>
      </w:r>
      <w:r>
        <w:rPr>
          <w:color w:val="40372A"/>
        </w:rPr>
        <w:t>is</w:t>
      </w:r>
      <w:r>
        <w:rPr>
          <w:color w:val="40372A"/>
          <w:spacing w:val="-5"/>
        </w:rPr>
        <w:t xml:space="preserve"> </w:t>
      </w:r>
      <w:r>
        <w:rPr>
          <w:color w:val="40372A"/>
        </w:rPr>
        <w:t>anticipated</w:t>
      </w:r>
      <w:r>
        <w:rPr>
          <w:color w:val="40372A"/>
          <w:spacing w:val="-9"/>
        </w:rPr>
        <w:t xml:space="preserve"> </w:t>
      </w:r>
      <w:r>
        <w:rPr>
          <w:color w:val="40372A"/>
        </w:rPr>
        <w:t>that</w:t>
      </w:r>
      <w:r>
        <w:rPr>
          <w:color w:val="40372A"/>
          <w:spacing w:val="-6"/>
        </w:rPr>
        <w:t xml:space="preserve"> </w:t>
      </w:r>
      <w:r>
        <w:rPr>
          <w:color w:val="40372A"/>
        </w:rPr>
        <w:t>the</w:t>
      </w:r>
      <w:r>
        <w:rPr>
          <w:color w:val="40372A"/>
          <w:spacing w:val="-6"/>
        </w:rPr>
        <w:t xml:space="preserve"> </w:t>
      </w:r>
      <w:r>
        <w:rPr>
          <w:color w:val="40372A"/>
        </w:rPr>
        <w:t>implementation</w:t>
      </w:r>
      <w:r>
        <w:rPr>
          <w:color w:val="40372A"/>
          <w:spacing w:val="-6"/>
        </w:rPr>
        <w:t xml:space="preserve"> </w:t>
      </w:r>
      <w:r>
        <w:rPr>
          <w:color w:val="40372A"/>
        </w:rPr>
        <w:t>table</w:t>
      </w:r>
      <w:r>
        <w:rPr>
          <w:color w:val="40372A"/>
          <w:spacing w:val="-5"/>
        </w:rPr>
        <w:t xml:space="preserve"> </w:t>
      </w:r>
      <w:r>
        <w:rPr>
          <w:color w:val="40372A"/>
        </w:rPr>
        <w:t>will</w:t>
      </w:r>
      <w:r>
        <w:rPr>
          <w:color w:val="40372A"/>
          <w:spacing w:val="-5"/>
        </w:rPr>
        <w:t xml:space="preserve"> </w:t>
      </w:r>
      <w:r>
        <w:rPr>
          <w:color w:val="40372A"/>
        </w:rPr>
        <w:t>be</w:t>
      </w:r>
      <w:r>
        <w:rPr>
          <w:color w:val="40372A"/>
          <w:spacing w:val="-3"/>
        </w:rPr>
        <w:t xml:space="preserve"> </w:t>
      </w:r>
      <w:r>
        <w:rPr>
          <w:color w:val="40372A"/>
        </w:rPr>
        <w:t>reviewed</w:t>
      </w:r>
      <w:r>
        <w:rPr>
          <w:color w:val="40372A"/>
          <w:spacing w:val="-4"/>
        </w:rPr>
        <w:t xml:space="preserve"> </w:t>
      </w:r>
      <w:r>
        <w:rPr>
          <w:color w:val="40372A"/>
        </w:rPr>
        <w:t>and</w:t>
      </w:r>
      <w:r>
        <w:rPr>
          <w:color w:val="40372A"/>
          <w:spacing w:val="-3"/>
        </w:rPr>
        <w:t xml:space="preserve"> </w:t>
      </w:r>
      <w:r>
        <w:rPr>
          <w:color w:val="40372A"/>
        </w:rPr>
        <w:t>revised</w:t>
      </w:r>
      <w:r>
        <w:rPr>
          <w:color w:val="40372A"/>
          <w:spacing w:val="-6"/>
        </w:rPr>
        <w:t xml:space="preserve"> </w:t>
      </w:r>
      <w:r>
        <w:rPr>
          <w:color w:val="40372A"/>
        </w:rPr>
        <w:t>every</w:t>
      </w:r>
      <w:r>
        <w:rPr>
          <w:color w:val="40372A"/>
          <w:spacing w:val="-3"/>
        </w:rPr>
        <w:t xml:space="preserve"> </w:t>
      </w:r>
      <w:r>
        <w:rPr>
          <w:color w:val="40372A"/>
        </w:rPr>
        <w:t>four</w:t>
      </w:r>
      <w:r>
        <w:rPr>
          <w:color w:val="40372A"/>
          <w:spacing w:val="-4"/>
        </w:rPr>
        <w:t xml:space="preserve"> </w:t>
      </w:r>
      <w:r>
        <w:rPr>
          <w:color w:val="40372A"/>
        </w:rPr>
        <w:t>years</w:t>
      </w:r>
      <w:r>
        <w:rPr>
          <w:color w:val="40372A"/>
          <w:spacing w:val="-4"/>
        </w:rPr>
        <w:t xml:space="preserve"> </w:t>
      </w:r>
      <w:r>
        <w:rPr>
          <w:color w:val="40372A"/>
        </w:rPr>
        <w:t>and reported to</w:t>
      </w:r>
      <w:r>
        <w:rPr>
          <w:color w:val="40372A"/>
          <w:spacing w:val="-2"/>
        </w:rPr>
        <w:t xml:space="preserve"> </w:t>
      </w:r>
      <w:r>
        <w:rPr>
          <w:color w:val="40372A"/>
        </w:rPr>
        <w:t>Council.</w:t>
      </w:r>
    </w:p>
    <w:p w:rsidR="002D2D68" w:rsidRDefault="002D2D68">
      <w:pPr>
        <w:spacing w:line="276" w:lineRule="auto"/>
        <w:jc w:val="both"/>
        <w:sectPr w:rsidR="002D2D68">
          <w:pgSz w:w="11910" w:h="16840"/>
          <w:pgMar w:top="1580" w:right="1240" w:bottom="760" w:left="1220" w:header="0" w:footer="468" w:gutter="0"/>
          <w:cols w:space="720"/>
        </w:sectPr>
      </w:pPr>
    </w:p>
    <w:p w:rsidR="002D2D68" w:rsidRDefault="002D2D68">
      <w:pPr>
        <w:pStyle w:val="BodyText"/>
        <w:rPr>
          <w:sz w:val="20"/>
        </w:rPr>
      </w:pPr>
    </w:p>
    <w:p w:rsidR="002D2D68" w:rsidRDefault="002D2D68">
      <w:pPr>
        <w:pStyle w:val="BodyText"/>
        <w:spacing w:before="2"/>
        <w:rPr>
          <w:sz w:val="23"/>
        </w:rPr>
      </w:pPr>
    </w:p>
    <w:p w:rsidR="002D2D68" w:rsidRDefault="00C31D09">
      <w:pPr>
        <w:pStyle w:val="BodyText"/>
        <w:spacing w:line="276" w:lineRule="auto"/>
        <w:ind w:left="141" w:right="115"/>
        <w:jc w:val="both"/>
      </w:pPr>
      <w:r>
        <w:rPr>
          <w:color w:val="40372A"/>
        </w:rPr>
        <w:t>Future actions will be determined by examining the success of the short term priority actions. New</w:t>
      </w:r>
      <w:r>
        <w:rPr>
          <w:color w:val="40372A"/>
          <w:spacing w:val="-17"/>
        </w:rPr>
        <w:t xml:space="preserve"> </w:t>
      </w:r>
      <w:r>
        <w:rPr>
          <w:color w:val="40372A"/>
        </w:rPr>
        <w:t>actions</w:t>
      </w:r>
      <w:r>
        <w:rPr>
          <w:color w:val="40372A"/>
          <w:spacing w:val="-12"/>
        </w:rPr>
        <w:t xml:space="preserve"> </w:t>
      </w:r>
      <w:r>
        <w:rPr>
          <w:color w:val="40372A"/>
        </w:rPr>
        <w:t>may</w:t>
      </w:r>
      <w:r>
        <w:rPr>
          <w:color w:val="40372A"/>
          <w:spacing w:val="-15"/>
        </w:rPr>
        <w:t xml:space="preserve"> </w:t>
      </w:r>
      <w:r>
        <w:rPr>
          <w:color w:val="40372A"/>
        </w:rPr>
        <w:t>be</w:t>
      </w:r>
      <w:r>
        <w:rPr>
          <w:color w:val="40372A"/>
          <w:spacing w:val="-14"/>
        </w:rPr>
        <w:t xml:space="preserve"> </w:t>
      </w:r>
      <w:r>
        <w:rPr>
          <w:color w:val="40372A"/>
        </w:rPr>
        <w:t>progressed</w:t>
      </w:r>
      <w:r>
        <w:rPr>
          <w:color w:val="40372A"/>
          <w:spacing w:val="-12"/>
        </w:rPr>
        <w:t xml:space="preserve"> </w:t>
      </w:r>
      <w:r>
        <w:rPr>
          <w:color w:val="40372A"/>
        </w:rPr>
        <w:t>during</w:t>
      </w:r>
      <w:r>
        <w:rPr>
          <w:color w:val="40372A"/>
          <w:spacing w:val="-14"/>
        </w:rPr>
        <w:t xml:space="preserve"> </w:t>
      </w:r>
      <w:r>
        <w:rPr>
          <w:color w:val="40372A"/>
        </w:rPr>
        <w:t>the</w:t>
      </w:r>
      <w:r>
        <w:rPr>
          <w:color w:val="40372A"/>
          <w:spacing w:val="-13"/>
        </w:rPr>
        <w:t xml:space="preserve"> </w:t>
      </w:r>
      <w:r>
        <w:rPr>
          <w:color w:val="40372A"/>
        </w:rPr>
        <w:t>lifetime</w:t>
      </w:r>
      <w:r>
        <w:rPr>
          <w:color w:val="40372A"/>
          <w:spacing w:val="-15"/>
        </w:rPr>
        <w:t xml:space="preserve"> </w:t>
      </w:r>
      <w:r>
        <w:rPr>
          <w:color w:val="40372A"/>
        </w:rPr>
        <w:t>of</w:t>
      </w:r>
      <w:r>
        <w:rPr>
          <w:color w:val="40372A"/>
          <w:spacing w:val="-12"/>
        </w:rPr>
        <w:t xml:space="preserve"> </w:t>
      </w:r>
      <w:r>
        <w:rPr>
          <w:color w:val="40372A"/>
        </w:rPr>
        <w:t>this</w:t>
      </w:r>
      <w:r>
        <w:rPr>
          <w:color w:val="40372A"/>
          <w:spacing w:val="-15"/>
        </w:rPr>
        <w:t xml:space="preserve"> </w:t>
      </w:r>
      <w:r>
        <w:rPr>
          <w:color w:val="40372A"/>
        </w:rPr>
        <w:t>Strategy,</w:t>
      </w:r>
      <w:r>
        <w:rPr>
          <w:color w:val="40372A"/>
          <w:spacing w:val="-11"/>
        </w:rPr>
        <w:t xml:space="preserve"> </w:t>
      </w:r>
      <w:r>
        <w:rPr>
          <w:color w:val="40372A"/>
        </w:rPr>
        <w:t>or</w:t>
      </w:r>
      <w:r>
        <w:rPr>
          <w:color w:val="40372A"/>
          <w:spacing w:val="-14"/>
        </w:rPr>
        <w:t xml:space="preserve"> </w:t>
      </w:r>
      <w:r>
        <w:rPr>
          <w:color w:val="40372A"/>
        </w:rPr>
        <w:t>they</w:t>
      </w:r>
      <w:r>
        <w:rPr>
          <w:color w:val="40372A"/>
          <w:spacing w:val="-17"/>
        </w:rPr>
        <w:t xml:space="preserve"> </w:t>
      </w:r>
      <w:r>
        <w:rPr>
          <w:color w:val="40372A"/>
        </w:rPr>
        <w:t>will</w:t>
      </w:r>
      <w:r>
        <w:rPr>
          <w:color w:val="40372A"/>
          <w:spacing w:val="-13"/>
        </w:rPr>
        <w:t xml:space="preserve"> </w:t>
      </w:r>
      <w:r>
        <w:rPr>
          <w:color w:val="40372A"/>
        </w:rPr>
        <w:t>become</w:t>
      </w:r>
      <w:r>
        <w:rPr>
          <w:color w:val="40372A"/>
          <w:spacing w:val="-13"/>
        </w:rPr>
        <w:t xml:space="preserve"> </w:t>
      </w:r>
      <w:r>
        <w:rPr>
          <w:color w:val="40372A"/>
        </w:rPr>
        <w:t>a</w:t>
      </w:r>
      <w:r>
        <w:rPr>
          <w:color w:val="40372A"/>
          <w:spacing w:val="-12"/>
        </w:rPr>
        <w:t xml:space="preserve"> </w:t>
      </w:r>
      <w:r>
        <w:rPr>
          <w:color w:val="40372A"/>
        </w:rPr>
        <w:t>priority for future</w:t>
      </w:r>
      <w:r>
        <w:rPr>
          <w:color w:val="40372A"/>
          <w:spacing w:val="-6"/>
        </w:rPr>
        <w:t xml:space="preserve"> </w:t>
      </w:r>
      <w:r>
        <w:rPr>
          <w:color w:val="40372A"/>
        </w:rPr>
        <w:t>iterations.</w:t>
      </w:r>
    </w:p>
    <w:p w:rsidR="002D2D68" w:rsidRDefault="002D2D68">
      <w:pPr>
        <w:pStyle w:val="BodyText"/>
        <w:rPr>
          <w:sz w:val="21"/>
        </w:rPr>
      </w:pPr>
    </w:p>
    <w:p w:rsidR="002D2D68" w:rsidRDefault="00C31D09">
      <w:pPr>
        <w:pStyle w:val="BodyText"/>
        <w:spacing w:line="276" w:lineRule="auto"/>
        <w:ind w:left="141" w:right="116"/>
        <w:jc w:val="both"/>
      </w:pPr>
      <w:r>
        <w:rPr>
          <w:color w:val="40372A"/>
        </w:rPr>
        <w:t>The Heritage Strategy will be reviewed after 10 years. The next review and update to this strategy should take place in 2030.</w:t>
      </w:r>
    </w:p>
    <w:p w:rsidR="002D2D68" w:rsidRDefault="002D2D68">
      <w:pPr>
        <w:pStyle w:val="BodyText"/>
        <w:rPr>
          <w:sz w:val="31"/>
        </w:rPr>
      </w:pPr>
    </w:p>
    <w:p w:rsidR="002D2D68" w:rsidRDefault="00C31D09">
      <w:pPr>
        <w:pStyle w:val="Heading2"/>
      </w:pPr>
      <w:bookmarkStart w:id="17" w:name="_bookmark16"/>
      <w:bookmarkEnd w:id="17"/>
      <w:r>
        <w:rPr>
          <w:color w:val="91A93D"/>
        </w:rPr>
        <w:t>Business as Usual</w:t>
      </w:r>
    </w:p>
    <w:p w:rsidR="002D2D68" w:rsidRDefault="00C31D09">
      <w:pPr>
        <w:pStyle w:val="BodyText"/>
        <w:spacing w:before="119" w:line="276" w:lineRule="auto"/>
        <w:ind w:left="141" w:right="116"/>
        <w:jc w:val="both"/>
      </w:pPr>
      <w:r>
        <w:rPr>
          <w:color w:val="40372A"/>
        </w:rPr>
        <w:t>It is important to acknowledge that many departments manage aspects of the municipality’s heritage as part of their ‘business as usual’ activities, in line with legislation, established YCC policies and strategies and specific place management plans.</w:t>
      </w:r>
    </w:p>
    <w:p w:rsidR="002D2D68" w:rsidRDefault="002D2D68">
      <w:pPr>
        <w:pStyle w:val="BodyText"/>
        <w:spacing w:before="9"/>
        <w:rPr>
          <w:sz w:val="20"/>
        </w:rPr>
      </w:pPr>
    </w:p>
    <w:p w:rsidR="002D2D68" w:rsidRDefault="00C31D09">
      <w:pPr>
        <w:pStyle w:val="BodyText"/>
        <w:ind w:left="141"/>
        <w:jc w:val="both"/>
      </w:pPr>
      <w:r>
        <w:rPr>
          <w:color w:val="40372A"/>
        </w:rPr>
        <w:t>This work will continue in conjunction with the activities that arise from the Strategy.</w:t>
      </w:r>
    </w:p>
    <w:p w:rsidR="002D2D68" w:rsidRDefault="002D2D68">
      <w:pPr>
        <w:jc w:val="both"/>
        <w:sectPr w:rsidR="002D2D68">
          <w:pgSz w:w="11910" w:h="16840"/>
          <w:pgMar w:top="1580" w:right="1240" w:bottom="760" w:left="1220" w:header="0" w:footer="468" w:gutter="0"/>
          <w:cols w:space="720"/>
        </w:sectPr>
      </w:pPr>
    </w:p>
    <w:p w:rsidR="002D2D68" w:rsidRDefault="002D2D68">
      <w:pPr>
        <w:pStyle w:val="BodyText"/>
        <w:rPr>
          <w:sz w:val="20"/>
        </w:rPr>
      </w:pPr>
    </w:p>
    <w:p w:rsidR="002D2D68" w:rsidRDefault="002D2D68">
      <w:pPr>
        <w:pStyle w:val="BodyText"/>
        <w:rPr>
          <w:sz w:val="20"/>
        </w:rPr>
      </w:pPr>
    </w:p>
    <w:p w:rsidR="002D2D68" w:rsidRDefault="002D2D68">
      <w:pPr>
        <w:pStyle w:val="BodyText"/>
        <w:rPr>
          <w:sz w:val="20"/>
        </w:rPr>
      </w:pPr>
    </w:p>
    <w:p w:rsidR="002D2D68" w:rsidRDefault="00C31D09">
      <w:pPr>
        <w:pStyle w:val="Heading2"/>
        <w:spacing w:before="210"/>
        <w:ind w:left="132"/>
      </w:pPr>
      <w:bookmarkStart w:id="18" w:name="_bookmark17"/>
      <w:bookmarkEnd w:id="18"/>
      <w:r>
        <w:rPr>
          <w:color w:val="91A93D"/>
        </w:rPr>
        <w:t>Implementation Plan</w:t>
      </w:r>
    </w:p>
    <w:p w:rsidR="002D2D68" w:rsidRDefault="00C31D09">
      <w:pPr>
        <w:pStyle w:val="BodyText"/>
        <w:spacing w:before="119" w:line="276" w:lineRule="auto"/>
        <w:ind w:left="132" w:right="1733"/>
        <w:jc w:val="both"/>
      </w:pPr>
      <w:r>
        <w:rPr>
          <w:color w:val="40372A"/>
        </w:rPr>
        <w:t>The following Implementation Plan comprises the Priority Actions that have been identified for each of the Priority Areas through the development of the Strategy. Each of these has been assigned a timeframe of short term (0-5) years or long term (0-10) years, or it will be ongoing from now until the end of the Strategy’s 10 year implementation time frame.</w:t>
      </w:r>
    </w:p>
    <w:p w:rsidR="002D2D68" w:rsidRDefault="002D2D68">
      <w:pPr>
        <w:pStyle w:val="BodyText"/>
        <w:spacing w:before="2"/>
        <w:rPr>
          <w:sz w:val="31"/>
        </w:rPr>
      </w:pPr>
    </w:p>
    <w:p w:rsidR="002D2D68" w:rsidRDefault="004F5226">
      <w:pPr>
        <w:pStyle w:val="Heading3"/>
        <w:ind w:left="132"/>
      </w:pPr>
      <w:r>
        <w:rPr>
          <w:noProof/>
          <w:lang w:bidi="ar-SA"/>
        </w:rPr>
        <mc:AlternateContent>
          <mc:Choice Requires="wps">
            <w:drawing>
              <wp:anchor distT="0" distB="0" distL="0" distR="0" simplePos="0" relativeHeight="251658240" behindDoc="1" locked="0" layoutInCell="1" allowOverlap="1">
                <wp:simplePos x="0" y="0"/>
                <wp:positionH relativeFrom="page">
                  <wp:posOffset>719455</wp:posOffset>
                </wp:positionH>
                <wp:positionV relativeFrom="paragraph">
                  <wp:posOffset>279400</wp:posOffset>
                </wp:positionV>
                <wp:extent cx="9663430" cy="0"/>
                <wp:effectExtent l="5080" t="11430" r="8890" b="7620"/>
                <wp:wrapTopAndBottom/>
                <wp:docPr id="5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63430" cy="0"/>
                        </a:xfrm>
                        <a:prstGeom prst="line">
                          <a:avLst/>
                        </a:prstGeom>
                        <a:noFill/>
                        <a:ln w="6096">
                          <a:solidFill>
                            <a:srgbClr val="91A93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EDB20" id="Line 20"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22pt" to="817.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5o4GAIAACoEAAAOAAAAZHJzL2Uyb0RvYy54bWysU8GO2jAQvVfqP1i5QxLIpiQirFYJ9LLt&#10;Iu32A4ztEKuObdmGgKr+e8eGILa9VFUvzjgz8+bNm/Hy8dQLdGTGciWrKJ0mEWKSKMrlvoq+vW0m&#10;iwhZhyXFQklWRWdmo8fVxw/LQZdspjolKDMIQKQtB11FnXO6jGNLOtZjO1WaSXC2yvTYwdXsY2rw&#10;AOi9iGdJkseDMlQbRZi18Le5OKNVwG9bRtxL21rmkKgi4ObCacK582e8WuJyb7DuOLnSwP/Aosdc&#10;QtEbVIMdRgfD/4DqOTHKqtZNiepj1bacsNADdJMmv3Xz2mHNQi8gjtU3mez/gyVfj1uDOK2iB5BH&#10;4h5m9MwlQ7OgzaBtCSG13BrfHTnJV/2syHeLpKo7LPcscHw7a8hLvZrxuxR/sRoq7IYvikIMPjgV&#10;hDq1pveQIAE6hXmcb/NgJ4cI/CzyfJ7NgRcZfTEux0RtrPvMVI+8UUUCSAdgfHy2zhPB5Rji60i1&#10;4UKEcQuJhirKkyIPCVYJTr3Th1mz39XCoCOGhSnSp2LehK7Acx9m1EHSANYxTNdX22EuLjYUF9Lj&#10;QStA52pdNuJHkRTrxXqRTbJZvp5kSdNMnjZ1Nsk36aeHZt7UdZP+9NTSrOw4pUx6duN2ptnfTf/6&#10;Ti57ddvPmwzxe/SgF5Adv4F0mKUfn39Ottwpet6accawkCH4+nj8xt/fwb5/4qtfAAAA//8DAFBL&#10;AwQUAAYACAAAACEAAQ0K/N8AAAAKAQAADwAAAGRycy9kb3ducmV2LnhtbEyPzU7DMBCE70i8g7VI&#10;3KgTUiqUxqkQPwKJQ0XT3t3YjaPG62C7SeDp2YoDHGf20+xMsZpsxwbtQ+tQQDpLgGmsnWqxEbCt&#10;Xm7ugYUoUcnOoRbwpQOsysuLQubKjfihh01sGIVgyKUAE2Ofcx5qo60MM9drpNvBeSsjSd9w5eVI&#10;4bbjt0my4Fa2SB+M7PWj0fVxc7IC8P317Wm9PprPaQy7oXqu/PbwLcT11fSwBBb1FP9gONen6lBS&#10;p707oQqsI51mGaEC5nPadAYW2V0KbP/r8LLg/yeUPwAAAP//AwBQSwECLQAUAAYACAAAACEAtoM4&#10;kv4AAADhAQAAEwAAAAAAAAAAAAAAAAAAAAAAW0NvbnRlbnRfVHlwZXNdLnhtbFBLAQItABQABgAI&#10;AAAAIQA4/SH/1gAAAJQBAAALAAAAAAAAAAAAAAAAAC8BAABfcmVscy8ucmVsc1BLAQItABQABgAI&#10;AAAAIQCCE5o4GAIAACoEAAAOAAAAAAAAAAAAAAAAAC4CAABkcnMvZTJvRG9jLnhtbFBLAQItABQA&#10;BgAIAAAAIQABDQr83wAAAAoBAAAPAAAAAAAAAAAAAAAAAHIEAABkcnMvZG93bnJldi54bWxQSwUG&#10;AAAAAAQABADzAAAAfgUAAAAA&#10;" strokecolor="#91a93d" strokeweight=".48pt">
                <w10:wrap type="topAndBottom" anchorx="page"/>
              </v:line>
            </w:pict>
          </mc:Fallback>
        </mc:AlternateContent>
      </w:r>
      <w:r w:rsidR="00C31D09">
        <w:rPr>
          <w:color w:val="91A93D"/>
        </w:rPr>
        <w:t>Priority Actions</w:t>
      </w:r>
    </w:p>
    <w:p w:rsidR="002D2D68" w:rsidRDefault="002D2D68">
      <w:pPr>
        <w:pStyle w:val="BodyText"/>
        <w:spacing w:before="5"/>
        <w:rPr>
          <w:sz w:val="28"/>
        </w:rPr>
      </w:pPr>
    </w:p>
    <w:p w:rsidR="002D2D68" w:rsidRDefault="00C31D09">
      <w:pPr>
        <w:pStyle w:val="Heading3"/>
      </w:pPr>
      <w:r>
        <w:rPr>
          <w:color w:val="91A93D"/>
        </w:rPr>
        <w:t>Knowing our Heritage</w:t>
      </w:r>
    </w:p>
    <w:p w:rsidR="002D2D68" w:rsidRDefault="002D2D68">
      <w:pPr>
        <w:pStyle w:val="BodyText"/>
        <w:spacing w:before="4"/>
        <w:rPr>
          <w:sz w:val="31"/>
        </w:rPr>
      </w:pPr>
    </w:p>
    <w:p w:rsidR="002D2D68" w:rsidRDefault="00C31D09">
      <w:pPr>
        <w:ind w:left="240" w:right="901"/>
        <w:rPr>
          <w:sz w:val="20"/>
        </w:rPr>
      </w:pPr>
      <w:r>
        <w:rPr>
          <w:color w:val="91A93D"/>
          <w:sz w:val="20"/>
        </w:rPr>
        <w:t>We will improve our understanding of heritage in our community by identifying places that are important to us and ensuring that information around those values is comprehensive and publicly accessible</w:t>
      </w:r>
    </w:p>
    <w:p w:rsidR="002D2D68" w:rsidRDefault="002D2D68">
      <w:pPr>
        <w:pStyle w:val="BodyText"/>
        <w:spacing w:before="6"/>
        <w:rPr>
          <w:sz w:val="5"/>
        </w:rPr>
      </w:pPr>
    </w:p>
    <w:tbl>
      <w:tblPr>
        <w:tblW w:w="0" w:type="auto"/>
        <w:tblInd w:w="140" w:type="dxa"/>
        <w:tblBorders>
          <w:top w:val="single" w:sz="4" w:space="0" w:color="91A93D"/>
          <w:left w:val="single" w:sz="4" w:space="0" w:color="91A93D"/>
          <w:bottom w:val="single" w:sz="4" w:space="0" w:color="91A93D"/>
          <w:right w:val="single" w:sz="4" w:space="0" w:color="91A93D"/>
          <w:insideH w:val="single" w:sz="4" w:space="0" w:color="91A93D"/>
          <w:insideV w:val="single" w:sz="4" w:space="0" w:color="91A93D"/>
        </w:tblBorders>
        <w:tblLayout w:type="fixed"/>
        <w:tblCellMar>
          <w:left w:w="0" w:type="dxa"/>
          <w:right w:w="0" w:type="dxa"/>
        </w:tblCellMar>
        <w:tblLook w:val="01E0" w:firstRow="1" w:lastRow="1" w:firstColumn="1" w:lastColumn="1" w:noHBand="0" w:noVBand="0"/>
      </w:tblPr>
      <w:tblGrid>
        <w:gridCol w:w="2597"/>
        <w:gridCol w:w="4805"/>
        <w:gridCol w:w="1850"/>
        <w:gridCol w:w="1989"/>
        <w:gridCol w:w="3975"/>
      </w:tblGrid>
      <w:tr w:rsidR="002D2D68">
        <w:trPr>
          <w:trHeight w:val="638"/>
        </w:trPr>
        <w:tc>
          <w:tcPr>
            <w:tcW w:w="2597" w:type="dxa"/>
            <w:tcBorders>
              <w:left w:val="nil"/>
            </w:tcBorders>
          </w:tcPr>
          <w:p w:rsidR="002D2D68" w:rsidRDefault="002D2D68">
            <w:pPr>
              <w:pStyle w:val="TableParagraph"/>
              <w:spacing w:before="11"/>
              <w:rPr>
                <w:sz w:val="19"/>
              </w:rPr>
            </w:pPr>
          </w:p>
          <w:p w:rsidR="002D2D68" w:rsidRDefault="00C31D09">
            <w:pPr>
              <w:pStyle w:val="TableParagraph"/>
              <w:ind w:left="107"/>
              <w:rPr>
                <w:b/>
                <w:sz w:val="20"/>
              </w:rPr>
            </w:pPr>
            <w:r>
              <w:rPr>
                <w:b/>
                <w:color w:val="40372A"/>
                <w:sz w:val="20"/>
              </w:rPr>
              <w:t>PRIORITY AREA</w:t>
            </w:r>
          </w:p>
        </w:tc>
        <w:tc>
          <w:tcPr>
            <w:tcW w:w="4805" w:type="dxa"/>
          </w:tcPr>
          <w:p w:rsidR="002D2D68" w:rsidRDefault="002D2D68">
            <w:pPr>
              <w:pStyle w:val="TableParagraph"/>
              <w:spacing w:before="11"/>
              <w:rPr>
                <w:sz w:val="19"/>
              </w:rPr>
            </w:pPr>
          </w:p>
          <w:p w:rsidR="002D2D68" w:rsidRDefault="00C31D09">
            <w:pPr>
              <w:pStyle w:val="TableParagraph"/>
              <w:ind w:left="103"/>
              <w:rPr>
                <w:b/>
                <w:sz w:val="20"/>
              </w:rPr>
            </w:pPr>
            <w:r>
              <w:rPr>
                <w:b/>
                <w:color w:val="40372A"/>
                <w:sz w:val="20"/>
              </w:rPr>
              <w:t>PRIORITY ACTION</w:t>
            </w:r>
          </w:p>
        </w:tc>
        <w:tc>
          <w:tcPr>
            <w:tcW w:w="1850" w:type="dxa"/>
          </w:tcPr>
          <w:p w:rsidR="002D2D68" w:rsidRDefault="00C31D09">
            <w:pPr>
              <w:pStyle w:val="TableParagraph"/>
              <w:spacing w:before="114"/>
              <w:ind w:left="101" w:right="330"/>
              <w:rPr>
                <w:b/>
                <w:sz w:val="20"/>
              </w:rPr>
            </w:pPr>
            <w:r>
              <w:rPr>
                <w:b/>
                <w:color w:val="40372A"/>
                <w:sz w:val="20"/>
              </w:rPr>
              <w:t>LEAD DEPARTMENT</w:t>
            </w:r>
          </w:p>
        </w:tc>
        <w:tc>
          <w:tcPr>
            <w:tcW w:w="1989" w:type="dxa"/>
          </w:tcPr>
          <w:p w:rsidR="002D2D68" w:rsidRDefault="002D2D68">
            <w:pPr>
              <w:pStyle w:val="TableParagraph"/>
              <w:spacing w:before="11"/>
              <w:rPr>
                <w:sz w:val="19"/>
              </w:rPr>
            </w:pPr>
          </w:p>
          <w:p w:rsidR="002D2D68" w:rsidRDefault="00C31D09">
            <w:pPr>
              <w:pStyle w:val="TableParagraph"/>
              <w:ind w:left="102"/>
              <w:rPr>
                <w:b/>
                <w:sz w:val="20"/>
              </w:rPr>
            </w:pPr>
            <w:r>
              <w:rPr>
                <w:b/>
                <w:color w:val="40372A"/>
                <w:sz w:val="20"/>
              </w:rPr>
              <w:t>TIMEFRAME</w:t>
            </w:r>
          </w:p>
        </w:tc>
        <w:tc>
          <w:tcPr>
            <w:tcW w:w="3975" w:type="dxa"/>
            <w:tcBorders>
              <w:right w:val="nil"/>
            </w:tcBorders>
          </w:tcPr>
          <w:p w:rsidR="002D2D68" w:rsidRDefault="002D2D68">
            <w:pPr>
              <w:pStyle w:val="TableParagraph"/>
              <w:spacing w:before="11"/>
              <w:rPr>
                <w:sz w:val="19"/>
              </w:rPr>
            </w:pPr>
          </w:p>
          <w:p w:rsidR="002D2D68" w:rsidRDefault="00C31D09">
            <w:pPr>
              <w:pStyle w:val="TableParagraph"/>
              <w:ind w:left="107"/>
              <w:rPr>
                <w:b/>
                <w:sz w:val="20"/>
              </w:rPr>
            </w:pPr>
            <w:r>
              <w:rPr>
                <w:b/>
                <w:color w:val="40372A"/>
                <w:sz w:val="20"/>
              </w:rPr>
              <w:t>QUANTIFIABLE TARGETS</w:t>
            </w:r>
          </w:p>
        </w:tc>
      </w:tr>
      <w:tr w:rsidR="002D2D68" w:rsidRPr="00BA1526">
        <w:trPr>
          <w:trHeight w:val="814"/>
        </w:trPr>
        <w:tc>
          <w:tcPr>
            <w:tcW w:w="2597" w:type="dxa"/>
            <w:tcBorders>
              <w:left w:val="nil"/>
              <w:bottom w:val="nil"/>
            </w:tcBorders>
          </w:tcPr>
          <w:p w:rsidR="002D2D68" w:rsidRPr="00BA1526" w:rsidRDefault="002D2D68">
            <w:pPr>
              <w:pStyle w:val="TableParagraph"/>
              <w:rPr>
                <w:rFonts w:ascii="Times New Roman"/>
                <w:sz w:val="20"/>
              </w:rPr>
            </w:pPr>
          </w:p>
        </w:tc>
        <w:tc>
          <w:tcPr>
            <w:tcW w:w="4805" w:type="dxa"/>
            <w:vMerge w:val="restart"/>
          </w:tcPr>
          <w:p w:rsidR="002D2D68" w:rsidRPr="00BA1526" w:rsidRDefault="002D2D68">
            <w:pPr>
              <w:pStyle w:val="TableParagraph"/>
            </w:pPr>
          </w:p>
          <w:p w:rsidR="002D2D68" w:rsidRPr="00BA1526" w:rsidRDefault="002D2D68">
            <w:pPr>
              <w:pStyle w:val="TableParagraph"/>
            </w:pPr>
          </w:p>
          <w:p w:rsidR="002D2D68" w:rsidRPr="00BA1526" w:rsidRDefault="002D2D68">
            <w:pPr>
              <w:pStyle w:val="TableParagraph"/>
            </w:pPr>
          </w:p>
          <w:p w:rsidR="002D2D68" w:rsidRPr="00BA1526" w:rsidRDefault="002D2D68">
            <w:pPr>
              <w:pStyle w:val="TableParagraph"/>
              <w:spacing w:before="8"/>
              <w:rPr>
                <w:sz w:val="20"/>
              </w:rPr>
            </w:pPr>
          </w:p>
          <w:p w:rsidR="002D2D68" w:rsidRPr="00BA1526" w:rsidRDefault="00C31D09" w:rsidP="00F211A2">
            <w:pPr>
              <w:pStyle w:val="TableParagraph"/>
              <w:numPr>
                <w:ilvl w:val="0"/>
                <w:numId w:val="58"/>
              </w:numPr>
              <w:spacing w:before="1"/>
              <w:ind w:right="523"/>
              <w:rPr>
                <w:sz w:val="20"/>
              </w:rPr>
            </w:pPr>
            <w:r w:rsidRPr="00BA1526">
              <w:rPr>
                <w:sz w:val="20"/>
              </w:rPr>
              <w:t>Review statements of significance to understand which need updating, including whether there are places of post war significance that need to be included in the precincts. Based on the review develop a program for updating those statements.</w:t>
            </w:r>
          </w:p>
        </w:tc>
        <w:tc>
          <w:tcPr>
            <w:tcW w:w="1850" w:type="dxa"/>
            <w:vMerge w:val="restart"/>
          </w:tcPr>
          <w:p w:rsidR="002D2D68" w:rsidRPr="00BA1526" w:rsidRDefault="002D2D68">
            <w:pPr>
              <w:pStyle w:val="TableParagraph"/>
            </w:pPr>
          </w:p>
          <w:p w:rsidR="002D2D68" w:rsidRPr="00BA1526" w:rsidRDefault="002D2D68">
            <w:pPr>
              <w:pStyle w:val="TableParagraph"/>
              <w:spacing w:before="4"/>
              <w:rPr>
                <w:sz w:val="31"/>
              </w:rPr>
            </w:pPr>
          </w:p>
          <w:p w:rsidR="002D2D68" w:rsidRPr="00BA1526" w:rsidRDefault="00C31D09">
            <w:pPr>
              <w:pStyle w:val="TableParagraph"/>
              <w:ind w:left="101" w:right="418"/>
              <w:rPr>
                <w:sz w:val="20"/>
              </w:rPr>
            </w:pPr>
            <w:r w:rsidRPr="00BA1526">
              <w:rPr>
                <w:sz w:val="20"/>
              </w:rPr>
              <w:t>Senior Advisor City Heritage</w:t>
            </w:r>
          </w:p>
          <w:p w:rsidR="002D2D68" w:rsidRPr="00BA1526" w:rsidRDefault="00C31D09">
            <w:pPr>
              <w:pStyle w:val="TableParagraph"/>
              <w:spacing w:before="119"/>
              <w:ind w:left="156"/>
              <w:rPr>
                <w:sz w:val="20"/>
              </w:rPr>
            </w:pPr>
            <w:r w:rsidRPr="00BA1526">
              <w:rPr>
                <w:sz w:val="20"/>
              </w:rPr>
              <w:t>(CEO Office)</w:t>
            </w:r>
          </w:p>
        </w:tc>
        <w:tc>
          <w:tcPr>
            <w:tcW w:w="1989" w:type="dxa"/>
            <w:tcBorders>
              <w:bottom w:val="nil"/>
            </w:tcBorders>
          </w:tcPr>
          <w:p w:rsidR="002D2D68" w:rsidRPr="001B61F8" w:rsidRDefault="002D2D68">
            <w:pPr>
              <w:pStyle w:val="TableParagraph"/>
              <w:spacing w:before="2"/>
              <w:rPr>
                <w:sz w:val="30"/>
              </w:rPr>
            </w:pPr>
          </w:p>
          <w:p w:rsidR="002D2D68" w:rsidRPr="001B61F8" w:rsidRDefault="00C31D09">
            <w:pPr>
              <w:pStyle w:val="TableParagraph"/>
              <w:spacing w:line="230" w:lineRule="atLeast"/>
              <w:ind w:left="102" w:right="512"/>
              <w:rPr>
                <w:sz w:val="20"/>
              </w:rPr>
            </w:pPr>
            <w:r w:rsidRPr="001B61F8">
              <w:rPr>
                <w:sz w:val="20"/>
              </w:rPr>
              <w:t>Short term (0-5 years)</w:t>
            </w:r>
          </w:p>
        </w:tc>
        <w:tc>
          <w:tcPr>
            <w:tcW w:w="3975" w:type="dxa"/>
            <w:vMerge w:val="restart"/>
            <w:tcBorders>
              <w:right w:val="nil"/>
            </w:tcBorders>
          </w:tcPr>
          <w:p w:rsidR="002D2D68" w:rsidRPr="001B61F8" w:rsidRDefault="00C31D09">
            <w:pPr>
              <w:pStyle w:val="TableParagraph"/>
              <w:numPr>
                <w:ilvl w:val="0"/>
                <w:numId w:val="51"/>
              </w:numPr>
              <w:tabs>
                <w:tab w:val="left" w:pos="465"/>
                <w:tab w:val="left" w:pos="466"/>
              </w:tabs>
              <w:spacing w:before="119"/>
              <w:ind w:right="161" w:hanging="357"/>
              <w:rPr>
                <w:sz w:val="20"/>
              </w:rPr>
            </w:pPr>
            <w:r w:rsidRPr="001B61F8">
              <w:rPr>
                <w:sz w:val="20"/>
              </w:rPr>
              <w:t>A review of statements of</w:t>
            </w:r>
            <w:r w:rsidRPr="001B61F8">
              <w:rPr>
                <w:spacing w:val="-15"/>
                <w:sz w:val="20"/>
              </w:rPr>
              <w:t xml:space="preserve"> </w:t>
            </w:r>
            <w:r w:rsidRPr="001B61F8">
              <w:rPr>
                <w:sz w:val="20"/>
              </w:rPr>
              <w:t>significance is completed to understand which ones need updating and a program for updating them is established.</w:t>
            </w:r>
          </w:p>
        </w:tc>
      </w:tr>
      <w:tr w:rsidR="002D2D68" w:rsidRPr="00BA1526">
        <w:trPr>
          <w:trHeight w:val="276"/>
        </w:trPr>
        <w:tc>
          <w:tcPr>
            <w:tcW w:w="2597" w:type="dxa"/>
            <w:vMerge w:val="restart"/>
            <w:tcBorders>
              <w:top w:val="nil"/>
              <w:left w:val="nil"/>
              <w:bottom w:val="nil"/>
            </w:tcBorders>
          </w:tcPr>
          <w:p w:rsidR="002D2D68" w:rsidRPr="00BA1526" w:rsidRDefault="00C31D09">
            <w:pPr>
              <w:pStyle w:val="TableParagraph"/>
              <w:ind w:left="107" w:right="186"/>
              <w:rPr>
                <w:b/>
                <w:sz w:val="20"/>
              </w:rPr>
            </w:pPr>
            <w:r w:rsidRPr="00BA1526">
              <w:rPr>
                <w:b/>
                <w:sz w:val="20"/>
              </w:rPr>
              <w:t>Improved Statements of Significance and Precinct Citations</w:t>
            </w:r>
          </w:p>
        </w:tc>
        <w:tc>
          <w:tcPr>
            <w:tcW w:w="4805" w:type="dxa"/>
            <w:vMerge/>
            <w:tcBorders>
              <w:top w:val="nil"/>
            </w:tcBorders>
          </w:tcPr>
          <w:p w:rsidR="002D2D68" w:rsidRPr="00BA1526" w:rsidRDefault="002D2D68">
            <w:pPr>
              <w:rPr>
                <w:sz w:val="2"/>
                <w:szCs w:val="2"/>
              </w:rPr>
            </w:pPr>
          </w:p>
        </w:tc>
        <w:tc>
          <w:tcPr>
            <w:tcW w:w="1850" w:type="dxa"/>
            <w:vMerge/>
            <w:tcBorders>
              <w:top w:val="nil"/>
            </w:tcBorders>
          </w:tcPr>
          <w:p w:rsidR="002D2D68" w:rsidRPr="00BA1526" w:rsidRDefault="002D2D68">
            <w:pPr>
              <w:rPr>
                <w:sz w:val="2"/>
                <w:szCs w:val="2"/>
              </w:rPr>
            </w:pPr>
          </w:p>
        </w:tc>
        <w:tc>
          <w:tcPr>
            <w:tcW w:w="1989" w:type="dxa"/>
            <w:tcBorders>
              <w:top w:val="nil"/>
            </w:tcBorders>
          </w:tcPr>
          <w:p w:rsidR="002D2D68" w:rsidRPr="001B61F8" w:rsidRDefault="002D2D68">
            <w:pPr>
              <w:pStyle w:val="TableParagraph"/>
              <w:rPr>
                <w:rFonts w:ascii="Times New Roman"/>
                <w:sz w:val="20"/>
              </w:rPr>
            </w:pPr>
          </w:p>
        </w:tc>
        <w:tc>
          <w:tcPr>
            <w:tcW w:w="3975" w:type="dxa"/>
            <w:vMerge/>
            <w:tcBorders>
              <w:top w:val="nil"/>
              <w:right w:val="nil"/>
            </w:tcBorders>
          </w:tcPr>
          <w:p w:rsidR="002D2D68" w:rsidRPr="001B61F8" w:rsidRDefault="002D2D68">
            <w:pPr>
              <w:rPr>
                <w:sz w:val="2"/>
                <w:szCs w:val="2"/>
              </w:rPr>
            </w:pPr>
          </w:p>
        </w:tc>
      </w:tr>
      <w:tr w:rsidR="002D2D68" w:rsidRPr="00BA1526">
        <w:trPr>
          <w:trHeight w:val="868"/>
        </w:trPr>
        <w:tc>
          <w:tcPr>
            <w:tcW w:w="2597" w:type="dxa"/>
            <w:vMerge/>
            <w:tcBorders>
              <w:top w:val="nil"/>
              <w:left w:val="nil"/>
              <w:bottom w:val="nil"/>
            </w:tcBorders>
          </w:tcPr>
          <w:p w:rsidR="002D2D68" w:rsidRPr="00BA1526" w:rsidRDefault="002D2D68">
            <w:pPr>
              <w:rPr>
                <w:sz w:val="2"/>
                <w:szCs w:val="2"/>
              </w:rPr>
            </w:pPr>
          </w:p>
        </w:tc>
        <w:tc>
          <w:tcPr>
            <w:tcW w:w="4805" w:type="dxa"/>
            <w:vMerge/>
            <w:tcBorders>
              <w:top w:val="nil"/>
            </w:tcBorders>
          </w:tcPr>
          <w:p w:rsidR="002D2D68" w:rsidRPr="00BA1526" w:rsidRDefault="002D2D68">
            <w:pPr>
              <w:rPr>
                <w:sz w:val="2"/>
                <w:szCs w:val="2"/>
              </w:rPr>
            </w:pPr>
          </w:p>
        </w:tc>
        <w:tc>
          <w:tcPr>
            <w:tcW w:w="1850" w:type="dxa"/>
            <w:vMerge/>
            <w:tcBorders>
              <w:top w:val="nil"/>
            </w:tcBorders>
          </w:tcPr>
          <w:p w:rsidR="002D2D68" w:rsidRPr="00BA1526" w:rsidRDefault="002D2D68">
            <w:pPr>
              <w:rPr>
                <w:sz w:val="2"/>
                <w:szCs w:val="2"/>
              </w:rPr>
            </w:pPr>
          </w:p>
        </w:tc>
        <w:tc>
          <w:tcPr>
            <w:tcW w:w="1989" w:type="dxa"/>
          </w:tcPr>
          <w:p w:rsidR="002D2D68" w:rsidRPr="001B61F8" w:rsidRDefault="002D2D68">
            <w:pPr>
              <w:pStyle w:val="TableParagraph"/>
              <w:spacing w:before="2"/>
              <w:rPr>
                <w:sz w:val="20"/>
              </w:rPr>
            </w:pPr>
          </w:p>
          <w:p w:rsidR="002D2D68" w:rsidRPr="001B61F8" w:rsidRDefault="00C31D09">
            <w:pPr>
              <w:pStyle w:val="TableParagraph"/>
              <w:spacing w:before="1"/>
              <w:ind w:left="102" w:right="434"/>
              <w:rPr>
                <w:sz w:val="20"/>
              </w:rPr>
            </w:pPr>
            <w:r w:rsidRPr="001B61F8">
              <w:rPr>
                <w:sz w:val="20"/>
              </w:rPr>
              <w:t>Long term (0-10 years)</w:t>
            </w:r>
          </w:p>
        </w:tc>
        <w:tc>
          <w:tcPr>
            <w:tcW w:w="3975" w:type="dxa"/>
            <w:tcBorders>
              <w:right w:val="nil"/>
            </w:tcBorders>
          </w:tcPr>
          <w:p w:rsidR="002D2D68" w:rsidRPr="001B61F8" w:rsidRDefault="00C31D09">
            <w:pPr>
              <w:pStyle w:val="TableParagraph"/>
              <w:numPr>
                <w:ilvl w:val="0"/>
                <w:numId w:val="50"/>
              </w:numPr>
              <w:tabs>
                <w:tab w:val="left" w:pos="465"/>
                <w:tab w:val="left" w:pos="466"/>
              </w:tabs>
              <w:spacing w:before="117"/>
              <w:ind w:right="213" w:hanging="357"/>
              <w:rPr>
                <w:sz w:val="20"/>
              </w:rPr>
            </w:pPr>
            <w:r w:rsidRPr="001B61F8">
              <w:rPr>
                <w:sz w:val="20"/>
              </w:rPr>
              <w:t xml:space="preserve">Based on the program, statements </w:t>
            </w:r>
            <w:r w:rsidRPr="001B61F8">
              <w:rPr>
                <w:spacing w:val="-6"/>
                <w:sz w:val="20"/>
              </w:rPr>
              <w:t xml:space="preserve">of </w:t>
            </w:r>
            <w:r w:rsidRPr="001B61F8">
              <w:rPr>
                <w:sz w:val="20"/>
              </w:rPr>
              <w:t>significance are progressively reviewed and</w:t>
            </w:r>
            <w:r w:rsidRPr="001B61F8">
              <w:rPr>
                <w:spacing w:val="-3"/>
                <w:sz w:val="20"/>
              </w:rPr>
              <w:t xml:space="preserve"> </w:t>
            </w:r>
            <w:r w:rsidRPr="001B61F8">
              <w:rPr>
                <w:sz w:val="20"/>
              </w:rPr>
              <w:t>updated.</w:t>
            </w:r>
          </w:p>
        </w:tc>
      </w:tr>
      <w:tr w:rsidR="002D2D68" w:rsidRPr="00BA1526">
        <w:trPr>
          <w:trHeight w:val="1331"/>
        </w:trPr>
        <w:tc>
          <w:tcPr>
            <w:tcW w:w="2597" w:type="dxa"/>
            <w:vMerge w:val="restart"/>
            <w:tcBorders>
              <w:top w:val="nil"/>
              <w:left w:val="nil"/>
              <w:bottom w:val="nil"/>
            </w:tcBorders>
          </w:tcPr>
          <w:p w:rsidR="002D2D68" w:rsidRPr="00BA1526" w:rsidRDefault="00C31D09">
            <w:pPr>
              <w:pStyle w:val="TableParagraph"/>
              <w:ind w:left="107" w:right="119"/>
              <w:rPr>
                <w:sz w:val="20"/>
              </w:rPr>
            </w:pPr>
            <w:r w:rsidRPr="00BA1526">
              <w:rPr>
                <w:sz w:val="20"/>
              </w:rPr>
              <w:t>Goal: Develop a better understanding of heritage places and precincts and ensure clear information is available to the community.</w:t>
            </w:r>
          </w:p>
        </w:tc>
        <w:tc>
          <w:tcPr>
            <w:tcW w:w="4805" w:type="dxa"/>
            <w:vMerge/>
            <w:tcBorders>
              <w:top w:val="nil"/>
            </w:tcBorders>
          </w:tcPr>
          <w:p w:rsidR="002D2D68" w:rsidRPr="00BA1526" w:rsidRDefault="002D2D68">
            <w:pPr>
              <w:rPr>
                <w:sz w:val="2"/>
                <w:szCs w:val="2"/>
              </w:rPr>
            </w:pPr>
          </w:p>
        </w:tc>
        <w:tc>
          <w:tcPr>
            <w:tcW w:w="1850" w:type="dxa"/>
          </w:tcPr>
          <w:p w:rsidR="002D2D68" w:rsidRPr="00BA1526" w:rsidRDefault="002D2D68">
            <w:pPr>
              <w:pStyle w:val="TableParagraph"/>
            </w:pPr>
          </w:p>
          <w:p w:rsidR="002D2D68" w:rsidRPr="00BA1526" w:rsidRDefault="002D2D68">
            <w:pPr>
              <w:pStyle w:val="TableParagraph"/>
              <w:spacing w:before="2"/>
              <w:rPr>
                <w:sz w:val="18"/>
              </w:rPr>
            </w:pPr>
          </w:p>
          <w:p w:rsidR="002D2D68" w:rsidRPr="00BA1526" w:rsidRDefault="00C31D09">
            <w:pPr>
              <w:pStyle w:val="TableParagraph"/>
              <w:ind w:left="101"/>
              <w:rPr>
                <w:sz w:val="20"/>
              </w:rPr>
            </w:pPr>
            <w:r w:rsidRPr="00BA1526">
              <w:rPr>
                <w:sz w:val="20"/>
              </w:rPr>
              <w:t>Strategic Planning Unit</w:t>
            </w:r>
          </w:p>
        </w:tc>
        <w:tc>
          <w:tcPr>
            <w:tcW w:w="1989" w:type="dxa"/>
          </w:tcPr>
          <w:p w:rsidR="002D2D68" w:rsidRPr="001B61F8" w:rsidRDefault="002D2D68">
            <w:pPr>
              <w:pStyle w:val="TableParagraph"/>
            </w:pPr>
          </w:p>
          <w:p w:rsidR="002D2D68" w:rsidRPr="001B61F8" w:rsidRDefault="002D2D68">
            <w:pPr>
              <w:pStyle w:val="TableParagraph"/>
              <w:spacing w:before="2"/>
              <w:rPr>
                <w:sz w:val="28"/>
              </w:rPr>
            </w:pPr>
          </w:p>
          <w:p w:rsidR="002D2D68" w:rsidRPr="001B61F8" w:rsidRDefault="00C31D09">
            <w:pPr>
              <w:pStyle w:val="TableParagraph"/>
              <w:spacing w:before="1"/>
              <w:ind w:left="102"/>
              <w:rPr>
                <w:sz w:val="20"/>
              </w:rPr>
            </w:pPr>
            <w:r w:rsidRPr="001B61F8">
              <w:rPr>
                <w:sz w:val="20"/>
              </w:rPr>
              <w:t>Ongoing</w:t>
            </w:r>
          </w:p>
        </w:tc>
        <w:tc>
          <w:tcPr>
            <w:tcW w:w="3975" w:type="dxa"/>
            <w:tcBorders>
              <w:right w:val="nil"/>
            </w:tcBorders>
          </w:tcPr>
          <w:p w:rsidR="002D2D68" w:rsidRPr="001B61F8" w:rsidRDefault="00C31D09">
            <w:pPr>
              <w:pStyle w:val="TableParagraph"/>
              <w:numPr>
                <w:ilvl w:val="0"/>
                <w:numId w:val="49"/>
              </w:numPr>
              <w:tabs>
                <w:tab w:val="left" w:pos="465"/>
                <w:tab w:val="left" w:pos="466"/>
              </w:tabs>
              <w:spacing w:before="119"/>
              <w:ind w:right="326" w:hanging="357"/>
              <w:rPr>
                <w:sz w:val="20"/>
              </w:rPr>
            </w:pPr>
            <w:r w:rsidRPr="001B61F8">
              <w:rPr>
                <w:sz w:val="20"/>
              </w:rPr>
              <w:t xml:space="preserve">Updated Statements of </w:t>
            </w:r>
            <w:r w:rsidRPr="001B61F8">
              <w:rPr>
                <w:spacing w:val="-3"/>
                <w:sz w:val="20"/>
              </w:rPr>
              <w:t xml:space="preserve">Significance </w:t>
            </w:r>
            <w:r w:rsidRPr="001B61F8">
              <w:rPr>
                <w:sz w:val="20"/>
              </w:rPr>
              <w:t>are incorporated in the Planning Scheme as a part of the periodic Planning Scheme ‘fix-up’ amendments.</w:t>
            </w:r>
          </w:p>
        </w:tc>
      </w:tr>
      <w:tr w:rsidR="002D2D68" w:rsidRPr="00BA1526">
        <w:trPr>
          <w:trHeight w:val="117"/>
        </w:trPr>
        <w:tc>
          <w:tcPr>
            <w:tcW w:w="2597" w:type="dxa"/>
            <w:vMerge/>
            <w:tcBorders>
              <w:top w:val="nil"/>
              <w:left w:val="nil"/>
              <w:bottom w:val="nil"/>
            </w:tcBorders>
          </w:tcPr>
          <w:p w:rsidR="002D2D68" w:rsidRPr="00BA1526" w:rsidRDefault="002D2D68">
            <w:pPr>
              <w:rPr>
                <w:sz w:val="2"/>
                <w:szCs w:val="2"/>
              </w:rPr>
            </w:pPr>
          </w:p>
        </w:tc>
        <w:tc>
          <w:tcPr>
            <w:tcW w:w="4805" w:type="dxa"/>
            <w:vMerge w:val="restart"/>
          </w:tcPr>
          <w:p w:rsidR="002D2D68" w:rsidRPr="00BA1526" w:rsidRDefault="002D2D68">
            <w:pPr>
              <w:pStyle w:val="TableParagraph"/>
              <w:spacing w:before="2"/>
              <w:rPr>
                <w:sz w:val="20"/>
              </w:rPr>
            </w:pPr>
          </w:p>
          <w:p w:rsidR="002D2D68" w:rsidRPr="00BA1526" w:rsidRDefault="00C31D09" w:rsidP="00F211A2">
            <w:pPr>
              <w:pStyle w:val="TableParagraph"/>
              <w:numPr>
                <w:ilvl w:val="0"/>
                <w:numId w:val="58"/>
              </w:numPr>
              <w:rPr>
                <w:sz w:val="20"/>
              </w:rPr>
            </w:pPr>
            <w:r w:rsidRPr="00BA1526">
              <w:rPr>
                <w:sz w:val="20"/>
              </w:rPr>
              <w:t>Review and upgrade the precinct citations for Yarra’s activity centres and sites that are being</w:t>
            </w:r>
          </w:p>
        </w:tc>
        <w:tc>
          <w:tcPr>
            <w:tcW w:w="1850" w:type="dxa"/>
            <w:tcBorders>
              <w:bottom w:val="nil"/>
            </w:tcBorders>
          </w:tcPr>
          <w:p w:rsidR="002D2D68" w:rsidRPr="00BA1526" w:rsidRDefault="002D2D68">
            <w:pPr>
              <w:pStyle w:val="TableParagraph"/>
              <w:rPr>
                <w:rFonts w:ascii="Times New Roman"/>
                <w:sz w:val="6"/>
              </w:rPr>
            </w:pPr>
          </w:p>
        </w:tc>
        <w:tc>
          <w:tcPr>
            <w:tcW w:w="1989" w:type="dxa"/>
            <w:tcBorders>
              <w:bottom w:val="nil"/>
            </w:tcBorders>
          </w:tcPr>
          <w:p w:rsidR="002D2D68" w:rsidRPr="001B61F8" w:rsidRDefault="002D2D68">
            <w:pPr>
              <w:pStyle w:val="TableParagraph"/>
              <w:rPr>
                <w:rFonts w:ascii="Times New Roman"/>
                <w:sz w:val="6"/>
              </w:rPr>
            </w:pPr>
          </w:p>
        </w:tc>
        <w:tc>
          <w:tcPr>
            <w:tcW w:w="3975" w:type="dxa"/>
            <w:vMerge w:val="restart"/>
            <w:tcBorders>
              <w:right w:val="nil"/>
            </w:tcBorders>
          </w:tcPr>
          <w:p w:rsidR="002D2D68" w:rsidRPr="001B61F8" w:rsidRDefault="00C31D09">
            <w:pPr>
              <w:pStyle w:val="TableParagraph"/>
              <w:numPr>
                <w:ilvl w:val="0"/>
                <w:numId w:val="48"/>
              </w:numPr>
              <w:tabs>
                <w:tab w:val="left" w:pos="465"/>
                <w:tab w:val="left" w:pos="466"/>
              </w:tabs>
              <w:spacing w:before="117" w:line="230" w:lineRule="atLeast"/>
              <w:ind w:right="150" w:hanging="357"/>
              <w:rPr>
                <w:sz w:val="20"/>
              </w:rPr>
            </w:pPr>
            <w:r w:rsidRPr="001B61F8">
              <w:rPr>
                <w:sz w:val="20"/>
              </w:rPr>
              <w:t>As part of the preparation of built</w:t>
            </w:r>
            <w:r w:rsidRPr="001B61F8">
              <w:rPr>
                <w:spacing w:val="-15"/>
                <w:sz w:val="20"/>
              </w:rPr>
              <w:t xml:space="preserve"> </w:t>
            </w:r>
            <w:r w:rsidRPr="001B61F8">
              <w:rPr>
                <w:sz w:val="20"/>
              </w:rPr>
              <w:t>form frameworks and rezoning proposals, the review of precinct citations</w:t>
            </w:r>
            <w:r w:rsidRPr="001B61F8">
              <w:rPr>
                <w:spacing w:val="-5"/>
                <w:sz w:val="20"/>
              </w:rPr>
              <w:t xml:space="preserve"> </w:t>
            </w:r>
            <w:r w:rsidRPr="001B61F8">
              <w:rPr>
                <w:sz w:val="20"/>
              </w:rPr>
              <w:t>is</w:t>
            </w:r>
          </w:p>
        </w:tc>
      </w:tr>
      <w:tr w:rsidR="002D2D68" w:rsidRPr="00BA1526">
        <w:trPr>
          <w:trHeight w:val="683"/>
        </w:trPr>
        <w:tc>
          <w:tcPr>
            <w:tcW w:w="2597" w:type="dxa"/>
            <w:tcBorders>
              <w:top w:val="nil"/>
              <w:left w:val="nil"/>
            </w:tcBorders>
          </w:tcPr>
          <w:p w:rsidR="002D2D68" w:rsidRPr="00BA1526" w:rsidRDefault="002D2D68">
            <w:pPr>
              <w:pStyle w:val="TableParagraph"/>
              <w:rPr>
                <w:rFonts w:ascii="Times New Roman"/>
                <w:sz w:val="20"/>
              </w:rPr>
            </w:pPr>
          </w:p>
        </w:tc>
        <w:tc>
          <w:tcPr>
            <w:tcW w:w="4805" w:type="dxa"/>
            <w:vMerge/>
            <w:tcBorders>
              <w:top w:val="nil"/>
            </w:tcBorders>
          </w:tcPr>
          <w:p w:rsidR="002D2D68" w:rsidRPr="00BA1526" w:rsidRDefault="002D2D68">
            <w:pPr>
              <w:rPr>
                <w:sz w:val="2"/>
                <w:szCs w:val="2"/>
              </w:rPr>
            </w:pPr>
          </w:p>
        </w:tc>
        <w:tc>
          <w:tcPr>
            <w:tcW w:w="1850" w:type="dxa"/>
            <w:tcBorders>
              <w:top w:val="nil"/>
            </w:tcBorders>
          </w:tcPr>
          <w:p w:rsidR="002D2D68" w:rsidRPr="00BA1526" w:rsidRDefault="00C31D09">
            <w:pPr>
              <w:pStyle w:val="TableParagraph"/>
              <w:spacing w:before="73"/>
              <w:ind w:left="101"/>
              <w:rPr>
                <w:sz w:val="20"/>
              </w:rPr>
            </w:pPr>
            <w:r w:rsidRPr="00BA1526">
              <w:rPr>
                <w:sz w:val="20"/>
              </w:rPr>
              <w:t>Strategic Planning Unit</w:t>
            </w:r>
          </w:p>
        </w:tc>
        <w:tc>
          <w:tcPr>
            <w:tcW w:w="1989" w:type="dxa"/>
            <w:tcBorders>
              <w:top w:val="nil"/>
            </w:tcBorders>
          </w:tcPr>
          <w:p w:rsidR="002D2D68" w:rsidRPr="00BA1526" w:rsidRDefault="00C31D09">
            <w:pPr>
              <w:pStyle w:val="TableParagraph"/>
              <w:spacing w:before="73"/>
              <w:ind w:left="102" w:right="512"/>
              <w:rPr>
                <w:sz w:val="20"/>
              </w:rPr>
            </w:pPr>
            <w:r w:rsidRPr="00BA1526">
              <w:rPr>
                <w:sz w:val="20"/>
              </w:rPr>
              <w:t>Short term (0-5 years)</w:t>
            </w:r>
          </w:p>
        </w:tc>
        <w:tc>
          <w:tcPr>
            <w:tcW w:w="3975" w:type="dxa"/>
            <w:vMerge/>
            <w:tcBorders>
              <w:top w:val="nil"/>
              <w:right w:val="nil"/>
            </w:tcBorders>
          </w:tcPr>
          <w:p w:rsidR="002D2D68" w:rsidRPr="00BA1526" w:rsidRDefault="002D2D68">
            <w:pPr>
              <w:rPr>
                <w:sz w:val="2"/>
                <w:szCs w:val="2"/>
              </w:rPr>
            </w:pPr>
          </w:p>
        </w:tc>
      </w:tr>
    </w:tbl>
    <w:p w:rsidR="002D2D68" w:rsidRPr="00BA1526" w:rsidRDefault="002D2D68">
      <w:pPr>
        <w:pStyle w:val="BodyText"/>
        <w:rPr>
          <w:sz w:val="20"/>
        </w:rPr>
      </w:pPr>
    </w:p>
    <w:p w:rsidR="002D2D68" w:rsidRDefault="004F5226">
      <w:pPr>
        <w:pStyle w:val="BodyText"/>
        <w:spacing w:before="1"/>
      </w:pPr>
      <w:r>
        <w:rPr>
          <w:noProof/>
          <w:lang w:bidi="ar-SA"/>
        </w:rPr>
        <mc:AlternateContent>
          <mc:Choice Requires="wps">
            <w:drawing>
              <wp:anchor distT="0" distB="0" distL="0" distR="0" simplePos="0" relativeHeight="251659264" behindDoc="1" locked="0" layoutInCell="1" allowOverlap="1">
                <wp:simplePos x="0" y="0"/>
                <wp:positionH relativeFrom="page">
                  <wp:posOffset>701040</wp:posOffset>
                </wp:positionH>
                <wp:positionV relativeFrom="paragraph">
                  <wp:posOffset>189865</wp:posOffset>
                </wp:positionV>
                <wp:extent cx="8677275" cy="0"/>
                <wp:effectExtent l="5715" t="7620" r="13335" b="11430"/>
                <wp:wrapTopAndBottom/>
                <wp:docPr id="4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77275" cy="0"/>
                        </a:xfrm>
                        <a:prstGeom prst="line">
                          <a:avLst/>
                        </a:prstGeom>
                        <a:noFill/>
                        <a:ln w="6096">
                          <a:solidFill>
                            <a:srgbClr val="91A93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85EDD" id="Line 19"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4.95pt" to="738.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E2GAIAACoEAAAOAAAAZHJzL2Uyb0RvYy54bWysU8GO2jAQvVfqP1i+QxI2CyQirFYEetm2&#10;SLv9AGM7xKpjW7YhoKr/3rEhiG0vVdWLM87MvHkz87x4OnUSHbl1QqsKZ+MUI66oZkLtK/ztbTOa&#10;Y+Q8UYxIrXiFz9zhp+XHD4velHyiWy0ZtwhAlCt7U+HWe1MmiaMt74gba8MVOBttO+LhavcJs6QH&#10;9E4mkzSdJr22zFhNuXPwt7448TLiNw2n/mvTOO6RrDBw8/G08dyFM1kuSLm3xLSCXmmQf2DREaGg&#10;6A2qJp6ggxV/QHWCWu1048dUd4luGkF57AG6ydLfunltieGxFxiOM7cxuf8HS78ctxYJVuG8wEiR&#10;Dnb0IhRHWRFm0xtXQshKbW3ojp7Uq3nR9LtDSq9aovY8cnw7G8jLQkbyLiVcnIEKu/6zZhBDDl7H&#10;QZ0a2wVIGAE6xX2cb/vgJ48o/JxPZ7PJ7BEjOvgSUg6Jxjr/iesOBaPCEkhHYHJ8cT4QIeUQEuoo&#10;vRFSxnVLhfoKT9NiGhOcloIFZwhzdr9bSYuOBARTZM/FQx27As99mNUHxSJYywlbX21PhLzYUFyq&#10;gAetAJ2rdVHEjyIt1vP1PB/lk+l6lKd1PXrerPLRdJPNHuuHerWqs5+BWpaXrWCMq8BuUGeW/932&#10;r+/koqubPm9jSN6jx3kB2eEbScddhvVdhLDT7Ly1w45BkDH4+niC4u/vYN8/8eUvAAAA//8DAFBL&#10;AwQUAAYACAAAACEA4eDEkN8AAAAKAQAADwAAAGRycy9kb3ducmV2LnhtbEyPzU7DMBCE70i8g7VI&#10;3KjTqio0xKkQPwKJQ9Wm3N14G0eN1yF2k8DTsxUHuO3sjma/yVaja0SPXag9KZhOEhBIpTc1VQp2&#10;xcvNHYgQNRndeEIFXxhglV9eZDo1fqAN9ttYCQ6hkGoFNsY2lTKUFp0OE98i8e3gO6cjy66SptMD&#10;h7tGzpJkIZ2uiT9Y3eKjxfK4PTkF9P769rReH+3nOISPvnguut3hW6nrq/HhHkTEMf6Z4YzP6JAz&#10;096fyATRsJ4mc7YqmC2XIM6G+e2Cp/3vRuaZ/F8h/wEAAP//AwBQSwECLQAUAAYACAAAACEAtoM4&#10;kv4AAADhAQAAEwAAAAAAAAAAAAAAAAAAAAAAW0NvbnRlbnRfVHlwZXNdLnhtbFBLAQItABQABgAI&#10;AAAAIQA4/SH/1gAAAJQBAAALAAAAAAAAAAAAAAAAAC8BAABfcmVscy8ucmVsc1BLAQItABQABgAI&#10;AAAAIQDIbgE2GAIAACoEAAAOAAAAAAAAAAAAAAAAAC4CAABkcnMvZTJvRG9jLnhtbFBLAQItABQA&#10;BgAIAAAAIQDh4MSQ3wAAAAoBAAAPAAAAAAAAAAAAAAAAAHIEAABkcnMvZG93bnJldi54bWxQSwUG&#10;AAAAAAQABADzAAAAfgUAAAAA&#10;" strokecolor="#91a93d" strokeweight=".48pt">
                <w10:wrap type="topAndBottom" anchorx="page"/>
              </v:line>
            </w:pict>
          </mc:Fallback>
        </mc:AlternateContent>
      </w:r>
    </w:p>
    <w:p w:rsidR="002D2D68" w:rsidRDefault="002D2D68">
      <w:pPr>
        <w:sectPr w:rsidR="002D2D68">
          <w:footerReference w:type="default" r:id="rId17"/>
          <w:pgSz w:w="16840" w:h="11910" w:orient="landscape"/>
          <w:pgMar w:top="1100" w:right="360" w:bottom="660" w:left="1000" w:header="0" w:footer="468" w:gutter="0"/>
          <w:cols w:space="720"/>
        </w:sectPr>
      </w:pPr>
    </w:p>
    <w:p w:rsidR="002D2D68" w:rsidRDefault="002D2D68">
      <w:pPr>
        <w:pStyle w:val="BodyText"/>
        <w:spacing w:before="1" w:after="1"/>
        <w:rPr>
          <w:rFonts w:ascii="Times New Roman"/>
        </w:rPr>
      </w:pPr>
    </w:p>
    <w:tbl>
      <w:tblPr>
        <w:tblW w:w="0" w:type="auto"/>
        <w:tblInd w:w="135" w:type="dxa"/>
        <w:tblBorders>
          <w:top w:val="single" w:sz="4" w:space="0" w:color="91A93D"/>
          <w:left w:val="single" w:sz="4" w:space="0" w:color="91A93D"/>
          <w:bottom w:val="single" w:sz="4" w:space="0" w:color="91A93D"/>
          <w:right w:val="single" w:sz="4" w:space="0" w:color="91A93D"/>
          <w:insideH w:val="single" w:sz="4" w:space="0" w:color="91A93D"/>
          <w:insideV w:val="single" w:sz="4" w:space="0" w:color="91A93D"/>
        </w:tblBorders>
        <w:tblLayout w:type="fixed"/>
        <w:tblCellMar>
          <w:left w:w="0" w:type="dxa"/>
          <w:right w:w="0" w:type="dxa"/>
        </w:tblCellMar>
        <w:tblLook w:val="01E0" w:firstRow="1" w:lastRow="1" w:firstColumn="1" w:lastColumn="1" w:noHBand="0" w:noVBand="0"/>
      </w:tblPr>
      <w:tblGrid>
        <w:gridCol w:w="2597"/>
        <w:gridCol w:w="4803"/>
        <w:gridCol w:w="1851"/>
        <w:gridCol w:w="1992"/>
        <w:gridCol w:w="3975"/>
      </w:tblGrid>
      <w:tr w:rsidR="002D2D68">
        <w:trPr>
          <w:trHeight w:val="760"/>
        </w:trPr>
        <w:tc>
          <w:tcPr>
            <w:tcW w:w="2597" w:type="dxa"/>
            <w:vMerge w:val="restart"/>
            <w:tcBorders>
              <w:left w:val="nil"/>
            </w:tcBorders>
          </w:tcPr>
          <w:p w:rsidR="002D2D68" w:rsidRDefault="002D2D68">
            <w:pPr>
              <w:pStyle w:val="TableParagraph"/>
              <w:rPr>
                <w:rFonts w:ascii="Times New Roman"/>
                <w:sz w:val="18"/>
              </w:rPr>
            </w:pPr>
          </w:p>
        </w:tc>
        <w:tc>
          <w:tcPr>
            <w:tcW w:w="4803" w:type="dxa"/>
            <w:vMerge w:val="restart"/>
          </w:tcPr>
          <w:p w:rsidR="002D2D68" w:rsidRDefault="00C31D09">
            <w:pPr>
              <w:pStyle w:val="TableParagraph"/>
              <w:ind w:left="465" w:right="272"/>
              <w:rPr>
                <w:sz w:val="20"/>
              </w:rPr>
            </w:pPr>
            <w:r>
              <w:rPr>
                <w:color w:val="40372A"/>
                <w:sz w:val="20"/>
              </w:rPr>
              <w:t>rezoned to allow for employment and housing growth.</w:t>
            </w:r>
          </w:p>
        </w:tc>
        <w:tc>
          <w:tcPr>
            <w:tcW w:w="1851" w:type="dxa"/>
            <w:vMerge w:val="restart"/>
          </w:tcPr>
          <w:p w:rsidR="002D2D68" w:rsidRPr="00BA1526" w:rsidRDefault="002D2D68">
            <w:pPr>
              <w:pStyle w:val="TableParagraph"/>
              <w:rPr>
                <w:rFonts w:ascii="Times New Roman"/>
                <w:sz w:val="18"/>
              </w:rPr>
            </w:pPr>
          </w:p>
        </w:tc>
        <w:tc>
          <w:tcPr>
            <w:tcW w:w="1992" w:type="dxa"/>
          </w:tcPr>
          <w:p w:rsidR="002D2D68" w:rsidRPr="00BA1526" w:rsidRDefault="002D2D68">
            <w:pPr>
              <w:pStyle w:val="TableParagraph"/>
              <w:rPr>
                <w:rFonts w:ascii="Times New Roman"/>
                <w:sz w:val="18"/>
              </w:rPr>
            </w:pPr>
          </w:p>
        </w:tc>
        <w:tc>
          <w:tcPr>
            <w:tcW w:w="3975" w:type="dxa"/>
            <w:tcBorders>
              <w:right w:val="nil"/>
            </w:tcBorders>
          </w:tcPr>
          <w:p w:rsidR="002D2D68" w:rsidRPr="00BA1526" w:rsidRDefault="00C31D09">
            <w:pPr>
              <w:pStyle w:val="TableParagraph"/>
              <w:ind w:left="468" w:right="246"/>
              <w:rPr>
                <w:sz w:val="20"/>
              </w:rPr>
            </w:pPr>
            <w:r w:rsidRPr="00BA1526">
              <w:rPr>
                <w:sz w:val="20"/>
              </w:rPr>
              <w:t>completed for activity centres and land subject to amendment to allow for employment and housing growth.</w:t>
            </w:r>
          </w:p>
        </w:tc>
      </w:tr>
      <w:tr w:rsidR="002D2D68">
        <w:trPr>
          <w:trHeight w:val="870"/>
        </w:trPr>
        <w:tc>
          <w:tcPr>
            <w:tcW w:w="2597" w:type="dxa"/>
            <w:vMerge/>
            <w:tcBorders>
              <w:top w:val="nil"/>
              <w:left w:val="nil"/>
            </w:tcBorders>
          </w:tcPr>
          <w:p w:rsidR="002D2D68" w:rsidRDefault="002D2D68">
            <w:pPr>
              <w:rPr>
                <w:sz w:val="2"/>
                <w:szCs w:val="2"/>
              </w:rPr>
            </w:pPr>
          </w:p>
        </w:tc>
        <w:tc>
          <w:tcPr>
            <w:tcW w:w="4803" w:type="dxa"/>
            <w:vMerge/>
            <w:tcBorders>
              <w:top w:val="nil"/>
            </w:tcBorders>
          </w:tcPr>
          <w:p w:rsidR="002D2D68" w:rsidRDefault="002D2D68">
            <w:pPr>
              <w:rPr>
                <w:sz w:val="2"/>
                <w:szCs w:val="2"/>
              </w:rPr>
            </w:pPr>
          </w:p>
        </w:tc>
        <w:tc>
          <w:tcPr>
            <w:tcW w:w="1851" w:type="dxa"/>
            <w:vMerge/>
            <w:tcBorders>
              <w:top w:val="nil"/>
            </w:tcBorders>
          </w:tcPr>
          <w:p w:rsidR="002D2D68" w:rsidRPr="00BA1526" w:rsidRDefault="002D2D68">
            <w:pPr>
              <w:rPr>
                <w:sz w:val="2"/>
                <w:szCs w:val="2"/>
              </w:rPr>
            </w:pPr>
          </w:p>
        </w:tc>
        <w:tc>
          <w:tcPr>
            <w:tcW w:w="1992" w:type="dxa"/>
          </w:tcPr>
          <w:p w:rsidR="002D2D68" w:rsidRPr="00BA1526" w:rsidRDefault="002D2D68">
            <w:pPr>
              <w:pStyle w:val="TableParagraph"/>
              <w:spacing w:before="2"/>
              <w:rPr>
                <w:rFonts w:ascii="Times New Roman"/>
                <w:sz w:val="30"/>
              </w:rPr>
            </w:pPr>
          </w:p>
          <w:p w:rsidR="002D2D68" w:rsidRPr="00BA1526" w:rsidRDefault="00C31D09">
            <w:pPr>
              <w:pStyle w:val="TableParagraph"/>
              <w:ind w:left="107"/>
              <w:rPr>
                <w:sz w:val="20"/>
              </w:rPr>
            </w:pPr>
            <w:r w:rsidRPr="00BA1526">
              <w:rPr>
                <w:sz w:val="20"/>
              </w:rPr>
              <w:t>Ongoing</w:t>
            </w:r>
          </w:p>
        </w:tc>
        <w:tc>
          <w:tcPr>
            <w:tcW w:w="3975" w:type="dxa"/>
            <w:tcBorders>
              <w:right w:val="nil"/>
            </w:tcBorders>
          </w:tcPr>
          <w:p w:rsidR="002D2D68" w:rsidRPr="00BA1526" w:rsidRDefault="00C31D09">
            <w:pPr>
              <w:pStyle w:val="TableParagraph"/>
              <w:numPr>
                <w:ilvl w:val="0"/>
                <w:numId w:val="47"/>
              </w:numPr>
              <w:tabs>
                <w:tab w:val="left" w:pos="468"/>
                <w:tab w:val="left" w:pos="469"/>
              </w:tabs>
              <w:spacing w:before="119"/>
              <w:ind w:right="434"/>
              <w:rPr>
                <w:sz w:val="20"/>
              </w:rPr>
            </w:pPr>
            <w:r w:rsidRPr="00BA1526">
              <w:rPr>
                <w:sz w:val="20"/>
              </w:rPr>
              <w:t xml:space="preserve">Statements of significance are updated in line with the review </w:t>
            </w:r>
            <w:r w:rsidRPr="00BA1526">
              <w:rPr>
                <w:spacing w:val="-5"/>
                <w:sz w:val="20"/>
              </w:rPr>
              <w:t xml:space="preserve">and </w:t>
            </w:r>
            <w:r w:rsidRPr="00BA1526">
              <w:rPr>
                <w:sz w:val="20"/>
              </w:rPr>
              <w:t>included in the planning</w:t>
            </w:r>
            <w:r w:rsidRPr="00BA1526">
              <w:rPr>
                <w:spacing w:val="-6"/>
                <w:sz w:val="20"/>
              </w:rPr>
              <w:t xml:space="preserve"> </w:t>
            </w:r>
            <w:r w:rsidRPr="00BA1526">
              <w:rPr>
                <w:sz w:val="20"/>
              </w:rPr>
              <w:t>scheme.</w:t>
            </w:r>
          </w:p>
        </w:tc>
      </w:tr>
      <w:tr w:rsidR="002D2D68">
        <w:trPr>
          <w:trHeight w:val="1449"/>
        </w:trPr>
        <w:tc>
          <w:tcPr>
            <w:tcW w:w="2597" w:type="dxa"/>
            <w:vMerge/>
            <w:tcBorders>
              <w:top w:val="nil"/>
              <w:left w:val="nil"/>
            </w:tcBorders>
          </w:tcPr>
          <w:p w:rsidR="002D2D68" w:rsidRDefault="002D2D68">
            <w:pPr>
              <w:rPr>
                <w:sz w:val="2"/>
                <w:szCs w:val="2"/>
              </w:rPr>
            </w:pPr>
          </w:p>
        </w:tc>
        <w:tc>
          <w:tcPr>
            <w:tcW w:w="4803" w:type="dxa"/>
            <w:vMerge w:val="restart"/>
          </w:tcPr>
          <w:p w:rsidR="002D2D68" w:rsidRDefault="002D2D68">
            <w:pPr>
              <w:pStyle w:val="TableParagraph"/>
              <w:rPr>
                <w:rFonts w:ascii="Times New Roman"/>
              </w:rPr>
            </w:pPr>
          </w:p>
          <w:p w:rsidR="002D2D68" w:rsidRDefault="002D2D68">
            <w:pPr>
              <w:pStyle w:val="TableParagraph"/>
              <w:spacing w:before="7"/>
              <w:rPr>
                <w:rFonts w:ascii="Times New Roman"/>
                <w:sz w:val="31"/>
              </w:rPr>
            </w:pPr>
          </w:p>
          <w:p w:rsidR="002D2D68" w:rsidRDefault="00C31D09">
            <w:pPr>
              <w:pStyle w:val="TableParagraph"/>
              <w:ind w:left="465" w:right="272" w:hanging="358"/>
              <w:rPr>
                <w:sz w:val="20"/>
              </w:rPr>
            </w:pPr>
            <w:r>
              <w:rPr>
                <w:color w:val="40372A"/>
                <w:sz w:val="20"/>
              </w:rPr>
              <w:t xml:space="preserve">3. </w:t>
            </w:r>
            <w:r w:rsidR="00F211A2">
              <w:rPr>
                <w:color w:val="40372A"/>
                <w:sz w:val="20"/>
              </w:rPr>
              <w:t xml:space="preserve">  </w:t>
            </w:r>
            <w:r>
              <w:rPr>
                <w:color w:val="40372A"/>
                <w:sz w:val="20"/>
              </w:rPr>
              <w:t>Develop better community - including YCC officer - understanding of heritage precincts through heritage walks, precinct information sheets, and by providing easy access to heritage citations on the YCC website for community to access and view.</w:t>
            </w:r>
          </w:p>
        </w:tc>
        <w:tc>
          <w:tcPr>
            <w:tcW w:w="1851" w:type="dxa"/>
            <w:vMerge w:val="restart"/>
          </w:tcPr>
          <w:p w:rsidR="002D2D68" w:rsidRPr="00BA1526" w:rsidRDefault="002D2D68">
            <w:pPr>
              <w:pStyle w:val="TableParagraph"/>
              <w:rPr>
                <w:rFonts w:ascii="Times New Roman"/>
              </w:rPr>
            </w:pPr>
          </w:p>
          <w:p w:rsidR="002D2D68" w:rsidRPr="00BA1526" w:rsidRDefault="002D2D68">
            <w:pPr>
              <w:pStyle w:val="TableParagraph"/>
              <w:rPr>
                <w:rFonts w:ascii="Times New Roman"/>
              </w:rPr>
            </w:pPr>
          </w:p>
          <w:p w:rsidR="002D2D68" w:rsidRPr="00BA1526" w:rsidRDefault="002D2D68">
            <w:pPr>
              <w:pStyle w:val="TableParagraph"/>
              <w:rPr>
                <w:rFonts w:ascii="Times New Roman"/>
              </w:rPr>
            </w:pPr>
          </w:p>
          <w:p w:rsidR="002D2D68" w:rsidRPr="00BA1526" w:rsidRDefault="002D2D68">
            <w:pPr>
              <w:pStyle w:val="TableParagraph"/>
              <w:spacing w:before="7"/>
              <w:rPr>
                <w:rFonts w:ascii="Times New Roman"/>
                <w:sz w:val="17"/>
              </w:rPr>
            </w:pPr>
          </w:p>
          <w:p w:rsidR="002D2D68" w:rsidRPr="00BA1526" w:rsidRDefault="00C31D09">
            <w:pPr>
              <w:pStyle w:val="TableParagraph"/>
              <w:spacing w:before="1"/>
              <w:ind w:left="108" w:right="161"/>
              <w:rPr>
                <w:sz w:val="20"/>
              </w:rPr>
            </w:pPr>
            <w:r w:rsidRPr="00BA1526">
              <w:rPr>
                <w:sz w:val="20"/>
              </w:rPr>
              <w:t>Senior Advisor City Heritage (CEO Office)</w:t>
            </w:r>
          </w:p>
        </w:tc>
        <w:tc>
          <w:tcPr>
            <w:tcW w:w="1992" w:type="dxa"/>
          </w:tcPr>
          <w:p w:rsidR="002D2D68" w:rsidRPr="00BA1526" w:rsidRDefault="002D2D68">
            <w:pPr>
              <w:pStyle w:val="TableParagraph"/>
              <w:rPr>
                <w:rFonts w:ascii="Times New Roman"/>
              </w:rPr>
            </w:pPr>
          </w:p>
          <w:p w:rsidR="002D2D68" w:rsidRPr="00BA1526" w:rsidRDefault="002D2D68">
            <w:pPr>
              <w:pStyle w:val="TableParagraph"/>
              <w:spacing w:before="5"/>
              <w:rPr>
                <w:rFonts w:ascii="Times New Roman"/>
                <w:sz w:val="23"/>
              </w:rPr>
            </w:pPr>
          </w:p>
          <w:p w:rsidR="002D2D68" w:rsidRPr="00BA1526" w:rsidRDefault="00C31D09">
            <w:pPr>
              <w:pStyle w:val="TableParagraph"/>
              <w:ind w:left="107" w:right="443"/>
              <w:rPr>
                <w:sz w:val="20"/>
              </w:rPr>
            </w:pPr>
            <w:r w:rsidRPr="00BA1526">
              <w:rPr>
                <w:sz w:val="20"/>
              </w:rPr>
              <w:t>Short Term (0-5 Years)</w:t>
            </w:r>
          </w:p>
        </w:tc>
        <w:tc>
          <w:tcPr>
            <w:tcW w:w="3975" w:type="dxa"/>
            <w:tcBorders>
              <w:right w:val="nil"/>
            </w:tcBorders>
          </w:tcPr>
          <w:p w:rsidR="002D2D68" w:rsidRPr="00BA1526" w:rsidRDefault="00C31D09">
            <w:pPr>
              <w:pStyle w:val="TableParagraph"/>
              <w:numPr>
                <w:ilvl w:val="0"/>
                <w:numId w:val="46"/>
              </w:numPr>
              <w:tabs>
                <w:tab w:val="left" w:pos="468"/>
                <w:tab w:val="left" w:pos="469"/>
              </w:tabs>
              <w:spacing w:before="117"/>
              <w:ind w:right="167"/>
              <w:rPr>
                <w:sz w:val="20"/>
              </w:rPr>
            </w:pPr>
            <w:r w:rsidRPr="00BA1526">
              <w:rPr>
                <w:sz w:val="20"/>
              </w:rPr>
              <w:t>Access to precinct’s heritage</w:t>
            </w:r>
            <w:r w:rsidRPr="00BA1526">
              <w:rPr>
                <w:spacing w:val="-15"/>
                <w:sz w:val="20"/>
              </w:rPr>
              <w:t xml:space="preserve"> </w:t>
            </w:r>
            <w:r w:rsidRPr="00BA1526">
              <w:rPr>
                <w:sz w:val="20"/>
              </w:rPr>
              <w:t>citations is provided through the YCC</w:t>
            </w:r>
            <w:r w:rsidRPr="00BA1526">
              <w:rPr>
                <w:spacing w:val="-9"/>
                <w:sz w:val="20"/>
              </w:rPr>
              <w:t xml:space="preserve"> </w:t>
            </w:r>
            <w:r w:rsidRPr="00BA1526">
              <w:rPr>
                <w:sz w:val="20"/>
              </w:rPr>
              <w:t>website.</w:t>
            </w:r>
          </w:p>
          <w:p w:rsidR="002D2D68" w:rsidRPr="00BA1526" w:rsidRDefault="00C31D09">
            <w:pPr>
              <w:pStyle w:val="TableParagraph"/>
              <w:numPr>
                <w:ilvl w:val="0"/>
                <w:numId w:val="46"/>
              </w:numPr>
              <w:tabs>
                <w:tab w:val="left" w:pos="469"/>
              </w:tabs>
              <w:spacing w:before="121"/>
              <w:ind w:right="454"/>
              <w:jc w:val="both"/>
              <w:rPr>
                <w:sz w:val="20"/>
              </w:rPr>
            </w:pPr>
            <w:r w:rsidRPr="00BA1526">
              <w:rPr>
                <w:sz w:val="20"/>
              </w:rPr>
              <w:t>Eight additional heritage walks</w:t>
            </w:r>
            <w:r w:rsidRPr="00BA1526">
              <w:rPr>
                <w:spacing w:val="-9"/>
                <w:sz w:val="20"/>
              </w:rPr>
              <w:t xml:space="preserve"> </w:t>
            </w:r>
            <w:r w:rsidRPr="00BA1526">
              <w:rPr>
                <w:sz w:val="20"/>
              </w:rPr>
              <w:t xml:space="preserve">are completed and placed on the </w:t>
            </w:r>
            <w:r w:rsidRPr="00BA1526">
              <w:rPr>
                <w:spacing w:val="-5"/>
                <w:sz w:val="20"/>
              </w:rPr>
              <w:t xml:space="preserve">YCC </w:t>
            </w:r>
            <w:r w:rsidRPr="00BA1526">
              <w:rPr>
                <w:sz w:val="20"/>
              </w:rPr>
              <w:t>website.</w:t>
            </w:r>
          </w:p>
        </w:tc>
      </w:tr>
      <w:tr w:rsidR="002D2D68">
        <w:trPr>
          <w:trHeight w:val="1101"/>
        </w:trPr>
        <w:tc>
          <w:tcPr>
            <w:tcW w:w="2597" w:type="dxa"/>
            <w:vMerge/>
            <w:tcBorders>
              <w:top w:val="nil"/>
              <w:left w:val="nil"/>
            </w:tcBorders>
          </w:tcPr>
          <w:p w:rsidR="002D2D68" w:rsidRDefault="002D2D68">
            <w:pPr>
              <w:rPr>
                <w:sz w:val="2"/>
                <w:szCs w:val="2"/>
              </w:rPr>
            </w:pPr>
          </w:p>
        </w:tc>
        <w:tc>
          <w:tcPr>
            <w:tcW w:w="4803" w:type="dxa"/>
            <w:vMerge/>
            <w:tcBorders>
              <w:top w:val="nil"/>
            </w:tcBorders>
          </w:tcPr>
          <w:p w:rsidR="002D2D68" w:rsidRDefault="002D2D68">
            <w:pPr>
              <w:rPr>
                <w:sz w:val="2"/>
                <w:szCs w:val="2"/>
              </w:rPr>
            </w:pPr>
          </w:p>
        </w:tc>
        <w:tc>
          <w:tcPr>
            <w:tcW w:w="1851" w:type="dxa"/>
            <w:vMerge/>
            <w:tcBorders>
              <w:top w:val="nil"/>
            </w:tcBorders>
          </w:tcPr>
          <w:p w:rsidR="002D2D68" w:rsidRPr="00BA1526" w:rsidRDefault="002D2D68">
            <w:pPr>
              <w:rPr>
                <w:sz w:val="2"/>
                <w:szCs w:val="2"/>
              </w:rPr>
            </w:pPr>
          </w:p>
        </w:tc>
        <w:tc>
          <w:tcPr>
            <w:tcW w:w="1992" w:type="dxa"/>
          </w:tcPr>
          <w:p w:rsidR="002D2D68" w:rsidRPr="00BA1526" w:rsidRDefault="002D2D68">
            <w:pPr>
              <w:pStyle w:val="TableParagraph"/>
              <w:spacing w:before="2"/>
              <w:rPr>
                <w:rFonts w:ascii="Times New Roman"/>
                <w:sz w:val="30"/>
              </w:rPr>
            </w:pPr>
          </w:p>
          <w:p w:rsidR="002D2D68" w:rsidRPr="00BA1526" w:rsidRDefault="00C31D09">
            <w:pPr>
              <w:pStyle w:val="TableParagraph"/>
              <w:ind w:left="107" w:right="365"/>
              <w:rPr>
                <w:sz w:val="20"/>
              </w:rPr>
            </w:pPr>
            <w:r w:rsidRPr="00BA1526">
              <w:rPr>
                <w:sz w:val="20"/>
              </w:rPr>
              <w:t>Long Term (0-10 Years)</w:t>
            </w:r>
          </w:p>
        </w:tc>
        <w:tc>
          <w:tcPr>
            <w:tcW w:w="3975" w:type="dxa"/>
            <w:tcBorders>
              <w:right w:val="nil"/>
            </w:tcBorders>
          </w:tcPr>
          <w:p w:rsidR="002D2D68" w:rsidRPr="00BA1526" w:rsidRDefault="00C31D09">
            <w:pPr>
              <w:pStyle w:val="TableParagraph"/>
              <w:numPr>
                <w:ilvl w:val="0"/>
                <w:numId w:val="45"/>
              </w:numPr>
              <w:tabs>
                <w:tab w:val="left" w:pos="469"/>
              </w:tabs>
              <w:spacing w:before="117"/>
              <w:ind w:right="367"/>
              <w:jc w:val="both"/>
              <w:rPr>
                <w:sz w:val="20"/>
              </w:rPr>
            </w:pPr>
            <w:r w:rsidRPr="00BA1526">
              <w:rPr>
                <w:sz w:val="20"/>
              </w:rPr>
              <w:t>Information sheets for key heritage precincts, conveying information</w:t>
            </w:r>
            <w:r w:rsidRPr="00BA1526">
              <w:rPr>
                <w:spacing w:val="-11"/>
                <w:sz w:val="20"/>
              </w:rPr>
              <w:t xml:space="preserve"> </w:t>
            </w:r>
            <w:r w:rsidRPr="00BA1526">
              <w:rPr>
                <w:sz w:val="20"/>
              </w:rPr>
              <w:t>on heritage significance and character are</w:t>
            </w:r>
            <w:r w:rsidRPr="00BA1526">
              <w:rPr>
                <w:spacing w:val="-2"/>
                <w:sz w:val="20"/>
              </w:rPr>
              <w:t xml:space="preserve"> </w:t>
            </w:r>
            <w:r w:rsidRPr="00BA1526">
              <w:rPr>
                <w:sz w:val="20"/>
              </w:rPr>
              <w:t>developed.</w:t>
            </w:r>
          </w:p>
        </w:tc>
      </w:tr>
      <w:tr w:rsidR="002D2D68">
        <w:trPr>
          <w:trHeight w:val="1098"/>
        </w:trPr>
        <w:tc>
          <w:tcPr>
            <w:tcW w:w="2597" w:type="dxa"/>
            <w:vMerge w:val="restart"/>
            <w:tcBorders>
              <w:left w:val="nil"/>
            </w:tcBorders>
          </w:tcPr>
          <w:p w:rsidR="002D2D68" w:rsidRDefault="002D2D68">
            <w:pPr>
              <w:pStyle w:val="TableParagraph"/>
              <w:rPr>
                <w:rFonts w:ascii="Times New Roman"/>
              </w:rPr>
            </w:pPr>
          </w:p>
          <w:p w:rsidR="002D2D68" w:rsidRDefault="002D2D68">
            <w:pPr>
              <w:pStyle w:val="TableParagraph"/>
              <w:spacing w:before="9"/>
              <w:rPr>
                <w:rFonts w:ascii="Times New Roman"/>
                <w:sz w:val="31"/>
              </w:rPr>
            </w:pPr>
          </w:p>
          <w:p w:rsidR="002D2D68" w:rsidRDefault="00C31D09">
            <w:pPr>
              <w:pStyle w:val="TableParagraph"/>
              <w:ind w:left="112"/>
              <w:rPr>
                <w:b/>
                <w:sz w:val="20"/>
              </w:rPr>
            </w:pPr>
            <w:r>
              <w:rPr>
                <w:b/>
                <w:color w:val="40372A"/>
                <w:sz w:val="20"/>
              </w:rPr>
              <w:t>Natural Heritage</w:t>
            </w:r>
          </w:p>
          <w:p w:rsidR="002D2D68" w:rsidRDefault="002D2D68">
            <w:pPr>
              <w:pStyle w:val="TableParagraph"/>
              <w:rPr>
                <w:rFonts w:ascii="Times New Roman"/>
              </w:rPr>
            </w:pPr>
          </w:p>
          <w:p w:rsidR="002D2D68" w:rsidRDefault="002D2D68">
            <w:pPr>
              <w:pStyle w:val="TableParagraph"/>
              <w:spacing w:before="1"/>
              <w:rPr>
                <w:rFonts w:ascii="Times New Roman"/>
                <w:sz w:val="19"/>
              </w:rPr>
            </w:pPr>
          </w:p>
          <w:p w:rsidR="002D2D68" w:rsidRPr="00BA1526" w:rsidRDefault="00C31D09">
            <w:pPr>
              <w:pStyle w:val="TableParagraph"/>
              <w:spacing w:before="1"/>
              <w:ind w:left="112" w:right="125"/>
              <w:rPr>
                <w:sz w:val="20"/>
              </w:rPr>
            </w:pPr>
            <w:r w:rsidRPr="00BA1526">
              <w:rPr>
                <w:sz w:val="20"/>
              </w:rPr>
              <w:t>Goal: Natural heritage is important and needs more than just protection.</w:t>
            </w:r>
          </w:p>
          <w:p w:rsidR="002D2D68" w:rsidRDefault="00C31D09">
            <w:pPr>
              <w:pStyle w:val="TableParagraph"/>
              <w:ind w:left="112" w:right="403"/>
              <w:rPr>
                <w:sz w:val="20"/>
              </w:rPr>
            </w:pPr>
            <w:r w:rsidRPr="00BA1526">
              <w:rPr>
                <w:sz w:val="20"/>
              </w:rPr>
              <w:t>Achieve recognition of natural heritage values within other strategies dealing with the natural environment and aboriginal and cultural aspects.</w:t>
            </w:r>
          </w:p>
        </w:tc>
        <w:tc>
          <w:tcPr>
            <w:tcW w:w="4803" w:type="dxa"/>
          </w:tcPr>
          <w:p w:rsidR="002D2D68" w:rsidRPr="00BA1526" w:rsidRDefault="00C31D09">
            <w:pPr>
              <w:pStyle w:val="TableParagraph"/>
              <w:spacing w:before="117"/>
              <w:ind w:left="465" w:right="259" w:hanging="358"/>
              <w:rPr>
                <w:sz w:val="20"/>
              </w:rPr>
            </w:pPr>
            <w:r>
              <w:rPr>
                <w:color w:val="40372A"/>
                <w:sz w:val="20"/>
              </w:rPr>
              <w:t xml:space="preserve">4. </w:t>
            </w:r>
            <w:r w:rsidR="00F211A2">
              <w:rPr>
                <w:color w:val="40372A"/>
                <w:sz w:val="20"/>
              </w:rPr>
              <w:t xml:space="preserve">  </w:t>
            </w:r>
            <w:r w:rsidRPr="00BA1526">
              <w:rPr>
                <w:sz w:val="20"/>
              </w:rPr>
              <w:t>Review Thematic History of Yarra to ensure that it captures all the relevant historic</w:t>
            </w:r>
            <w:r w:rsidRPr="00BA1526">
              <w:rPr>
                <w:spacing w:val="-14"/>
                <w:sz w:val="20"/>
              </w:rPr>
              <w:t xml:space="preserve"> </w:t>
            </w:r>
            <w:r w:rsidRPr="00BA1526">
              <w:rPr>
                <w:sz w:val="20"/>
              </w:rPr>
              <w:t>themes</w:t>
            </w:r>
          </w:p>
          <w:p w:rsidR="002D2D68" w:rsidRDefault="00C31D09">
            <w:pPr>
              <w:pStyle w:val="TableParagraph"/>
              <w:spacing w:before="1"/>
              <w:ind w:left="465" w:right="272"/>
              <w:rPr>
                <w:sz w:val="20"/>
              </w:rPr>
            </w:pPr>
            <w:r w:rsidRPr="00BA1526">
              <w:rPr>
                <w:sz w:val="20"/>
              </w:rPr>
              <w:t>– including relating to natural, Aboriginal and cultural heritage.</w:t>
            </w:r>
          </w:p>
        </w:tc>
        <w:tc>
          <w:tcPr>
            <w:tcW w:w="1851" w:type="dxa"/>
          </w:tcPr>
          <w:p w:rsidR="002D2D68" w:rsidRPr="00BA1526" w:rsidRDefault="00C31D09">
            <w:pPr>
              <w:pStyle w:val="TableParagraph"/>
              <w:spacing w:before="172"/>
              <w:ind w:left="108" w:right="161"/>
              <w:rPr>
                <w:sz w:val="20"/>
              </w:rPr>
            </w:pPr>
            <w:r w:rsidRPr="00BA1526">
              <w:rPr>
                <w:sz w:val="20"/>
              </w:rPr>
              <w:t xml:space="preserve">Senior </w:t>
            </w:r>
            <w:r w:rsidRPr="00BA1526">
              <w:rPr>
                <w:spacing w:val="-4"/>
                <w:sz w:val="20"/>
              </w:rPr>
              <w:t xml:space="preserve">Advisor </w:t>
            </w:r>
            <w:r w:rsidRPr="00BA1526">
              <w:rPr>
                <w:sz w:val="20"/>
              </w:rPr>
              <w:t>City</w:t>
            </w:r>
            <w:r w:rsidRPr="00BA1526">
              <w:rPr>
                <w:spacing w:val="-4"/>
                <w:sz w:val="20"/>
              </w:rPr>
              <w:t xml:space="preserve"> </w:t>
            </w:r>
            <w:r w:rsidRPr="00BA1526">
              <w:rPr>
                <w:sz w:val="20"/>
              </w:rPr>
              <w:t>Heritage</w:t>
            </w:r>
          </w:p>
          <w:p w:rsidR="002D2D68" w:rsidRPr="00BA1526" w:rsidRDefault="00C31D09">
            <w:pPr>
              <w:pStyle w:val="TableParagraph"/>
              <w:spacing w:before="118"/>
              <w:ind w:left="108"/>
              <w:rPr>
                <w:sz w:val="20"/>
              </w:rPr>
            </w:pPr>
            <w:r w:rsidRPr="00BA1526">
              <w:rPr>
                <w:sz w:val="20"/>
              </w:rPr>
              <w:t>(CEO</w:t>
            </w:r>
            <w:r w:rsidRPr="00BA1526">
              <w:rPr>
                <w:spacing w:val="-2"/>
                <w:sz w:val="20"/>
              </w:rPr>
              <w:t xml:space="preserve"> </w:t>
            </w:r>
            <w:r w:rsidRPr="00BA1526">
              <w:rPr>
                <w:sz w:val="20"/>
              </w:rPr>
              <w:t>Office)</w:t>
            </w:r>
          </w:p>
        </w:tc>
        <w:tc>
          <w:tcPr>
            <w:tcW w:w="1992" w:type="dxa"/>
          </w:tcPr>
          <w:p w:rsidR="002D2D68" w:rsidRPr="00BA1526" w:rsidRDefault="002D2D68">
            <w:pPr>
              <w:pStyle w:val="TableParagraph"/>
              <w:spacing w:before="2"/>
              <w:rPr>
                <w:rFonts w:ascii="Times New Roman"/>
                <w:sz w:val="30"/>
              </w:rPr>
            </w:pPr>
          </w:p>
          <w:p w:rsidR="002D2D68" w:rsidRPr="00BA1526" w:rsidRDefault="00C31D09">
            <w:pPr>
              <w:pStyle w:val="TableParagraph"/>
              <w:ind w:left="107" w:right="443"/>
              <w:rPr>
                <w:sz w:val="20"/>
              </w:rPr>
            </w:pPr>
            <w:r w:rsidRPr="00BA1526">
              <w:rPr>
                <w:sz w:val="20"/>
              </w:rPr>
              <w:t>Short Term (0-5 Years)</w:t>
            </w:r>
          </w:p>
        </w:tc>
        <w:tc>
          <w:tcPr>
            <w:tcW w:w="3975" w:type="dxa"/>
            <w:tcBorders>
              <w:right w:val="nil"/>
            </w:tcBorders>
          </w:tcPr>
          <w:p w:rsidR="002D2D68" w:rsidRPr="00BA1526" w:rsidRDefault="002D2D68">
            <w:pPr>
              <w:pStyle w:val="TableParagraph"/>
              <w:spacing w:before="2"/>
              <w:rPr>
                <w:rFonts w:ascii="Times New Roman"/>
                <w:sz w:val="30"/>
              </w:rPr>
            </w:pPr>
          </w:p>
          <w:p w:rsidR="002D2D68" w:rsidRPr="00BA1526" w:rsidRDefault="00C31D09">
            <w:pPr>
              <w:pStyle w:val="TableParagraph"/>
              <w:numPr>
                <w:ilvl w:val="0"/>
                <w:numId w:val="44"/>
              </w:numPr>
              <w:tabs>
                <w:tab w:val="left" w:pos="468"/>
                <w:tab w:val="left" w:pos="469"/>
              </w:tabs>
              <w:ind w:right="632"/>
              <w:rPr>
                <w:sz w:val="20"/>
              </w:rPr>
            </w:pPr>
            <w:r w:rsidRPr="00BA1526">
              <w:rPr>
                <w:sz w:val="20"/>
              </w:rPr>
              <w:t>The Thematic History of Yarra is reviewed and</w:t>
            </w:r>
            <w:r w:rsidRPr="00BA1526">
              <w:rPr>
                <w:spacing w:val="-3"/>
                <w:sz w:val="20"/>
              </w:rPr>
              <w:t xml:space="preserve"> </w:t>
            </w:r>
            <w:r w:rsidRPr="00BA1526">
              <w:rPr>
                <w:sz w:val="20"/>
              </w:rPr>
              <w:t>updated.</w:t>
            </w:r>
          </w:p>
        </w:tc>
      </w:tr>
      <w:tr w:rsidR="002D2D68">
        <w:trPr>
          <w:trHeight w:val="3081"/>
        </w:trPr>
        <w:tc>
          <w:tcPr>
            <w:tcW w:w="2597" w:type="dxa"/>
            <w:vMerge/>
            <w:tcBorders>
              <w:top w:val="nil"/>
              <w:left w:val="nil"/>
            </w:tcBorders>
          </w:tcPr>
          <w:p w:rsidR="002D2D68" w:rsidRDefault="002D2D68">
            <w:pPr>
              <w:rPr>
                <w:sz w:val="2"/>
                <w:szCs w:val="2"/>
              </w:rPr>
            </w:pPr>
          </w:p>
        </w:tc>
        <w:tc>
          <w:tcPr>
            <w:tcW w:w="4803" w:type="dxa"/>
          </w:tcPr>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spacing w:before="4"/>
              <w:rPr>
                <w:rFonts w:ascii="Times New Roman"/>
                <w:sz w:val="20"/>
              </w:rPr>
            </w:pPr>
          </w:p>
          <w:p w:rsidR="002D2D68" w:rsidRDefault="00C31D09">
            <w:pPr>
              <w:pStyle w:val="TableParagraph"/>
              <w:ind w:left="465" w:hanging="358"/>
              <w:rPr>
                <w:sz w:val="20"/>
              </w:rPr>
            </w:pPr>
            <w:r>
              <w:rPr>
                <w:color w:val="40372A"/>
                <w:sz w:val="20"/>
              </w:rPr>
              <w:t>5.</w:t>
            </w:r>
            <w:r w:rsidR="00F211A2">
              <w:rPr>
                <w:color w:val="40372A"/>
                <w:sz w:val="20"/>
              </w:rPr>
              <w:t xml:space="preserve">  </w:t>
            </w:r>
            <w:r>
              <w:rPr>
                <w:color w:val="40372A"/>
                <w:sz w:val="20"/>
              </w:rPr>
              <w:t xml:space="preserve"> </w:t>
            </w:r>
            <w:r w:rsidRPr="00BA1526">
              <w:rPr>
                <w:sz w:val="20"/>
              </w:rPr>
              <w:t>Achieve recognition of heritage within other strategies dealing with the natural environment and Aboriginal and other cultural resources, including by more clearly explaining these aspects of heritage.</w:t>
            </w:r>
          </w:p>
        </w:tc>
        <w:tc>
          <w:tcPr>
            <w:tcW w:w="1851" w:type="dxa"/>
          </w:tcPr>
          <w:p w:rsidR="002D2D68" w:rsidRPr="00BA1526" w:rsidRDefault="00C31D09">
            <w:pPr>
              <w:pStyle w:val="TableParagraph"/>
              <w:spacing w:before="117" w:line="364" w:lineRule="auto"/>
              <w:ind w:left="108" w:right="161"/>
              <w:rPr>
                <w:sz w:val="20"/>
              </w:rPr>
            </w:pPr>
            <w:r w:rsidRPr="00BA1526">
              <w:rPr>
                <w:sz w:val="20"/>
              </w:rPr>
              <w:t>Biodiversity, Streetscapes,</w:t>
            </w:r>
          </w:p>
          <w:p w:rsidR="002D2D68" w:rsidRPr="00BA1526" w:rsidRDefault="00C31D09">
            <w:pPr>
              <w:pStyle w:val="TableParagraph"/>
              <w:spacing w:before="1"/>
              <w:ind w:left="108" w:right="161"/>
              <w:rPr>
                <w:sz w:val="20"/>
              </w:rPr>
            </w:pPr>
            <w:r w:rsidRPr="00BA1526">
              <w:rPr>
                <w:sz w:val="20"/>
              </w:rPr>
              <w:t>Natural Values Unit,</w:t>
            </w:r>
          </w:p>
          <w:p w:rsidR="002D2D68" w:rsidRPr="00BA1526" w:rsidRDefault="00C31D09">
            <w:pPr>
              <w:pStyle w:val="TableParagraph"/>
              <w:spacing w:before="122"/>
              <w:ind w:left="108"/>
              <w:rPr>
                <w:sz w:val="20"/>
              </w:rPr>
            </w:pPr>
            <w:r w:rsidRPr="00BA1526">
              <w:rPr>
                <w:sz w:val="20"/>
              </w:rPr>
              <w:t>Community Partnerships Unit,</w:t>
            </w:r>
          </w:p>
          <w:p w:rsidR="002D2D68" w:rsidRPr="00BA1526" w:rsidRDefault="00C31D09">
            <w:pPr>
              <w:pStyle w:val="TableParagraph"/>
              <w:spacing w:before="118"/>
              <w:ind w:left="108" w:right="161"/>
              <w:rPr>
                <w:sz w:val="20"/>
              </w:rPr>
            </w:pPr>
            <w:r w:rsidRPr="00BA1526">
              <w:rPr>
                <w:sz w:val="20"/>
              </w:rPr>
              <w:t>Open Space Unit and</w:t>
            </w:r>
          </w:p>
          <w:p w:rsidR="002D2D68" w:rsidRPr="00BA1526" w:rsidRDefault="00C31D09">
            <w:pPr>
              <w:pStyle w:val="TableParagraph"/>
              <w:spacing w:before="121"/>
              <w:ind w:left="108" w:right="223"/>
              <w:rPr>
                <w:sz w:val="20"/>
              </w:rPr>
            </w:pPr>
            <w:r w:rsidRPr="00BA1526">
              <w:rPr>
                <w:sz w:val="20"/>
              </w:rPr>
              <w:t>Arts and Cultural Services Unit.</w:t>
            </w:r>
          </w:p>
        </w:tc>
        <w:tc>
          <w:tcPr>
            <w:tcW w:w="1992" w:type="dxa"/>
          </w:tcPr>
          <w:p w:rsidR="002D2D68" w:rsidRPr="00BA1526" w:rsidRDefault="002D2D68">
            <w:pPr>
              <w:pStyle w:val="TableParagraph"/>
              <w:rPr>
                <w:rFonts w:ascii="Times New Roman"/>
              </w:rPr>
            </w:pPr>
          </w:p>
          <w:p w:rsidR="002D2D68" w:rsidRPr="00BA1526" w:rsidRDefault="002D2D68">
            <w:pPr>
              <w:pStyle w:val="TableParagraph"/>
              <w:rPr>
                <w:rFonts w:ascii="Times New Roman"/>
              </w:rPr>
            </w:pPr>
          </w:p>
          <w:p w:rsidR="002D2D68" w:rsidRPr="00BA1526" w:rsidRDefault="002D2D68">
            <w:pPr>
              <w:pStyle w:val="TableParagraph"/>
              <w:rPr>
                <w:rFonts w:ascii="Times New Roman"/>
              </w:rPr>
            </w:pPr>
          </w:p>
          <w:p w:rsidR="002D2D68" w:rsidRPr="00BA1526" w:rsidRDefault="002D2D68">
            <w:pPr>
              <w:pStyle w:val="TableParagraph"/>
              <w:rPr>
                <w:rFonts w:ascii="Times New Roman"/>
              </w:rPr>
            </w:pPr>
          </w:p>
          <w:p w:rsidR="002D2D68" w:rsidRPr="00BA1526" w:rsidRDefault="002D2D68">
            <w:pPr>
              <w:pStyle w:val="TableParagraph"/>
              <w:rPr>
                <w:rFonts w:ascii="Times New Roman"/>
              </w:rPr>
            </w:pPr>
          </w:p>
          <w:p w:rsidR="002D2D68" w:rsidRPr="00BA1526" w:rsidRDefault="00C31D09">
            <w:pPr>
              <w:pStyle w:val="TableParagraph"/>
              <w:spacing w:before="189"/>
              <w:ind w:left="107"/>
              <w:rPr>
                <w:sz w:val="20"/>
              </w:rPr>
            </w:pPr>
            <w:r w:rsidRPr="00BA1526">
              <w:rPr>
                <w:sz w:val="20"/>
              </w:rPr>
              <w:t>Ongoing</w:t>
            </w:r>
          </w:p>
        </w:tc>
        <w:tc>
          <w:tcPr>
            <w:tcW w:w="3975" w:type="dxa"/>
            <w:tcBorders>
              <w:right w:val="nil"/>
            </w:tcBorders>
          </w:tcPr>
          <w:p w:rsidR="002D2D68" w:rsidRPr="00BA1526" w:rsidRDefault="002D2D68">
            <w:pPr>
              <w:pStyle w:val="TableParagraph"/>
              <w:rPr>
                <w:rFonts w:ascii="Times New Roman"/>
              </w:rPr>
            </w:pPr>
          </w:p>
          <w:p w:rsidR="002D2D68" w:rsidRPr="00BA1526" w:rsidRDefault="002D2D68">
            <w:pPr>
              <w:pStyle w:val="TableParagraph"/>
              <w:rPr>
                <w:rFonts w:ascii="Times New Roman"/>
                <w:sz w:val="29"/>
              </w:rPr>
            </w:pPr>
          </w:p>
          <w:p w:rsidR="002D2D68" w:rsidRPr="00BA1526" w:rsidRDefault="00C31D09">
            <w:pPr>
              <w:pStyle w:val="TableParagraph"/>
              <w:numPr>
                <w:ilvl w:val="0"/>
                <w:numId w:val="43"/>
              </w:numPr>
              <w:tabs>
                <w:tab w:val="left" w:pos="468"/>
                <w:tab w:val="left" w:pos="469"/>
              </w:tabs>
              <w:spacing w:before="1"/>
              <w:ind w:right="310"/>
              <w:rPr>
                <w:sz w:val="20"/>
              </w:rPr>
            </w:pPr>
            <w:r w:rsidRPr="00BA1526">
              <w:rPr>
                <w:sz w:val="20"/>
              </w:rPr>
              <w:t>The Heritage Strategy is cross referenced to all other relevant</w:t>
            </w:r>
            <w:r w:rsidRPr="00BA1526">
              <w:rPr>
                <w:spacing w:val="-10"/>
                <w:sz w:val="20"/>
              </w:rPr>
              <w:t xml:space="preserve"> </w:t>
            </w:r>
            <w:r w:rsidRPr="00BA1526">
              <w:rPr>
                <w:sz w:val="20"/>
              </w:rPr>
              <w:t>YCC strategies, and the relationship is explained in</w:t>
            </w:r>
            <w:r w:rsidRPr="00BA1526">
              <w:rPr>
                <w:spacing w:val="-3"/>
                <w:sz w:val="20"/>
              </w:rPr>
              <w:t xml:space="preserve"> </w:t>
            </w:r>
            <w:r w:rsidRPr="00BA1526">
              <w:rPr>
                <w:sz w:val="20"/>
              </w:rPr>
              <w:t>all.</w:t>
            </w:r>
          </w:p>
          <w:p w:rsidR="002D2D68" w:rsidRPr="00BA1526" w:rsidRDefault="00C31D09">
            <w:pPr>
              <w:pStyle w:val="TableParagraph"/>
              <w:numPr>
                <w:ilvl w:val="0"/>
                <w:numId w:val="43"/>
              </w:numPr>
              <w:tabs>
                <w:tab w:val="left" w:pos="468"/>
                <w:tab w:val="left" w:pos="469"/>
              </w:tabs>
              <w:spacing w:before="120"/>
              <w:ind w:right="146"/>
              <w:rPr>
                <w:sz w:val="20"/>
              </w:rPr>
            </w:pPr>
            <w:r w:rsidRPr="00BA1526">
              <w:rPr>
                <w:sz w:val="20"/>
              </w:rPr>
              <w:t>Mutual goals of the various strategies are identified as a focus for YCC efforts, especially in relation to</w:t>
            </w:r>
            <w:r w:rsidRPr="00BA1526">
              <w:rPr>
                <w:spacing w:val="-12"/>
                <w:sz w:val="20"/>
              </w:rPr>
              <w:t xml:space="preserve"> </w:t>
            </w:r>
            <w:r w:rsidRPr="00BA1526">
              <w:rPr>
                <w:sz w:val="20"/>
              </w:rPr>
              <w:t>natural heritage.</w:t>
            </w:r>
          </w:p>
        </w:tc>
      </w:tr>
    </w:tbl>
    <w:p w:rsidR="002D2D68" w:rsidRDefault="002D2D68">
      <w:pPr>
        <w:rPr>
          <w:sz w:val="20"/>
        </w:rPr>
        <w:sectPr w:rsidR="002D2D68">
          <w:footerReference w:type="default" r:id="rId18"/>
          <w:pgSz w:w="16840" w:h="11910" w:orient="landscape"/>
          <w:pgMar w:top="1100" w:right="360" w:bottom="660" w:left="1000" w:header="0" w:footer="468" w:gutter="0"/>
          <w:pgNumType w:start="16"/>
          <w:cols w:space="720"/>
        </w:sectPr>
      </w:pPr>
    </w:p>
    <w:p w:rsidR="002D2D68" w:rsidRDefault="002D2D68">
      <w:pPr>
        <w:pStyle w:val="BodyText"/>
        <w:spacing w:before="1" w:after="1"/>
        <w:rPr>
          <w:rFonts w:ascii="Times New Roman"/>
        </w:rPr>
      </w:pPr>
    </w:p>
    <w:tbl>
      <w:tblPr>
        <w:tblW w:w="0" w:type="auto"/>
        <w:tblInd w:w="140" w:type="dxa"/>
        <w:tblBorders>
          <w:top w:val="single" w:sz="4" w:space="0" w:color="91A93D"/>
          <w:left w:val="single" w:sz="4" w:space="0" w:color="91A93D"/>
          <w:bottom w:val="single" w:sz="4" w:space="0" w:color="91A93D"/>
          <w:right w:val="single" w:sz="4" w:space="0" w:color="91A93D"/>
          <w:insideH w:val="single" w:sz="4" w:space="0" w:color="91A93D"/>
          <w:insideV w:val="single" w:sz="4" w:space="0" w:color="91A93D"/>
        </w:tblBorders>
        <w:tblLayout w:type="fixed"/>
        <w:tblCellMar>
          <w:left w:w="0" w:type="dxa"/>
          <w:right w:w="0" w:type="dxa"/>
        </w:tblCellMar>
        <w:tblLook w:val="01E0" w:firstRow="1" w:lastRow="1" w:firstColumn="1" w:lastColumn="1" w:noHBand="0" w:noVBand="0"/>
      </w:tblPr>
      <w:tblGrid>
        <w:gridCol w:w="2597"/>
        <w:gridCol w:w="4803"/>
        <w:gridCol w:w="1851"/>
        <w:gridCol w:w="1992"/>
        <w:gridCol w:w="3975"/>
      </w:tblGrid>
      <w:tr w:rsidR="002D2D68">
        <w:trPr>
          <w:trHeight w:val="2251"/>
        </w:trPr>
        <w:tc>
          <w:tcPr>
            <w:tcW w:w="2597" w:type="dxa"/>
            <w:vMerge w:val="restart"/>
            <w:tcBorders>
              <w:left w:val="nil"/>
            </w:tcBorders>
          </w:tcPr>
          <w:p w:rsidR="002D2D68" w:rsidRDefault="002D2D68">
            <w:pPr>
              <w:pStyle w:val="TableParagraph"/>
              <w:rPr>
                <w:rFonts w:ascii="Times New Roman"/>
                <w:sz w:val="18"/>
              </w:rPr>
            </w:pPr>
          </w:p>
        </w:tc>
        <w:tc>
          <w:tcPr>
            <w:tcW w:w="4803" w:type="dxa"/>
          </w:tcPr>
          <w:p w:rsidR="002D2D68" w:rsidRDefault="002D2D68">
            <w:pPr>
              <w:pStyle w:val="TableParagraph"/>
              <w:rPr>
                <w:rFonts w:ascii="Times New Roman"/>
              </w:rPr>
            </w:pPr>
          </w:p>
          <w:p w:rsidR="002D2D68" w:rsidRDefault="002D2D68">
            <w:pPr>
              <w:pStyle w:val="TableParagraph"/>
              <w:rPr>
                <w:rFonts w:ascii="Times New Roman"/>
              </w:rPr>
            </w:pPr>
          </w:p>
          <w:p w:rsidR="002D2D68" w:rsidRDefault="00C31D09">
            <w:pPr>
              <w:pStyle w:val="TableParagraph"/>
              <w:spacing w:before="187"/>
              <w:ind w:left="460" w:right="187" w:hanging="358"/>
              <w:rPr>
                <w:sz w:val="20"/>
              </w:rPr>
            </w:pPr>
            <w:r>
              <w:rPr>
                <w:color w:val="40372A"/>
                <w:sz w:val="20"/>
              </w:rPr>
              <w:t xml:space="preserve">6.  </w:t>
            </w:r>
            <w:r w:rsidR="00F211A2">
              <w:rPr>
                <w:color w:val="40372A"/>
                <w:sz w:val="20"/>
              </w:rPr>
              <w:t xml:space="preserve"> </w:t>
            </w:r>
            <w:r w:rsidRPr="00BA1526">
              <w:rPr>
                <w:sz w:val="20"/>
              </w:rPr>
              <w:t xml:space="preserve">Develop a process/project to identify and protect objects and areas of natural heritage significance in Yarra including trees of </w:t>
            </w:r>
            <w:r w:rsidRPr="00BA1526">
              <w:rPr>
                <w:spacing w:val="-3"/>
                <w:sz w:val="20"/>
              </w:rPr>
              <w:t xml:space="preserve">heritage </w:t>
            </w:r>
            <w:r w:rsidRPr="00BA1526">
              <w:rPr>
                <w:sz w:val="20"/>
              </w:rPr>
              <w:t>value.</w:t>
            </w:r>
          </w:p>
        </w:tc>
        <w:tc>
          <w:tcPr>
            <w:tcW w:w="1851" w:type="dxa"/>
          </w:tcPr>
          <w:p w:rsidR="002D2D68" w:rsidRPr="00BA1526" w:rsidRDefault="00C31D09">
            <w:pPr>
              <w:pStyle w:val="TableParagraph"/>
              <w:spacing w:before="117"/>
              <w:ind w:left="103" w:right="161"/>
              <w:rPr>
                <w:sz w:val="20"/>
              </w:rPr>
            </w:pPr>
            <w:r w:rsidRPr="00BA1526">
              <w:rPr>
                <w:sz w:val="20"/>
              </w:rPr>
              <w:t>Senior Advisor City Heritage (CEO Office)in collaboration with Biodiversity, Streetscapes and Natural Values and Open Space units</w:t>
            </w:r>
          </w:p>
        </w:tc>
        <w:tc>
          <w:tcPr>
            <w:tcW w:w="1992" w:type="dxa"/>
          </w:tcPr>
          <w:p w:rsidR="002D2D68" w:rsidRPr="00BA1526" w:rsidRDefault="002D2D68">
            <w:pPr>
              <w:pStyle w:val="TableParagraph"/>
              <w:rPr>
                <w:rFonts w:ascii="Times New Roman"/>
              </w:rPr>
            </w:pPr>
          </w:p>
          <w:p w:rsidR="002D2D68" w:rsidRPr="00BA1526" w:rsidRDefault="002D2D68">
            <w:pPr>
              <w:pStyle w:val="TableParagraph"/>
              <w:rPr>
                <w:rFonts w:ascii="Times New Roman"/>
              </w:rPr>
            </w:pPr>
          </w:p>
          <w:p w:rsidR="002D2D68" w:rsidRPr="00BA1526" w:rsidRDefault="002D2D68">
            <w:pPr>
              <w:pStyle w:val="TableParagraph"/>
              <w:rPr>
                <w:rFonts w:ascii="Times New Roman"/>
              </w:rPr>
            </w:pPr>
          </w:p>
          <w:p w:rsidR="002D2D68" w:rsidRPr="00BA1526" w:rsidRDefault="00C31D09">
            <w:pPr>
              <w:pStyle w:val="TableParagraph"/>
              <w:spacing w:before="164"/>
              <w:ind w:left="103" w:right="514"/>
              <w:rPr>
                <w:sz w:val="20"/>
              </w:rPr>
            </w:pPr>
            <w:r w:rsidRPr="00BA1526">
              <w:rPr>
                <w:sz w:val="20"/>
              </w:rPr>
              <w:t>Short term (0-5 years)</w:t>
            </w:r>
          </w:p>
        </w:tc>
        <w:tc>
          <w:tcPr>
            <w:tcW w:w="3975" w:type="dxa"/>
            <w:tcBorders>
              <w:right w:val="nil"/>
            </w:tcBorders>
          </w:tcPr>
          <w:p w:rsidR="002D2D68" w:rsidRPr="00BA1526" w:rsidRDefault="002D2D68">
            <w:pPr>
              <w:pStyle w:val="TableParagraph"/>
              <w:rPr>
                <w:rFonts w:ascii="Times New Roman"/>
              </w:rPr>
            </w:pPr>
          </w:p>
          <w:p w:rsidR="002D2D68" w:rsidRPr="00BA1526" w:rsidRDefault="002D2D68">
            <w:pPr>
              <w:pStyle w:val="TableParagraph"/>
              <w:spacing w:before="2"/>
              <w:rPr>
                <w:rFonts w:ascii="Times New Roman"/>
                <w:sz w:val="18"/>
              </w:rPr>
            </w:pPr>
          </w:p>
          <w:p w:rsidR="002D2D68" w:rsidRPr="00BA1526" w:rsidRDefault="00C31D09">
            <w:pPr>
              <w:pStyle w:val="TableParagraph"/>
              <w:numPr>
                <w:ilvl w:val="0"/>
                <w:numId w:val="42"/>
              </w:numPr>
              <w:tabs>
                <w:tab w:val="left" w:pos="463"/>
                <w:tab w:val="left" w:pos="464"/>
              </w:tabs>
              <w:ind w:right="119" w:hanging="357"/>
              <w:rPr>
                <w:sz w:val="20"/>
              </w:rPr>
            </w:pPr>
            <w:r w:rsidRPr="00BA1526">
              <w:rPr>
                <w:sz w:val="20"/>
              </w:rPr>
              <w:t>Following a process of community participation and interdepartmental collaboration, natural objects and trees of heritage significance are identified and appropriate protection</w:t>
            </w:r>
            <w:r w:rsidRPr="00BA1526">
              <w:rPr>
                <w:spacing w:val="-18"/>
                <w:sz w:val="20"/>
              </w:rPr>
              <w:t xml:space="preserve"> </w:t>
            </w:r>
            <w:r w:rsidRPr="00BA1526">
              <w:rPr>
                <w:sz w:val="20"/>
              </w:rPr>
              <w:t>is provided to</w:t>
            </w:r>
            <w:r w:rsidRPr="00BA1526">
              <w:rPr>
                <w:spacing w:val="-1"/>
                <w:sz w:val="20"/>
              </w:rPr>
              <w:t xml:space="preserve"> </w:t>
            </w:r>
            <w:r w:rsidRPr="00BA1526">
              <w:rPr>
                <w:sz w:val="20"/>
              </w:rPr>
              <w:t>them.</w:t>
            </w:r>
          </w:p>
        </w:tc>
      </w:tr>
      <w:tr w:rsidR="002D2D68">
        <w:trPr>
          <w:trHeight w:val="1789"/>
        </w:trPr>
        <w:tc>
          <w:tcPr>
            <w:tcW w:w="2597" w:type="dxa"/>
            <w:vMerge/>
            <w:tcBorders>
              <w:top w:val="nil"/>
              <w:left w:val="nil"/>
            </w:tcBorders>
          </w:tcPr>
          <w:p w:rsidR="002D2D68" w:rsidRDefault="002D2D68">
            <w:pPr>
              <w:rPr>
                <w:sz w:val="2"/>
                <w:szCs w:val="2"/>
              </w:rPr>
            </w:pPr>
          </w:p>
        </w:tc>
        <w:tc>
          <w:tcPr>
            <w:tcW w:w="4803" w:type="dxa"/>
          </w:tcPr>
          <w:p w:rsidR="002D2D68" w:rsidRDefault="002D2D68">
            <w:pPr>
              <w:pStyle w:val="TableParagraph"/>
              <w:rPr>
                <w:rFonts w:ascii="Times New Roman"/>
              </w:rPr>
            </w:pPr>
          </w:p>
          <w:p w:rsidR="002D2D68" w:rsidRDefault="002D2D68">
            <w:pPr>
              <w:pStyle w:val="TableParagraph"/>
              <w:rPr>
                <w:rFonts w:ascii="Times New Roman"/>
                <w:sz w:val="28"/>
              </w:rPr>
            </w:pPr>
          </w:p>
          <w:p w:rsidR="002D2D68" w:rsidRDefault="00C31D09">
            <w:pPr>
              <w:pStyle w:val="TableParagraph"/>
              <w:ind w:left="460" w:right="272" w:hanging="358"/>
              <w:rPr>
                <w:sz w:val="20"/>
              </w:rPr>
            </w:pPr>
            <w:r>
              <w:rPr>
                <w:color w:val="40372A"/>
                <w:sz w:val="20"/>
              </w:rPr>
              <w:t>7</w:t>
            </w:r>
            <w:r w:rsidRPr="00BA1526">
              <w:rPr>
                <w:sz w:val="20"/>
              </w:rPr>
              <w:t>.</w:t>
            </w:r>
            <w:r w:rsidR="00F211A2" w:rsidRPr="00BA1526">
              <w:rPr>
                <w:sz w:val="20"/>
              </w:rPr>
              <w:t xml:space="preserve">  </w:t>
            </w:r>
            <w:r w:rsidRPr="00BA1526">
              <w:rPr>
                <w:sz w:val="20"/>
              </w:rPr>
              <w:t xml:space="preserve"> Prepare Yarra River interpretation project in collaboration with the community and Melbourne Water – link to Actions 20 &amp; 26</w:t>
            </w:r>
          </w:p>
        </w:tc>
        <w:tc>
          <w:tcPr>
            <w:tcW w:w="1851" w:type="dxa"/>
          </w:tcPr>
          <w:p w:rsidR="002D2D68" w:rsidRPr="00BA1526" w:rsidRDefault="00C31D09">
            <w:pPr>
              <w:pStyle w:val="TableParagraph"/>
              <w:spacing w:before="117"/>
              <w:ind w:left="103" w:right="109" w:firstLine="55"/>
              <w:rPr>
                <w:sz w:val="20"/>
              </w:rPr>
            </w:pPr>
            <w:r w:rsidRPr="00BA1526">
              <w:rPr>
                <w:sz w:val="20"/>
              </w:rPr>
              <w:t>Senior Advisor City Heritage (CEO Office) in collaboration with Community Partnerships, and Open Space units</w:t>
            </w:r>
          </w:p>
        </w:tc>
        <w:tc>
          <w:tcPr>
            <w:tcW w:w="1992" w:type="dxa"/>
          </w:tcPr>
          <w:p w:rsidR="002D2D68" w:rsidRPr="00BA1526" w:rsidRDefault="002D2D68">
            <w:pPr>
              <w:pStyle w:val="TableParagraph"/>
              <w:rPr>
                <w:rFonts w:ascii="Times New Roman"/>
              </w:rPr>
            </w:pPr>
          </w:p>
          <w:p w:rsidR="002D2D68" w:rsidRPr="00BA1526" w:rsidRDefault="002D2D68">
            <w:pPr>
              <w:pStyle w:val="TableParagraph"/>
              <w:rPr>
                <w:rFonts w:ascii="Times New Roman"/>
              </w:rPr>
            </w:pPr>
          </w:p>
          <w:p w:rsidR="002D2D68" w:rsidRPr="00BA1526" w:rsidRDefault="00C31D09">
            <w:pPr>
              <w:pStyle w:val="TableParagraph"/>
              <w:spacing w:before="184"/>
              <w:ind w:left="103" w:right="369"/>
              <w:rPr>
                <w:sz w:val="20"/>
              </w:rPr>
            </w:pPr>
            <w:r w:rsidRPr="00BA1526">
              <w:rPr>
                <w:sz w:val="20"/>
              </w:rPr>
              <w:t>Long Term (0-10 Years)</w:t>
            </w:r>
          </w:p>
        </w:tc>
        <w:tc>
          <w:tcPr>
            <w:tcW w:w="3975" w:type="dxa"/>
            <w:tcBorders>
              <w:right w:val="nil"/>
            </w:tcBorders>
          </w:tcPr>
          <w:p w:rsidR="002D2D68" w:rsidRPr="00BA1526" w:rsidRDefault="002D2D68">
            <w:pPr>
              <w:pStyle w:val="TableParagraph"/>
              <w:rPr>
                <w:rFonts w:ascii="Times New Roman"/>
              </w:rPr>
            </w:pPr>
          </w:p>
          <w:p w:rsidR="002D2D68" w:rsidRPr="00BA1526" w:rsidRDefault="002D2D68">
            <w:pPr>
              <w:pStyle w:val="TableParagraph"/>
              <w:rPr>
                <w:rFonts w:ascii="Times New Roman"/>
              </w:rPr>
            </w:pPr>
          </w:p>
          <w:p w:rsidR="002D2D68" w:rsidRPr="00BA1526" w:rsidRDefault="00C31D09">
            <w:pPr>
              <w:pStyle w:val="TableParagraph"/>
              <w:numPr>
                <w:ilvl w:val="0"/>
                <w:numId w:val="41"/>
              </w:numPr>
              <w:tabs>
                <w:tab w:val="left" w:pos="463"/>
                <w:tab w:val="left" w:pos="464"/>
              </w:tabs>
              <w:spacing w:before="184"/>
              <w:ind w:right="217" w:hanging="357"/>
              <w:rPr>
                <w:sz w:val="20"/>
              </w:rPr>
            </w:pPr>
            <w:r w:rsidRPr="00BA1526">
              <w:rPr>
                <w:sz w:val="20"/>
              </w:rPr>
              <w:t>The Yarra River interpretation</w:t>
            </w:r>
            <w:r w:rsidRPr="00BA1526">
              <w:rPr>
                <w:spacing w:val="-11"/>
                <w:sz w:val="20"/>
              </w:rPr>
              <w:t xml:space="preserve"> </w:t>
            </w:r>
            <w:r w:rsidRPr="00BA1526">
              <w:rPr>
                <w:sz w:val="20"/>
              </w:rPr>
              <w:t>project is</w:t>
            </w:r>
            <w:r w:rsidRPr="00BA1526">
              <w:rPr>
                <w:spacing w:val="-1"/>
                <w:sz w:val="20"/>
              </w:rPr>
              <w:t xml:space="preserve"> </w:t>
            </w:r>
            <w:r w:rsidRPr="00BA1526">
              <w:rPr>
                <w:sz w:val="20"/>
              </w:rPr>
              <w:t>completed.</w:t>
            </w:r>
          </w:p>
        </w:tc>
      </w:tr>
    </w:tbl>
    <w:p w:rsidR="002D2D68" w:rsidRDefault="002D2D68">
      <w:pPr>
        <w:pStyle w:val="BodyText"/>
        <w:rPr>
          <w:rFonts w:ascii="Times New Roman"/>
          <w:sz w:val="23"/>
        </w:rPr>
      </w:pPr>
    </w:p>
    <w:p w:rsidR="002D2D68" w:rsidRDefault="00C31D09">
      <w:pPr>
        <w:pStyle w:val="Heading3"/>
        <w:spacing w:before="92"/>
      </w:pPr>
      <w:r>
        <w:rPr>
          <w:color w:val="91A93D"/>
        </w:rPr>
        <w:t>Protecting and Managing our Heritage</w:t>
      </w:r>
    </w:p>
    <w:p w:rsidR="002D2D68" w:rsidRDefault="002D2D68">
      <w:pPr>
        <w:pStyle w:val="BodyText"/>
        <w:spacing w:before="4"/>
        <w:rPr>
          <w:sz w:val="31"/>
        </w:rPr>
      </w:pPr>
    </w:p>
    <w:p w:rsidR="002D2D68" w:rsidRDefault="00C31D09">
      <w:pPr>
        <w:ind w:left="240" w:right="690"/>
        <w:rPr>
          <w:sz w:val="20"/>
        </w:rPr>
      </w:pPr>
      <w:r>
        <w:rPr>
          <w:color w:val="91A93D"/>
          <w:sz w:val="20"/>
        </w:rPr>
        <w:t>Our heritage is important to us and will be protected through a robust management framework that encourages heritage as a primary consideration in all elements of planning. YCC will lead by example and demonstrate best-practice heritage management</w:t>
      </w:r>
    </w:p>
    <w:p w:rsidR="002D2D68" w:rsidRDefault="002D2D68">
      <w:pPr>
        <w:pStyle w:val="BodyText"/>
        <w:spacing w:before="6"/>
        <w:rPr>
          <w:sz w:val="5"/>
        </w:rPr>
      </w:pPr>
    </w:p>
    <w:tbl>
      <w:tblPr>
        <w:tblW w:w="0" w:type="auto"/>
        <w:tblInd w:w="140" w:type="dxa"/>
        <w:tblBorders>
          <w:top w:val="single" w:sz="4" w:space="0" w:color="91A93D"/>
          <w:left w:val="single" w:sz="4" w:space="0" w:color="91A93D"/>
          <w:bottom w:val="single" w:sz="4" w:space="0" w:color="91A93D"/>
          <w:right w:val="single" w:sz="4" w:space="0" w:color="91A93D"/>
          <w:insideH w:val="single" w:sz="4" w:space="0" w:color="91A93D"/>
          <w:insideV w:val="single" w:sz="4" w:space="0" w:color="91A93D"/>
        </w:tblBorders>
        <w:tblLayout w:type="fixed"/>
        <w:tblCellMar>
          <w:left w:w="0" w:type="dxa"/>
          <w:right w:w="0" w:type="dxa"/>
        </w:tblCellMar>
        <w:tblLook w:val="01E0" w:firstRow="1" w:lastRow="1" w:firstColumn="1" w:lastColumn="1" w:noHBand="0" w:noVBand="0"/>
      </w:tblPr>
      <w:tblGrid>
        <w:gridCol w:w="2564"/>
        <w:gridCol w:w="4837"/>
        <w:gridCol w:w="1851"/>
        <w:gridCol w:w="1665"/>
        <w:gridCol w:w="4302"/>
      </w:tblGrid>
      <w:tr w:rsidR="002D2D68" w:rsidTr="00C31D09">
        <w:trPr>
          <w:trHeight w:val="638"/>
        </w:trPr>
        <w:tc>
          <w:tcPr>
            <w:tcW w:w="2564" w:type="dxa"/>
            <w:tcBorders>
              <w:left w:val="nil"/>
            </w:tcBorders>
          </w:tcPr>
          <w:p w:rsidR="002D2D68" w:rsidRDefault="002D2D68">
            <w:pPr>
              <w:pStyle w:val="TableParagraph"/>
              <w:spacing w:before="11"/>
              <w:rPr>
                <w:sz w:val="19"/>
              </w:rPr>
            </w:pPr>
          </w:p>
          <w:p w:rsidR="002D2D68" w:rsidRDefault="00C31D09">
            <w:pPr>
              <w:pStyle w:val="TableParagraph"/>
              <w:ind w:left="107"/>
              <w:rPr>
                <w:b/>
                <w:sz w:val="20"/>
              </w:rPr>
            </w:pPr>
            <w:r>
              <w:rPr>
                <w:b/>
                <w:color w:val="40372A"/>
                <w:sz w:val="20"/>
              </w:rPr>
              <w:t>PRIORITY AREA</w:t>
            </w:r>
          </w:p>
        </w:tc>
        <w:tc>
          <w:tcPr>
            <w:tcW w:w="4837" w:type="dxa"/>
          </w:tcPr>
          <w:p w:rsidR="002D2D68" w:rsidRDefault="002D2D68">
            <w:pPr>
              <w:pStyle w:val="TableParagraph"/>
              <w:spacing w:before="11"/>
              <w:rPr>
                <w:sz w:val="19"/>
              </w:rPr>
            </w:pPr>
          </w:p>
          <w:p w:rsidR="002D2D68" w:rsidRDefault="00C31D09">
            <w:pPr>
              <w:pStyle w:val="TableParagraph"/>
              <w:ind w:left="102"/>
              <w:rPr>
                <w:b/>
                <w:sz w:val="20"/>
              </w:rPr>
            </w:pPr>
            <w:r>
              <w:rPr>
                <w:b/>
                <w:color w:val="40372A"/>
                <w:sz w:val="20"/>
              </w:rPr>
              <w:t>PRIORITY ACTION</w:t>
            </w:r>
          </w:p>
        </w:tc>
        <w:tc>
          <w:tcPr>
            <w:tcW w:w="1851" w:type="dxa"/>
          </w:tcPr>
          <w:p w:rsidR="002D2D68" w:rsidRDefault="00C31D09">
            <w:pPr>
              <w:pStyle w:val="TableParagraph"/>
              <w:spacing w:before="114"/>
              <w:ind w:left="102" w:right="330"/>
              <w:rPr>
                <w:b/>
                <w:sz w:val="20"/>
              </w:rPr>
            </w:pPr>
            <w:r>
              <w:rPr>
                <w:b/>
                <w:color w:val="40372A"/>
                <w:sz w:val="20"/>
              </w:rPr>
              <w:t>LEAD DEPARTMENT</w:t>
            </w:r>
          </w:p>
        </w:tc>
        <w:tc>
          <w:tcPr>
            <w:tcW w:w="1665" w:type="dxa"/>
          </w:tcPr>
          <w:p w:rsidR="002D2D68" w:rsidRDefault="002D2D68">
            <w:pPr>
              <w:pStyle w:val="TableParagraph"/>
              <w:spacing w:before="11"/>
              <w:rPr>
                <w:sz w:val="19"/>
              </w:rPr>
            </w:pPr>
          </w:p>
          <w:p w:rsidR="002D2D68" w:rsidRDefault="00C31D09">
            <w:pPr>
              <w:pStyle w:val="TableParagraph"/>
              <w:ind w:left="102"/>
              <w:rPr>
                <w:b/>
                <w:sz w:val="20"/>
              </w:rPr>
            </w:pPr>
            <w:r>
              <w:rPr>
                <w:b/>
                <w:color w:val="40372A"/>
                <w:sz w:val="20"/>
              </w:rPr>
              <w:t>TIMEFRAME</w:t>
            </w:r>
          </w:p>
        </w:tc>
        <w:tc>
          <w:tcPr>
            <w:tcW w:w="4302" w:type="dxa"/>
            <w:tcBorders>
              <w:right w:val="nil"/>
            </w:tcBorders>
          </w:tcPr>
          <w:p w:rsidR="002D2D68" w:rsidRDefault="002D2D68">
            <w:pPr>
              <w:pStyle w:val="TableParagraph"/>
              <w:spacing w:before="11"/>
              <w:rPr>
                <w:sz w:val="19"/>
              </w:rPr>
            </w:pPr>
          </w:p>
          <w:p w:rsidR="002D2D68" w:rsidRDefault="00C31D09">
            <w:pPr>
              <w:pStyle w:val="TableParagraph"/>
              <w:ind w:left="105"/>
              <w:rPr>
                <w:b/>
                <w:sz w:val="20"/>
              </w:rPr>
            </w:pPr>
            <w:r>
              <w:rPr>
                <w:b/>
                <w:color w:val="40372A"/>
                <w:sz w:val="20"/>
              </w:rPr>
              <w:t>QUANTIFIABLE TARGETS</w:t>
            </w:r>
          </w:p>
        </w:tc>
      </w:tr>
      <w:tr w:rsidR="002D2D68" w:rsidTr="00C31D09">
        <w:trPr>
          <w:trHeight w:val="2772"/>
        </w:trPr>
        <w:tc>
          <w:tcPr>
            <w:tcW w:w="2564" w:type="dxa"/>
            <w:tcBorders>
              <w:left w:val="nil"/>
            </w:tcBorders>
          </w:tcPr>
          <w:p w:rsidR="002D2D68" w:rsidRDefault="002D2D68">
            <w:pPr>
              <w:pStyle w:val="TableParagraph"/>
              <w:spacing w:before="3"/>
            </w:pPr>
          </w:p>
          <w:p w:rsidR="002D2D68" w:rsidRDefault="00C31D09">
            <w:pPr>
              <w:pStyle w:val="TableParagraph"/>
              <w:spacing w:before="1"/>
              <w:ind w:left="107" w:right="86"/>
              <w:rPr>
                <w:b/>
                <w:sz w:val="20"/>
              </w:rPr>
            </w:pPr>
            <w:r>
              <w:rPr>
                <w:b/>
                <w:color w:val="40372A"/>
                <w:sz w:val="20"/>
              </w:rPr>
              <w:t>Strengthening Existing Provisions and Management Framework</w:t>
            </w:r>
          </w:p>
          <w:p w:rsidR="002D2D68" w:rsidRDefault="002D2D68">
            <w:pPr>
              <w:pStyle w:val="TableParagraph"/>
            </w:pPr>
          </w:p>
          <w:p w:rsidR="002D2D68" w:rsidRPr="00BA1526" w:rsidRDefault="002D2D68">
            <w:pPr>
              <w:pStyle w:val="TableParagraph"/>
              <w:spacing w:before="9"/>
              <w:rPr>
                <w:sz w:val="18"/>
              </w:rPr>
            </w:pPr>
          </w:p>
          <w:p w:rsidR="002D2D68" w:rsidRPr="00BA1526" w:rsidRDefault="00C31D09">
            <w:pPr>
              <w:pStyle w:val="TableParagraph"/>
              <w:ind w:left="107" w:right="97"/>
              <w:rPr>
                <w:sz w:val="20"/>
              </w:rPr>
            </w:pPr>
            <w:r w:rsidRPr="00BA1526">
              <w:rPr>
                <w:sz w:val="20"/>
              </w:rPr>
              <w:t>Management frameworks across YCC departments acknowledge that heritage is a shared consideration and responsibility.</w:t>
            </w:r>
          </w:p>
        </w:tc>
        <w:tc>
          <w:tcPr>
            <w:tcW w:w="4837" w:type="dxa"/>
          </w:tcPr>
          <w:p w:rsidR="002D2D68" w:rsidRDefault="002D2D68">
            <w:pPr>
              <w:pStyle w:val="TableParagraph"/>
            </w:pPr>
          </w:p>
          <w:p w:rsidR="002D2D68" w:rsidRDefault="002D2D68">
            <w:pPr>
              <w:pStyle w:val="TableParagraph"/>
              <w:rPr>
                <w:sz w:val="31"/>
              </w:rPr>
            </w:pPr>
          </w:p>
          <w:p w:rsidR="002D2D68" w:rsidRDefault="00C31D09">
            <w:pPr>
              <w:pStyle w:val="TableParagraph"/>
              <w:ind w:left="460" w:right="211" w:hanging="358"/>
              <w:rPr>
                <w:sz w:val="20"/>
              </w:rPr>
            </w:pPr>
            <w:r>
              <w:rPr>
                <w:color w:val="40372A"/>
                <w:sz w:val="20"/>
              </w:rPr>
              <w:t xml:space="preserve">8. </w:t>
            </w:r>
            <w:r w:rsidR="00F211A2">
              <w:rPr>
                <w:color w:val="40372A"/>
                <w:sz w:val="20"/>
              </w:rPr>
              <w:t xml:space="preserve"> </w:t>
            </w:r>
            <w:r>
              <w:rPr>
                <w:color w:val="40372A"/>
                <w:sz w:val="20"/>
              </w:rPr>
              <w:t xml:space="preserve"> </w:t>
            </w:r>
            <w:r w:rsidRPr="00BA1526">
              <w:rPr>
                <w:sz w:val="20"/>
              </w:rPr>
              <w:t>Strengthen YCC’s Heritage Policy and municipal planning statement in the Yarra Planning Scheme so that they demonstrate a stronger emphasis in protecting and</w:t>
            </w:r>
            <w:r w:rsidRPr="00BA1526">
              <w:rPr>
                <w:spacing w:val="-14"/>
                <w:sz w:val="20"/>
              </w:rPr>
              <w:t xml:space="preserve"> </w:t>
            </w:r>
            <w:r w:rsidRPr="00BA1526">
              <w:rPr>
                <w:sz w:val="20"/>
              </w:rPr>
              <w:t>enhancing the significant heritage character of Yarra’s neighbourhoods, industrial areas and activity centres.</w:t>
            </w:r>
          </w:p>
        </w:tc>
        <w:tc>
          <w:tcPr>
            <w:tcW w:w="1851" w:type="dxa"/>
          </w:tcPr>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pPr>
          </w:p>
          <w:p w:rsidR="002D2D68" w:rsidRDefault="00C31D09">
            <w:pPr>
              <w:pStyle w:val="TableParagraph"/>
              <w:spacing w:before="171"/>
              <w:ind w:left="102"/>
              <w:rPr>
                <w:sz w:val="20"/>
              </w:rPr>
            </w:pPr>
            <w:r>
              <w:rPr>
                <w:color w:val="40372A"/>
                <w:sz w:val="20"/>
              </w:rPr>
              <w:t>Strategic Planning Unit</w:t>
            </w:r>
          </w:p>
        </w:tc>
        <w:tc>
          <w:tcPr>
            <w:tcW w:w="1665" w:type="dxa"/>
          </w:tcPr>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pPr>
          </w:p>
          <w:p w:rsidR="002D2D68" w:rsidRDefault="00C31D09">
            <w:pPr>
              <w:pStyle w:val="TableParagraph"/>
              <w:spacing w:before="171"/>
              <w:ind w:left="102" w:right="515"/>
              <w:rPr>
                <w:sz w:val="20"/>
              </w:rPr>
            </w:pPr>
            <w:r>
              <w:rPr>
                <w:color w:val="40372A"/>
                <w:sz w:val="20"/>
              </w:rPr>
              <w:t>Short term (0-5 years)</w:t>
            </w:r>
          </w:p>
        </w:tc>
        <w:tc>
          <w:tcPr>
            <w:tcW w:w="4302" w:type="dxa"/>
            <w:tcBorders>
              <w:right w:val="nil"/>
            </w:tcBorders>
          </w:tcPr>
          <w:p w:rsidR="002D2D68" w:rsidRDefault="00C31D09">
            <w:pPr>
              <w:pStyle w:val="TableParagraph"/>
              <w:numPr>
                <w:ilvl w:val="0"/>
                <w:numId w:val="40"/>
              </w:numPr>
              <w:tabs>
                <w:tab w:val="left" w:pos="462"/>
                <w:tab w:val="left" w:pos="463"/>
              </w:tabs>
              <w:spacing w:before="120"/>
              <w:ind w:right="205" w:hanging="357"/>
              <w:rPr>
                <w:sz w:val="20"/>
              </w:rPr>
            </w:pPr>
            <w:r>
              <w:rPr>
                <w:color w:val="40372A"/>
                <w:sz w:val="20"/>
              </w:rPr>
              <w:t>The municipal planning statement, that demonstrates stronger</w:t>
            </w:r>
            <w:r>
              <w:rPr>
                <w:color w:val="40372A"/>
                <w:spacing w:val="-11"/>
                <w:sz w:val="20"/>
              </w:rPr>
              <w:t xml:space="preserve"> </w:t>
            </w:r>
            <w:r>
              <w:rPr>
                <w:color w:val="40372A"/>
                <w:sz w:val="20"/>
              </w:rPr>
              <w:t>emphasis on protecting and enhancing</w:t>
            </w:r>
            <w:r>
              <w:rPr>
                <w:color w:val="40372A"/>
                <w:spacing w:val="-10"/>
                <w:sz w:val="20"/>
              </w:rPr>
              <w:t xml:space="preserve"> </w:t>
            </w:r>
            <w:r>
              <w:rPr>
                <w:color w:val="40372A"/>
                <w:sz w:val="20"/>
              </w:rPr>
              <w:t>heritage significance of Yarra’s neighbourhoods and activity centres, is included in the Yarra Planning Scheme.</w:t>
            </w:r>
          </w:p>
          <w:p w:rsidR="002D2D68" w:rsidRDefault="00C31D09">
            <w:pPr>
              <w:pStyle w:val="TableParagraph"/>
              <w:numPr>
                <w:ilvl w:val="0"/>
                <w:numId w:val="40"/>
              </w:numPr>
              <w:tabs>
                <w:tab w:val="left" w:pos="462"/>
                <w:tab w:val="left" w:pos="463"/>
              </w:tabs>
              <w:spacing w:before="118"/>
              <w:ind w:right="209" w:hanging="357"/>
              <w:rPr>
                <w:sz w:val="20"/>
              </w:rPr>
            </w:pPr>
            <w:r>
              <w:rPr>
                <w:color w:val="40372A"/>
                <w:sz w:val="20"/>
              </w:rPr>
              <w:t>The planning policy framework on heritage is updated so that it</w:t>
            </w:r>
            <w:r>
              <w:rPr>
                <w:color w:val="40372A"/>
                <w:spacing w:val="-15"/>
                <w:sz w:val="20"/>
              </w:rPr>
              <w:t xml:space="preserve"> </w:t>
            </w:r>
            <w:r>
              <w:rPr>
                <w:color w:val="40372A"/>
                <w:sz w:val="20"/>
              </w:rPr>
              <w:t>includes a stronger emphasis on</w:t>
            </w:r>
            <w:r>
              <w:rPr>
                <w:color w:val="40372A"/>
                <w:spacing w:val="-5"/>
                <w:sz w:val="20"/>
              </w:rPr>
              <w:t xml:space="preserve"> </w:t>
            </w:r>
            <w:r>
              <w:rPr>
                <w:color w:val="40372A"/>
                <w:sz w:val="20"/>
              </w:rPr>
              <w:t>protecting</w:t>
            </w:r>
          </w:p>
          <w:p w:rsidR="002D2D68" w:rsidRDefault="00C31D09">
            <w:pPr>
              <w:pStyle w:val="TableParagraph"/>
              <w:spacing w:before="1" w:line="213" w:lineRule="exact"/>
              <w:ind w:left="462"/>
              <w:rPr>
                <w:sz w:val="20"/>
              </w:rPr>
            </w:pPr>
            <w:r>
              <w:rPr>
                <w:color w:val="40372A"/>
                <w:sz w:val="20"/>
              </w:rPr>
              <w:t>and enhancing the significant heritage</w:t>
            </w:r>
          </w:p>
        </w:tc>
      </w:tr>
    </w:tbl>
    <w:p w:rsidR="002D2D68" w:rsidRDefault="002D2D68">
      <w:pPr>
        <w:spacing w:line="213" w:lineRule="exact"/>
        <w:rPr>
          <w:sz w:val="20"/>
        </w:rPr>
        <w:sectPr w:rsidR="002D2D68">
          <w:pgSz w:w="16840" w:h="11910" w:orient="landscape"/>
          <w:pgMar w:top="1100" w:right="360" w:bottom="660" w:left="1000" w:header="0" w:footer="468" w:gutter="0"/>
          <w:cols w:space="720"/>
        </w:sectPr>
      </w:pPr>
    </w:p>
    <w:p w:rsidR="002D2D68" w:rsidRDefault="002D2D68">
      <w:pPr>
        <w:pStyle w:val="BodyText"/>
        <w:spacing w:before="1" w:after="1"/>
        <w:rPr>
          <w:rFonts w:ascii="Times New Roman"/>
        </w:rPr>
      </w:pPr>
    </w:p>
    <w:tbl>
      <w:tblPr>
        <w:tblW w:w="0" w:type="auto"/>
        <w:tblInd w:w="135" w:type="dxa"/>
        <w:tblBorders>
          <w:top w:val="single" w:sz="4" w:space="0" w:color="91A93D"/>
          <w:left w:val="single" w:sz="4" w:space="0" w:color="91A93D"/>
          <w:bottom w:val="single" w:sz="4" w:space="0" w:color="91A93D"/>
          <w:right w:val="single" w:sz="4" w:space="0" w:color="91A93D"/>
          <w:insideH w:val="single" w:sz="4" w:space="0" w:color="91A93D"/>
          <w:insideV w:val="single" w:sz="4" w:space="0" w:color="91A93D"/>
        </w:tblBorders>
        <w:tblLayout w:type="fixed"/>
        <w:tblCellMar>
          <w:left w:w="0" w:type="dxa"/>
          <w:right w:w="0" w:type="dxa"/>
        </w:tblCellMar>
        <w:tblLook w:val="01E0" w:firstRow="1" w:lastRow="1" w:firstColumn="1" w:lastColumn="1" w:noHBand="0" w:noVBand="0"/>
      </w:tblPr>
      <w:tblGrid>
        <w:gridCol w:w="2564"/>
        <w:gridCol w:w="4837"/>
        <w:gridCol w:w="1851"/>
        <w:gridCol w:w="1670"/>
        <w:gridCol w:w="4297"/>
      </w:tblGrid>
      <w:tr w:rsidR="002D2D68" w:rsidTr="00C31D09">
        <w:trPr>
          <w:trHeight w:val="762"/>
        </w:trPr>
        <w:tc>
          <w:tcPr>
            <w:tcW w:w="2564" w:type="dxa"/>
            <w:vMerge w:val="restart"/>
            <w:tcBorders>
              <w:left w:val="nil"/>
            </w:tcBorders>
          </w:tcPr>
          <w:p w:rsidR="002D2D68" w:rsidRDefault="002D2D68">
            <w:pPr>
              <w:pStyle w:val="TableParagraph"/>
              <w:rPr>
                <w:rFonts w:ascii="Times New Roman"/>
                <w:sz w:val="18"/>
              </w:rPr>
            </w:pPr>
          </w:p>
        </w:tc>
        <w:tc>
          <w:tcPr>
            <w:tcW w:w="4837" w:type="dxa"/>
          </w:tcPr>
          <w:p w:rsidR="002D2D68" w:rsidRDefault="002D2D68">
            <w:pPr>
              <w:pStyle w:val="TableParagraph"/>
              <w:rPr>
                <w:rFonts w:ascii="Times New Roman"/>
                <w:sz w:val="18"/>
              </w:rPr>
            </w:pPr>
          </w:p>
        </w:tc>
        <w:tc>
          <w:tcPr>
            <w:tcW w:w="1851" w:type="dxa"/>
          </w:tcPr>
          <w:p w:rsidR="002D2D68" w:rsidRDefault="002D2D68">
            <w:pPr>
              <w:pStyle w:val="TableParagraph"/>
              <w:rPr>
                <w:rFonts w:ascii="Times New Roman"/>
                <w:sz w:val="18"/>
              </w:rPr>
            </w:pPr>
          </w:p>
        </w:tc>
        <w:tc>
          <w:tcPr>
            <w:tcW w:w="1670" w:type="dxa"/>
          </w:tcPr>
          <w:p w:rsidR="002D2D68" w:rsidRDefault="002D2D68">
            <w:pPr>
              <w:pStyle w:val="TableParagraph"/>
              <w:rPr>
                <w:rFonts w:ascii="Times New Roman"/>
                <w:sz w:val="18"/>
              </w:rPr>
            </w:pPr>
          </w:p>
        </w:tc>
        <w:tc>
          <w:tcPr>
            <w:tcW w:w="4297" w:type="dxa"/>
            <w:tcBorders>
              <w:right w:val="nil"/>
            </w:tcBorders>
          </w:tcPr>
          <w:p w:rsidR="002D2D68" w:rsidRDefault="00C31D09">
            <w:pPr>
              <w:pStyle w:val="TableParagraph"/>
              <w:ind w:left="467"/>
              <w:rPr>
                <w:sz w:val="20"/>
              </w:rPr>
            </w:pPr>
            <w:r>
              <w:rPr>
                <w:color w:val="40372A"/>
                <w:sz w:val="20"/>
              </w:rPr>
              <w:t>character of Yarra’s neighbourhoods, former industrial and commercial buildings and activity centres.</w:t>
            </w:r>
          </w:p>
        </w:tc>
      </w:tr>
      <w:tr w:rsidR="002D2D68" w:rsidTr="00C31D09">
        <w:trPr>
          <w:trHeight w:val="1560"/>
        </w:trPr>
        <w:tc>
          <w:tcPr>
            <w:tcW w:w="2564" w:type="dxa"/>
            <w:vMerge/>
            <w:tcBorders>
              <w:top w:val="nil"/>
              <w:left w:val="nil"/>
            </w:tcBorders>
          </w:tcPr>
          <w:p w:rsidR="002D2D68" w:rsidRDefault="002D2D68">
            <w:pPr>
              <w:rPr>
                <w:sz w:val="2"/>
                <w:szCs w:val="2"/>
              </w:rPr>
            </w:pPr>
          </w:p>
        </w:tc>
        <w:tc>
          <w:tcPr>
            <w:tcW w:w="4837" w:type="dxa"/>
          </w:tcPr>
          <w:p w:rsidR="002D2D68" w:rsidRPr="00BA1526" w:rsidRDefault="002D2D68">
            <w:pPr>
              <w:pStyle w:val="TableParagraph"/>
              <w:spacing w:before="8"/>
              <w:rPr>
                <w:rFonts w:ascii="Times New Roman"/>
                <w:sz w:val="18"/>
              </w:rPr>
            </w:pPr>
          </w:p>
          <w:p w:rsidR="002D2D68" w:rsidRPr="00BA1526" w:rsidRDefault="00C31D09">
            <w:pPr>
              <w:pStyle w:val="TableParagraph"/>
              <w:numPr>
                <w:ilvl w:val="0"/>
                <w:numId w:val="39"/>
              </w:numPr>
              <w:tabs>
                <w:tab w:val="left" w:pos="465"/>
              </w:tabs>
              <w:rPr>
                <w:sz w:val="20"/>
              </w:rPr>
            </w:pPr>
            <w:r w:rsidRPr="00BA1526">
              <w:rPr>
                <w:sz w:val="20"/>
              </w:rPr>
              <w:t>Prepare guidelines</w:t>
            </w:r>
            <w:r w:rsidRPr="00BA1526">
              <w:rPr>
                <w:spacing w:val="3"/>
                <w:sz w:val="20"/>
              </w:rPr>
              <w:t xml:space="preserve"> </w:t>
            </w:r>
            <w:r w:rsidRPr="00BA1526">
              <w:rPr>
                <w:sz w:val="20"/>
              </w:rPr>
              <w:t>on:</w:t>
            </w:r>
          </w:p>
          <w:p w:rsidR="002D2D68" w:rsidRPr="00BA1526" w:rsidRDefault="00C31D09">
            <w:pPr>
              <w:pStyle w:val="TableParagraph"/>
              <w:numPr>
                <w:ilvl w:val="1"/>
                <w:numId w:val="39"/>
              </w:numPr>
              <w:tabs>
                <w:tab w:val="left" w:pos="827"/>
                <w:tab w:val="left" w:pos="828"/>
              </w:tabs>
              <w:spacing w:before="119"/>
              <w:ind w:right="243"/>
              <w:rPr>
                <w:sz w:val="20"/>
              </w:rPr>
            </w:pPr>
            <w:r w:rsidRPr="00BA1526">
              <w:rPr>
                <w:sz w:val="20"/>
              </w:rPr>
              <w:t>How to manage installation of solar</w:t>
            </w:r>
            <w:r w:rsidRPr="00BA1526">
              <w:rPr>
                <w:spacing w:val="-14"/>
                <w:sz w:val="20"/>
              </w:rPr>
              <w:t xml:space="preserve"> </w:t>
            </w:r>
            <w:r w:rsidRPr="00BA1526">
              <w:rPr>
                <w:sz w:val="20"/>
              </w:rPr>
              <w:t>panels on heritage buildings;</w:t>
            </w:r>
            <w:r w:rsidRPr="00BA1526">
              <w:rPr>
                <w:spacing w:val="1"/>
                <w:sz w:val="20"/>
              </w:rPr>
              <w:t xml:space="preserve"> </w:t>
            </w:r>
            <w:r w:rsidRPr="00BA1526">
              <w:rPr>
                <w:sz w:val="20"/>
              </w:rPr>
              <w:t>and</w:t>
            </w:r>
          </w:p>
          <w:p w:rsidR="002D2D68" w:rsidRPr="00BA1526" w:rsidRDefault="00C31D09">
            <w:pPr>
              <w:pStyle w:val="TableParagraph"/>
              <w:numPr>
                <w:ilvl w:val="1"/>
                <w:numId w:val="39"/>
              </w:numPr>
              <w:tabs>
                <w:tab w:val="left" w:pos="827"/>
                <w:tab w:val="left" w:pos="828"/>
              </w:tabs>
              <w:spacing w:before="121"/>
              <w:rPr>
                <w:sz w:val="20"/>
              </w:rPr>
            </w:pPr>
            <w:r w:rsidRPr="00BA1526">
              <w:rPr>
                <w:sz w:val="20"/>
              </w:rPr>
              <w:t>Universal access to heritage</w:t>
            </w:r>
            <w:r w:rsidRPr="00BA1526">
              <w:rPr>
                <w:spacing w:val="-4"/>
                <w:sz w:val="20"/>
              </w:rPr>
              <w:t xml:space="preserve"> </w:t>
            </w:r>
            <w:r w:rsidRPr="00BA1526">
              <w:rPr>
                <w:sz w:val="20"/>
              </w:rPr>
              <w:t>buildings.</w:t>
            </w:r>
          </w:p>
        </w:tc>
        <w:tc>
          <w:tcPr>
            <w:tcW w:w="1851" w:type="dxa"/>
          </w:tcPr>
          <w:p w:rsidR="002D2D68" w:rsidRPr="00BA1526" w:rsidRDefault="00C31D09">
            <w:pPr>
              <w:pStyle w:val="TableParagraph"/>
              <w:spacing w:before="117"/>
              <w:ind w:left="106" w:right="92"/>
              <w:rPr>
                <w:sz w:val="20"/>
              </w:rPr>
            </w:pPr>
            <w:r w:rsidRPr="00BA1526">
              <w:rPr>
                <w:sz w:val="20"/>
              </w:rPr>
              <w:t>Senior Advisor City Heritage ( CEO Office) with Environment Unit and Aged and Disability Services</w:t>
            </w:r>
          </w:p>
        </w:tc>
        <w:tc>
          <w:tcPr>
            <w:tcW w:w="1670" w:type="dxa"/>
          </w:tcPr>
          <w:p w:rsidR="002D2D68" w:rsidRPr="00BA1526" w:rsidRDefault="002D2D68">
            <w:pPr>
              <w:pStyle w:val="TableParagraph"/>
              <w:rPr>
                <w:rFonts w:ascii="Times New Roman"/>
              </w:rPr>
            </w:pPr>
          </w:p>
          <w:p w:rsidR="002D2D68" w:rsidRPr="00BA1526" w:rsidRDefault="002D2D68">
            <w:pPr>
              <w:pStyle w:val="TableParagraph"/>
              <w:spacing w:before="2"/>
              <w:rPr>
                <w:rFonts w:ascii="Times New Roman"/>
                <w:sz w:val="28"/>
              </w:rPr>
            </w:pPr>
          </w:p>
          <w:p w:rsidR="002D2D68" w:rsidRPr="00BA1526" w:rsidRDefault="00C31D09">
            <w:pPr>
              <w:pStyle w:val="TableParagraph"/>
              <w:spacing w:before="1"/>
              <w:ind w:left="106" w:right="511"/>
              <w:rPr>
                <w:sz w:val="20"/>
              </w:rPr>
            </w:pPr>
            <w:r w:rsidRPr="00BA1526">
              <w:rPr>
                <w:sz w:val="20"/>
              </w:rPr>
              <w:t>Short term (0-5 years)</w:t>
            </w:r>
          </w:p>
        </w:tc>
        <w:tc>
          <w:tcPr>
            <w:tcW w:w="4297" w:type="dxa"/>
            <w:tcBorders>
              <w:right w:val="nil"/>
            </w:tcBorders>
          </w:tcPr>
          <w:p w:rsidR="002D2D68" w:rsidRPr="00BA1526" w:rsidRDefault="002D2D68">
            <w:pPr>
              <w:pStyle w:val="TableParagraph"/>
              <w:spacing w:before="2"/>
              <w:rPr>
                <w:rFonts w:ascii="Times New Roman"/>
                <w:sz w:val="30"/>
              </w:rPr>
            </w:pPr>
          </w:p>
          <w:p w:rsidR="002D2D68" w:rsidRPr="00BA1526" w:rsidRDefault="00C31D09">
            <w:pPr>
              <w:pStyle w:val="TableParagraph"/>
              <w:numPr>
                <w:ilvl w:val="0"/>
                <w:numId w:val="38"/>
              </w:numPr>
              <w:tabs>
                <w:tab w:val="left" w:pos="467"/>
                <w:tab w:val="left" w:pos="468"/>
              </w:tabs>
              <w:ind w:right="147"/>
              <w:rPr>
                <w:sz w:val="20"/>
              </w:rPr>
            </w:pPr>
            <w:r w:rsidRPr="00BA1526">
              <w:rPr>
                <w:sz w:val="20"/>
              </w:rPr>
              <w:t>Guidelines about how to manage installation of solar panels on</w:t>
            </w:r>
            <w:r w:rsidRPr="00BA1526">
              <w:rPr>
                <w:spacing w:val="-16"/>
                <w:sz w:val="20"/>
              </w:rPr>
              <w:t xml:space="preserve"> </w:t>
            </w:r>
            <w:r w:rsidRPr="00BA1526">
              <w:rPr>
                <w:sz w:val="20"/>
              </w:rPr>
              <w:t>heritage buildings and universal access to heritage buildings are</w:t>
            </w:r>
            <w:r w:rsidRPr="00BA1526">
              <w:rPr>
                <w:spacing w:val="-3"/>
                <w:sz w:val="20"/>
              </w:rPr>
              <w:t xml:space="preserve"> </w:t>
            </w:r>
            <w:r w:rsidRPr="00BA1526">
              <w:rPr>
                <w:sz w:val="20"/>
              </w:rPr>
              <w:t>prepared.</w:t>
            </w:r>
          </w:p>
        </w:tc>
      </w:tr>
      <w:tr w:rsidR="002D2D68" w:rsidTr="00C31D09">
        <w:trPr>
          <w:trHeight w:val="1451"/>
        </w:trPr>
        <w:tc>
          <w:tcPr>
            <w:tcW w:w="2564" w:type="dxa"/>
            <w:vMerge/>
            <w:tcBorders>
              <w:top w:val="nil"/>
              <w:left w:val="nil"/>
            </w:tcBorders>
          </w:tcPr>
          <w:p w:rsidR="002D2D68" w:rsidRDefault="002D2D68">
            <w:pPr>
              <w:rPr>
                <w:sz w:val="2"/>
                <w:szCs w:val="2"/>
              </w:rPr>
            </w:pPr>
          </w:p>
        </w:tc>
        <w:tc>
          <w:tcPr>
            <w:tcW w:w="4837" w:type="dxa"/>
          </w:tcPr>
          <w:p w:rsidR="002D2D68" w:rsidRPr="00BA1526" w:rsidRDefault="002D2D68">
            <w:pPr>
              <w:pStyle w:val="TableParagraph"/>
              <w:spacing w:before="4"/>
              <w:rPr>
                <w:rFonts w:ascii="Times New Roman"/>
                <w:sz w:val="25"/>
              </w:rPr>
            </w:pPr>
          </w:p>
          <w:p w:rsidR="002D2D68" w:rsidRPr="00BA1526" w:rsidRDefault="00C31D09" w:rsidP="00C31D09">
            <w:pPr>
              <w:pStyle w:val="TableParagraph"/>
              <w:ind w:left="464" w:right="174" w:hanging="358"/>
              <w:rPr>
                <w:sz w:val="20"/>
              </w:rPr>
            </w:pPr>
            <w:r w:rsidRPr="00BA1526">
              <w:rPr>
                <w:sz w:val="20"/>
              </w:rPr>
              <w:t>10. Council’s Graffiti Management Framework takes into consideration heritage requirements.</w:t>
            </w:r>
          </w:p>
        </w:tc>
        <w:tc>
          <w:tcPr>
            <w:tcW w:w="1851" w:type="dxa"/>
          </w:tcPr>
          <w:p w:rsidR="002D2D68" w:rsidRPr="00BA1526" w:rsidRDefault="00C31D09" w:rsidP="00C31D09">
            <w:pPr>
              <w:pStyle w:val="TableParagraph"/>
              <w:spacing w:before="177"/>
              <w:ind w:left="106" w:right="143"/>
              <w:rPr>
                <w:sz w:val="20"/>
              </w:rPr>
            </w:pPr>
            <w:r w:rsidRPr="00BA1526">
              <w:rPr>
                <w:sz w:val="20"/>
              </w:rPr>
              <w:t>Works Department (in collaboration with Community Partnerships)</w:t>
            </w:r>
          </w:p>
        </w:tc>
        <w:tc>
          <w:tcPr>
            <w:tcW w:w="1670" w:type="dxa"/>
          </w:tcPr>
          <w:p w:rsidR="002D2D68" w:rsidRPr="00BA1526" w:rsidRDefault="002D2D68">
            <w:pPr>
              <w:pStyle w:val="TableParagraph"/>
              <w:rPr>
                <w:rFonts w:ascii="Times New Roman"/>
              </w:rPr>
            </w:pPr>
          </w:p>
          <w:p w:rsidR="002D2D68" w:rsidRPr="00BA1526" w:rsidRDefault="002D2D68">
            <w:pPr>
              <w:pStyle w:val="TableParagraph"/>
              <w:spacing w:before="5"/>
              <w:rPr>
                <w:rFonts w:ascii="Times New Roman"/>
                <w:sz w:val="23"/>
              </w:rPr>
            </w:pPr>
          </w:p>
          <w:p w:rsidR="002D2D68" w:rsidRPr="00BA1526" w:rsidRDefault="00C31D09">
            <w:pPr>
              <w:pStyle w:val="TableParagraph"/>
              <w:ind w:left="106" w:right="511"/>
              <w:rPr>
                <w:sz w:val="20"/>
              </w:rPr>
            </w:pPr>
            <w:r w:rsidRPr="00BA1526">
              <w:rPr>
                <w:sz w:val="20"/>
              </w:rPr>
              <w:t>Short term (0-5 years)</w:t>
            </w:r>
          </w:p>
        </w:tc>
        <w:tc>
          <w:tcPr>
            <w:tcW w:w="4297" w:type="dxa"/>
            <w:tcBorders>
              <w:right w:val="nil"/>
            </w:tcBorders>
          </w:tcPr>
          <w:p w:rsidR="002D2D68" w:rsidRPr="00BA1526" w:rsidRDefault="00C31D09" w:rsidP="00C31D09">
            <w:pPr>
              <w:pStyle w:val="TableParagraph"/>
              <w:numPr>
                <w:ilvl w:val="0"/>
                <w:numId w:val="37"/>
              </w:numPr>
              <w:tabs>
                <w:tab w:val="left" w:pos="467"/>
                <w:tab w:val="left" w:pos="468"/>
              </w:tabs>
              <w:spacing w:before="117"/>
              <w:ind w:right="280"/>
              <w:rPr>
                <w:sz w:val="20"/>
              </w:rPr>
            </w:pPr>
            <w:r w:rsidRPr="00BA1526">
              <w:rPr>
                <w:sz w:val="20"/>
              </w:rPr>
              <w:t>A program is prepared and graffiti removal of the council owned</w:t>
            </w:r>
            <w:r w:rsidRPr="00BA1526">
              <w:rPr>
                <w:spacing w:val="-12"/>
                <w:sz w:val="20"/>
              </w:rPr>
              <w:t xml:space="preserve"> </w:t>
            </w:r>
            <w:r w:rsidRPr="00BA1526">
              <w:rPr>
                <w:sz w:val="20"/>
              </w:rPr>
              <w:t>assets is managed in accordance</w:t>
            </w:r>
            <w:r w:rsidRPr="00BA1526">
              <w:rPr>
                <w:spacing w:val="-2"/>
                <w:sz w:val="20"/>
              </w:rPr>
              <w:t xml:space="preserve"> </w:t>
            </w:r>
            <w:r w:rsidRPr="00BA1526">
              <w:rPr>
                <w:sz w:val="20"/>
              </w:rPr>
              <w:t>with Heritage Victoria’s guidelines.</w:t>
            </w:r>
          </w:p>
          <w:p w:rsidR="00C31D09" w:rsidRPr="00BA1526" w:rsidRDefault="00C31D09">
            <w:pPr>
              <w:pStyle w:val="TableParagraph"/>
              <w:spacing w:before="1"/>
              <w:ind w:left="467"/>
              <w:rPr>
                <w:sz w:val="20"/>
              </w:rPr>
            </w:pPr>
          </w:p>
          <w:p w:rsidR="00C31D09" w:rsidRPr="00BA1526" w:rsidRDefault="00C31D09" w:rsidP="00E15657">
            <w:pPr>
              <w:pStyle w:val="TableParagraph"/>
              <w:numPr>
                <w:ilvl w:val="0"/>
                <w:numId w:val="57"/>
              </w:numPr>
              <w:spacing w:before="1"/>
              <w:ind w:left="425" w:hanging="283"/>
              <w:rPr>
                <w:sz w:val="20"/>
              </w:rPr>
            </w:pPr>
            <w:r w:rsidRPr="00BA1526">
              <w:rPr>
                <w:sz w:val="20"/>
              </w:rPr>
              <w:t xml:space="preserve">Council provides easy access to Heritage Victoria </w:t>
            </w:r>
            <w:r w:rsidR="008E527F" w:rsidRPr="00BA1526">
              <w:rPr>
                <w:sz w:val="20"/>
              </w:rPr>
              <w:t>technical guides</w:t>
            </w:r>
            <w:r w:rsidRPr="00BA1526">
              <w:rPr>
                <w:sz w:val="20"/>
              </w:rPr>
              <w:t xml:space="preserve"> that relate to graffiti/paint remov</w:t>
            </w:r>
            <w:r w:rsidR="000226AA" w:rsidRPr="00BA1526">
              <w:rPr>
                <w:sz w:val="20"/>
              </w:rPr>
              <w:t xml:space="preserve">al, </w:t>
            </w:r>
            <w:r w:rsidR="00E15657" w:rsidRPr="00BA1526">
              <w:rPr>
                <w:sz w:val="20"/>
              </w:rPr>
              <w:t>cleaning of walls etc</w:t>
            </w:r>
            <w:r w:rsidR="00F211A2" w:rsidRPr="00BA1526">
              <w:rPr>
                <w:sz w:val="20"/>
              </w:rPr>
              <w:t>.</w:t>
            </w:r>
            <w:r w:rsidR="000226AA" w:rsidRPr="00BA1526">
              <w:rPr>
                <w:sz w:val="20"/>
              </w:rPr>
              <w:t xml:space="preserve"> to the community.</w:t>
            </w:r>
          </w:p>
        </w:tc>
      </w:tr>
      <w:tr w:rsidR="002D2D68" w:rsidTr="00C31D09">
        <w:trPr>
          <w:trHeight w:val="1560"/>
        </w:trPr>
        <w:tc>
          <w:tcPr>
            <w:tcW w:w="2564" w:type="dxa"/>
            <w:vMerge/>
            <w:tcBorders>
              <w:top w:val="nil"/>
              <w:left w:val="nil"/>
            </w:tcBorders>
          </w:tcPr>
          <w:p w:rsidR="002D2D68" w:rsidRDefault="002D2D68">
            <w:pPr>
              <w:rPr>
                <w:sz w:val="2"/>
                <w:szCs w:val="2"/>
              </w:rPr>
            </w:pPr>
          </w:p>
        </w:tc>
        <w:tc>
          <w:tcPr>
            <w:tcW w:w="4837" w:type="dxa"/>
          </w:tcPr>
          <w:p w:rsidR="002D2D68" w:rsidRPr="00BA1526" w:rsidRDefault="002D2D68">
            <w:pPr>
              <w:pStyle w:val="TableParagraph"/>
              <w:spacing w:before="2"/>
              <w:rPr>
                <w:rFonts w:ascii="Times New Roman"/>
                <w:sz w:val="20"/>
              </w:rPr>
            </w:pPr>
          </w:p>
          <w:p w:rsidR="002D2D68" w:rsidRPr="00BA1526" w:rsidRDefault="00C31D09">
            <w:pPr>
              <w:pStyle w:val="TableParagraph"/>
              <w:ind w:left="464" w:right="129" w:hanging="358"/>
              <w:rPr>
                <w:sz w:val="20"/>
              </w:rPr>
            </w:pPr>
            <w:r w:rsidRPr="00BA1526">
              <w:rPr>
                <w:sz w:val="20"/>
              </w:rPr>
              <w:t>11. Undertake a review of the heritage outcomes of selected recent developments and projects with a view to understand if there are any gap to improve performance of the Planning Scheme or a need for process improvement.</w:t>
            </w:r>
          </w:p>
        </w:tc>
        <w:tc>
          <w:tcPr>
            <w:tcW w:w="1851" w:type="dxa"/>
          </w:tcPr>
          <w:p w:rsidR="002D2D68" w:rsidRPr="00BA1526" w:rsidRDefault="00C31D09">
            <w:pPr>
              <w:pStyle w:val="TableParagraph"/>
              <w:spacing w:before="117"/>
              <w:ind w:left="106" w:right="236"/>
              <w:rPr>
                <w:sz w:val="20"/>
              </w:rPr>
            </w:pPr>
            <w:r w:rsidRPr="00BA1526">
              <w:rPr>
                <w:sz w:val="20"/>
              </w:rPr>
              <w:t>Senior Advisor City Heritage (CEO Office) in consultation with the members of the HAC</w:t>
            </w:r>
          </w:p>
        </w:tc>
        <w:tc>
          <w:tcPr>
            <w:tcW w:w="1670" w:type="dxa"/>
          </w:tcPr>
          <w:p w:rsidR="002D2D68" w:rsidRPr="00BA1526" w:rsidRDefault="002D2D68">
            <w:pPr>
              <w:pStyle w:val="TableParagraph"/>
              <w:rPr>
                <w:rFonts w:ascii="Times New Roman"/>
              </w:rPr>
            </w:pPr>
          </w:p>
          <w:p w:rsidR="002D2D68" w:rsidRPr="00BA1526" w:rsidRDefault="00C31D09">
            <w:pPr>
              <w:pStyle w:val="TableParagraph"/>
              <w:spacing w:before="147"/>
              <w:ind w:left="106" w:right="511"/>
              <w:rPr>
                <w:sz w:val="20"/>
              </w:rPr>
            </w:pPr>
            <w:r w:rsidRPr="00BA1526">
              <w:rPr>
                <w:sz w:val="20"/>
              </w:rPr>
              <w:t>Short term (0-5 years)</w:t>
            </w:r>
          </w:p>
          <w:p w:rsidR="002D2D68" w:rsidRPr="00BA1526" w:rsidRDefault="00C31D09">
            <w:pPr>
              <w:pStyle w:val="TableParagraph"/>
              <w:spacing w:before="121"/>
              <w:ind w:left="106"/>
              <w:rPr>
                <w:sz w:val="20"/>
              </w:rPr>
            </w:pPr>
            <w:r w:rsidRPr="00BA1526">
              <w:rPr>
                <w:sz w:val="20"/>
              </w:rPr>
              <w:t>Then ongoing</w:t>
            </w:r>
          </w:p>
        </w:tc>
        <w:tc>
          <w:tcPr>
            <w:tcW w:w="4297" w:type="dxa"/>
            <w:tcBorders>
              <w:right w:val="nil"/>
            </w:tcBorders>
          </w:tcPr>
          <w:p w:rsidR="002D2D68" w:rsidRPr="00BA1526" w:rsidRDefault="002D2D68">
            <w:pPr>
              <w:pStyle w:val="TableParagraph"/>
              <w:spacing w:before="2"/>
              <w:rPr>
                <w:rFonts w:ascii="Times New Roman"/>
                <w:sz w:val="30"/>
              </w:rPr>
            </w:pPr>
          </w:p>
          <w:p w:rsidR="002D2D68" w:rsidRPr="00BA1526" w:rsidRDefault="00C31D09">
            <w:pPr>
              <w:pStyle w:val="TableParagraph"/>
              <w:numPr>
                <w:ilvl w:val="0"/>
                <w:numId w:val="36"/>
              </w:numPr>
              <w:tabs>
                <w:tab w:val="left" w:pos="467"/>
                <w:tab w:val="left" w:pos="468"/>
              </w:tabs>
              <w:spacing w:before="1"/>
              <w:ind w:right="155"/>
              <w:rPr>
                <w:sz w:val="20"/>
              </w:rPr>
            </w:pPr>
            <w:r w:rsidRPr="00BA1526">
              <w:rPr>
                <w:sz w:val="20"/>
              </w:rPr>
              <w:t xml:space="preserve">Selected case studies of recent developments and projects are completed and findings are </w:t>
            </w:r>
            <w:r w:rsidRPr="00BA1526">
              <w:rPr>
                <w:spacing w:val="-2"/>
                <w:sz w:val="20"/>
              </w:rPr>
              <w:t xml:space="preserve">presented </w:t>
            </w:r>
            <w:r w:rsidRPr="00BA1526">
              <w:rPr>
                <w:sz w:val="20"/>
              </w:rPr>
              <w:t>to the</w:t>
            </w:r>
            <w:r w:rsidRPr="00BA1526">
              <w:rPr>
                <w:spacing w:val="-3"/>
                <w:sz w:val="20"/>
              </w:rPr>
              <w:t xml:space="preserve"> </w:t>
            </w:r>
            <w:r w:rsidRPr="00BA1526">
              <w:rPr>
                <w:sz w:val="20"/>
              </w:rPr>
              <w:t>Executives.</w:t>
            </w:r>
          </w:p>
        </w:tc>
      </w:tr>
      <w:tr w:rsidR="002D2D68" w:rsidTr="00C31D09">
        <w:trPr>
          <w:trHeight w:val="1329"/>
        </w:trPr>
        <w:tc>
          <w:tcPr>
            <w:tcW w:w="2564" w:type="dxa"/>
            <w:vMerge/>
            <w:tcBorders>
              <w:top w:val="nil"/>
              <w:left w:val="nil"/>
            </w:tcBorders>
          </w:tcPr>
          <w:p w:rsidR="002D2D68" w:rsidRDefault="002D2D68">
            <w:pPr>
              <w:rPr>
                <w:sz w:val="2"/>
                <w:szCs w:val="2"/>
              </w:rPr>
            </w:pPr>
          </w:p>
        </w:tc>
        <w:tc>
          <w:tcPr>
            <w:tcW w:w="4837" w:type="dxa"/>
          </w:tcPr>
          <w:p w:rsidR="002D2D68" w:rsidRPr="00BA1526" w:rsidRDefault="002D2D68">
            <w:pPr>
              <w:pStyle w:val="TableParagraph"/>
              <w:rPr>
                <w:rFonts w:ascii="Times New Roman"/>
              </w:rPr>
            </w:pPr>
          </w:p>
          <w:p w:rsidR="002D2D68" w:rsidRPr="00BA1526" w:rsidRDefault="002D2D68">
            <w:pPr>
              <w:pStyle w:val="TableParagraph"/>
              <w:spacing w:before="2"/>
              <w:rPr>
                <w:rFonts w:ascii="Times New Roman"/>
                <w:sz w:val="18"/>
              </w:rPr>
            </w:pPr>
          </w:p>
          <w:p w:rsidR="002D2D68" w:rsidRPr="00BA1526" w:rsidRDefault="00C31D09">
            <w:pPr>
              <w:pStyle w:val="TableParagraph"/>
              <w:ind w:left="464" w:hanging="358"/>
              <w:rPr>
                <w:sz w:val="20"/>
              </w:rPr>
            </w:pPr>
            <w:r w:rsidRPr="00BA1526">
              <w:rPr>
                <w:sz w:val="20"/>
              </w:rPr>
              <w:t>12. Initiate an in-house training program for staff working in the area of heritage.</w:t>
            </w:r>
          </w:p>
        </w:tc>
        <w:tc>
          <w:tcPr>
            <w:tcW w:w="1851" w:type="dxa"/>
          </w:tcPr>
          <w:p w:rsidR="002D2D68" w:rsidRPr="00BA1526" w:rsidRDefault="00C31D09">
            <w:pPr>
              <w:pStyle w:val="TableParagraph"/>
              <w:spacing w:before="117"/>
              <w:ind w:left="106" w:right="159"/>
              <w:rPr>
                <w:sz w:val="20"/>
              </w:rPr>
            </w:pPr>
            <w:r w:rsidRPr="00BA1526">
              <w:rPr>
                <w:sz w:val="20"/>
              </w:rPr>
              <w:t>Senior Advisor City Heritage (CEO Office) with Organisational Development</w:t>
            </w:r>
          </w:p>
        </w:tc>
        <w:tc>
          <w:tcPr>
            <w:tcW w:w="1670" w:type="dxa"/>
          </w:tcPr>
          <w:p w:rsidR="002D2D68" w:rsidRPr="00BA1526" w:rsidRDefault="002D2D68">
            <w:pPr>
              <w:pStyle w:val="TableParagraph"/>
              <w:rPr>
                <w:rFonts w:ascii="Times New Roman"/>
              </w:rPr>
            </w:pPr>
          </w:p>
          <w:p w:rsidR="002D2D68" w:rsidRPr="00BA1526" w:rsidRDefault="002D2D68">
            <w:pPr>
              <w:pStyle w:val="TableParagraph"/>
              <w:spacing w:before="2"/>
              <w:rPr>
                <w:rFonts w:ascii="Times New Roman"/>
                <w:sz w:val="18"/>
              </w:rPr>
            </w:pPr>
          </w:p>
          <w:p w:rsidR="002D2D68" w:rsidRPr="00BA1526" w:rsidRDefault="00C31D09">
            <w:pPr>
              <w:pStyle w:val="TableParagraph"/>
              <w:ind w:left="106" w:right="443"/>
              <w:rPr>
                <w:sz w:val="20"/>
              </w:rPr>
            </w:pPr>
            <w:r w:rsidRPr="00BA1526">
              <w:rPr>
                <w:sz w:val="20"/>
              </w:rPr>
              <w:t>Ongoing: Starts 2020</w:t>
            </w:r>
          </w:p>
        </w:tc>
        <w:tc>
          <w:tcPr>
            <w:tcW w:w="4297" w:type="dxa"/>
            <w:tcBorders>
              <w:right w:val="nil"/>
            </w:tcBorders>
          </w:tcPr>
          <w:p w:rsidR="002D2D68" w:rsidRPr="00BA1526" w:rsidRDefault="002D2D68">
            <w:pPr>
              <w:pStyle w:val="TableParagraph"/>
              <w:spacing w:before="2"/>
              <w:rPr>
                <w:rFonts w:ascii="Times New Roman"/>
                <w:sz w:val="30"/>
              </w:rPr>
            </w:pPr>
          </w:p>
          <w:p w:rsidR="002D2D68" w:rsidRPr="00BA1526" w:rsidRDefault="00C31D09">
            <w:pPr>
              <w:pStyle w:val="TableParagraph"/>
              <w:numPr>
                <w:ilvl w:val="0"/>
                <w:numId w:val="35"/>
              </w:numPr>
              <w:tabs>
                <w:tab w:val="left" w:pos="467"/>
                <w:tab w:val="left" w:pos="468"/>
              </w:tabs>
              <w:ind w:right="167"/>
              <w:rPr>
                <w:sz w:val="20"/>
              </w:rPr>
            </w:pPr>
            <w:r w:rsidRPr="00BA1526">
              <w:rPr>
                <w:sz w:val="20"/>
              </w:rPr>
              <w:t>An in-house training program starts</w:t>
            </w:r>
            <w:r w:rsidRPr="00BA1526">
              <w:rPr>
                <w:spacing w:val="-11"/>
                <w:sz w:val="20"/>
              </w:rPr>
              <w:t xml:space="preserve"> </w:t>
            </w:r>
            <w:r w:rsidRPr="00BA1526">
              <w:rPr>
                <w:sz w:val="20"/>
              </w:rPr>
              <w:t>in 2020 and thereafter is implemented regularly.</w:t>
            </w:r>
          </w:p>
        </w:tc>
      </w:tr>
      <w:tr w:rsidR="002D2D68" w:rsidTr="00C31D09">
        <w:trPr>
          <w:trHeight w:val="1499"/>
        </w:trPr>
        <w:tc>
          <w:tcPr>
            <w:tcW w:w="2564" w:type="dxa"/>
            <w:vMerge/>
            <w:tcBorders>
              <w:top w:val="nil"/>
              <w:left w:val="nil"/>
            </w:tcBorders>
          </w:tcPr>
          <w:p w:rsidR="002D2D68" w:rsidRDefault="002D2D68">
            <w:pPr>
              <w:rPr>
                <w:sz w:val="2"/>
                <w:szCs w:val="2"/>
              </w:rPr>
            </w:pPr>
          </w:p>
        </w:tc>
        <w:tc>
          <w:tcPr>
            <w:tcW w:w="4837" w:type="dxa"/>
          </w:tcPr>
          <w:p w:rsidR="002D2D68" w:rsidRPr="00BA1526" w:rsidRDefault="002D2D68">
            <w:pPr>
              <w:pStyle w:val="TableParagraph"/>
              <w:rPr>
                <w:rFonts w:ascii="Times New Roman"/>
              </w:rPr>
            </w:pPr>
          </w:p>
          <w:p w:rsidR="002D2D68" w:rsidRPr="00BA1526" w:rsidRDefault="00C31D09">
            <w:pPr>
              <w:pStyle w:val="TableParagraph"/>
              <w:spacing w:before="178"/>
              <w:ind w:left="464" w:right="174" w:hanging="358"/>
              <w:rPr>
                <w:sz w:val="20"/>
              </w:rPr>
            </w:pPr>
            <w:r w:rsidRPr="00BA1526">
              <w:rPr>
                <w:sz w:val="20"/>
              </w:rPr>
              <w:t>13. Establish and resource a heritage department within YCC with a clear remit enshrined in policy and the strategy.</w:t>
            </w:r>
          </w:p>
        </w:tc>
        <w:tc>
          <w:tcPr>
            <w:tcW w:w="1851" w:type="dxa"/>
          </w:tcPr>
          <w:p w:rsidR="002D2D68" w:rsidRPr="00BA1526" w:rsidRDefault="00C31D09">
            <w:pPr>
              <w:pStyle w:val="TableParagraph"/>
              <w:spacing w:before="117"/>
              <w:ind w:left="106" w:right="159" w:firstLine="33"/>
              <w:rPr>
                <w:sz w:val="20"/>
              </w:rPr>
            </w:pPr>
            <w:r w:rsidRPr="00BA1526">
              <w:rPr>
                <w:sz w:val="20"/>
              </w:rPr>
              <w:t>Senior Advisor City Heritage (CEO Office) with HR and Executives</w:t>
            </w:r>
          </w:p>
        </w:tc>
        <w:tc>
          <w:tcPr>
            <w:tcW w:w="1670" w:type="dxa"/>
          </w:tcPr>
          <w:p w:rsidR="002D2D68" w:rsidRPr="00BA1526" w:rsidRDefault="002D2D68">
            <w:pPr>
              <w:pStyle w:val="TableParagraph"/>
              <w:rPr>
                <w:rFonts w:ascii="Times New Roman"/>
              </w:rPr>
            </w:pPr>
          </w:p>
          <w:p w:rsidR="002D2D68" w:rsidRPr="00BA1526" w:rsidRDefault="002D2D68">
            <w:pPr>
              <w:pStyle w:val="TableParagraph"/>
              <w:spacing w:before="6"/>
              <w:rPr>
                <w:rFonts w:ascii="Times New Roman"/>
                <w:sz w:val="25"/>
              </w:rPr>
            </w:pPr>
          </w:p>
          <w:p w:rsidR="002D2D68" w:rsidRPr="00BA1526" w:rsidRDefault="00C31D09">
            <w:pPr>
              <w:pStyle w:val="TableParagraph"/>
              <w:ind w:left="106" w:right="511"/>
              <w:rPr>
                <w:sz w:val="20"/>
              </w:rPr>
            </w:pPr>
            <w:r w:rsidRPr="00BA1526">
              <w:rPr>
                <w:sz w:val="20"/>
              </w:rPr>
              <w:t>Short term (0-5 years)</w:t>
            </w:r>
          </w:p>
        </w:tc>
        <w:tc>
          <w:tcPr>
            <w:tcW w:w="4297" w:type="dxa"/>
            <w:tcBorders>
              <w:right w:val="nil"/>
            </w:tcBorders>
          </w:tcPr>
          <w:p w:rsidR="002D2D68" w:rsidRPr="00BA1526" w:rsidRDefault="002D2D68">
            <w:pPr>
              <w:pStyle w:val="TableParagraph"/>
              <w:spacing w:before="5"/>
              <w:rPr>
                <w:rFonts w:ascii="Times New Roman"/>
                <w:sz w:val="27"/>
              </w:rPr>
            </w:pPr>
          </w:p>
          <w:p w:rsidR="002D2D68" w:rsidRPr="00BA1526" w:rsidRDefault="00C31D09">
            <w:pPr>
              <w:pStyle w:val="TableParagraph"/>
              <w:numPr>
                <w:ilvl w:val="0"/>
                <w:numId w:val="34"/>
              </w:numPr>
              <w:tabs>
                <w:tab w:val="left" w:pos="467"/>
                <w:tab w:val="left" w:pos="468"/>
              </w:tabs>
              <w:ind w:right="378"/>
              <w:rPr>
                <w:sz w:val="20"/>
              </w:rPr>
            </w:pPr>
            <w:r w:rsidRPr="00BA1526">
              <w:rPr>
                <w:sz w:val="20"/>
              </w:rPr>
              <w:t xml:space="preserve">YCC approval is obtained and a heritage department is created </w:t>
            </w:r>
            <w:r w:rsidRPr="00BA1526">
              <w:rPr>
                <w:spacing w:val="-4"/>
                <w:sz w:val="20"/>
              </w:rPr>
              <w:t xml:space="preserve">with </w:t>
            </w:r>
            <w:r w:rsidRPr="00BA1526">
              <w:rPr>
                <w:sz w:val="20"/>
              </w:rPr>
              <w:t>clear goals that respond to YCC's heritage policies and this</w:t>
            </w:r>
            <w:r w:rsidRPr="00BA1526">
              <w:rPr>
                <w:spacing w:val="-7"/>
                <w:sz w:val="20"/>
              </w:rPr>
              <w:t xml:space="preserve"> </w:t>
            </w:r>
            <w:r w:rsidRPr="00BA1526">
              <w:rPr>
                <w:sz w:val="20"/>
              </w:rPr>
              <w:t>Strategy.</w:t>
            </w:r>
          </w:p>
        </w:tc>
      </w:tr>
    </w:tbl>
    <w:p w:rsidR="002D2D68" w:rsidRDefault="002D2D68">
      <w:pPr>
        <w:rPr>
          <w:sz w:val="20"/>
        </w:rPr>
        <w:sectPr w:rsidR="002D2D68">
          <w:pgSz w:w="16840" w:h="11910" w:orient="landscape"/>
          <w:pgMar w:top="1100" w:right="360" w:bottom="660" w:left="1000" w:header="0" w:footer="468" w:gutter="0"/>
          <w:cols w:space="720"/>
        </w:sectPr>
      </w:pPr>
    </w:p>
    <w:p w:rsidR="002D2D68" w:rsidRDefault="002D2D68">
      <w:pPr>
        <w:pStyle w:val="BodyText"/>
        <w:spacing w:before="1" w:after="1"/>
        <w:rPr>
          <w:rFonts w:ascii="Times New Roman"/>
        </w:rPr>
      </w:pPr>
    </w:p>
    <w:tbl>
      <w:tblPr>
        <w:tblW w:w="0" w:type="auto"/>
        <w:tblInd w:w="135" w:type="dxa"/>
        <w:tblBorders>
          <w:top w:val="single" w:sz="4" w:space="0" w:color="91A93D"/>
          <w:left w:val="single" w:sz="4" w:space="0" w:color="91A93D"/>
          <w:bottom w:val="single" w:sz="4" w:space="0" w:color="91A93D"/>
          <w:right w:val="single" w:sz="4" w:space="0" w:color="91A93D"/>
          <w:insideH w:val="single" w:sz="4" w:space="0" w:color="91A93D"/>
          <w:insideV w:val="single" w:sz="4" w:space="0" w:color="91A93D"/>
        </w:tblBorders>
        <w:tblLayout w:type="fixed"/>
        <w:tblCellMar>
          <w:left w:w="0" w:type="dxa"/>
          <w:right w:w="0" w:type="dxa"/>
        </w:tblCellMar>
        <w:tblLook w:val="01E0" w:firstRow="1" w:lastRow="1" w:firstColumn="1" w:lastColumn="1" w:noHBand="0" w:noVBand="0"/>
      </w:tblPr>
      <w:tblGrid>
        <w:gridCol w:w="2564"/>
        <w:gridCol w:w="4837"/>
        <w:gridCol w:w="1851"/>
        <w:gridCol w:w="1670"/>
        <w:gridCol w:w="4297"/>
      </w:tblGrid>
      <w:tr w:rsidR="002D2D68" w:rsidTr="00C31D09">
        <w:trPr>
          <w:trHeight w:val="3640"/>
        </w:trPr>
        <w:tc>
          <w:tcPr>
            <w:tcW w:w="2564" w:type="dxa"/>
            <w:vMerge w:val="restart"/>
            <w:tcBorders>
              <w:left w:val="nil"/>
            </w:tcBorders>
          </w:tcPr>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spacing w:before="4"/>
              <w:rPr>
                <w:rFonts w:ascii="Times New Roman"/>
                <w:sz w:val="18"/>
              </w:rPr>
            </w:pPr>
          </w:p>
          <w:p w:rsidR="002D2D68" w:rsidRDefault="00C31D09">
            <w:pPr>
              <w:pStyle w:val="TableParagraph"/>
              <w:ind w:left="112" w:right="426"/>
              <w:rPr>
                <w:b/>
                <w:sz w:val="20"/>
              </w:rPr>
            </w:pPr>
            <w:r>
              <w:rPr>
                <w:b/>
                <w:color w:val="40372A"/>
                <w:sz w:val="20"/>
              </w:rPr>
              <w:t>Managing Council's Own Heritage Assets</w:t>
            </w:r>
          </w:p>
          <w:p w:rsidR="002D2D68" w:rsidRDefault="002D2D68">
            <w:pPr>
              <w:pStyle w:val="TableParagraph"/>
              <w:rPr>
                <w:rFonts w:ascii="Times New Roman"/>
              </w:rPr>
            </w:pPr>
          </w:p>
          <w:p w:rsidR="002D2D68" w:rsidRDefault="002D2D68">
            <w:pPr>
              <w:pStyle w:val="TableParagraph"/>
              <w:spacing w:before="11"/>
              <w:rPr>
                <w:rFonts w:ascii="Times New Roman"/>
                <w:sz w:val="18"/>
              </w:rPr>
            </w:pPr>
          </w:p>
          <w:p w:rsidR="002D2D68" w:rsidRPr="00BA1526" w:rsidRDefault="00C31D09">
            <w:pPr>
              <w:pStyle w:val="TableParagraph"/>
              <w:ind w:left="112" w:right="81"/>
              <w:rPr>
                <w:sz w:val="20"/>
              </w:rPr>
            </w:pPr>
            <w:r w:rsidRPr="00BA1526">
              <w:rPr>
                <w:sz w:val="20"/>
              </w:rPr>
              <w:t>Goal: Bolster YCC's approach to heritage management for its own assets – ‘lead by example’</w:t>
            </w:r>
          </w:p>
        </w:tc>
        <w:tc>
          <w:tcPr>
            <w:tcW w:w="4837" w:type="dxa"/>
          </w:tcPr>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spacing w:before="6"/>
              <w:rPr>
                <w:rFonts w:ascii="Times New Roman"/>
              </w:rPr>
            </w:pPr>
          </w:p>
          <w:p w:rsidR="002D2D68" w:rsidRPr="00BA1526" w:rsidRDefault="00C31D09">
            <w:pPr>
              <w:pStyle w:val="TableParagraph"/>
              <w:ind w:left="464" w:hanging="358"/>
              <w:rPr>
                <w:sz w:val="20"/>
              </w:rPr>
            </w:pPr>
            <w:r w:rsidRPr="00BA1526">
              <w:rPr>
                <w:sz w:val="20"/>
              </w:rPr>
              <w:t>14. Prepare a program for developing Conservation Management Plans and other guidance as appropriate for YCC’s own heritage assets and ensure that CMPs link with the Building Asset Management Plans.</w:t>
            </w:r>
          </w:p>
        </w:tc>
        <w:tc>
          <w:tcPr>
            <w:tcW w:w="1851" w:type="dxa"/>
          </w:tcPr>
          <w:p w:rsidR="002D2D68" w:rsidRPr="00BA1526" w:rsidRDefault="002D2D68">
            <w:pPr>
              <w:pStyle w:val="TableParagraph"/>
              <w:rPr>
                <w:rFonts w:ascii="Times New Roman"/>
              </w:rPr>
            </w:pPr>
          </w:p>
          <w:p w:rsidR="002D2D68" w:rsidRPr="00BA1526" w:rsidRDefault="002D2D68">
            <w:pPr>
              <w:pStyle w:val="TableParagraph"/>
              <w:rPr>
                <w:rFonts w:ascii="Times New Roman"/>
              </w:rPr>
            </w:pPr>
          </w:p>
          <w:p w:rsidR="002D2D68" w:rsidRPr="00BA1526" w:rsidRDefault="002D2D68">
            <w:pPr>
              <w:pStyle w:val="TableParagraph"/>
              <w:rPr>
                <w:rFonts w:ascii="Times New Roman"/>
              </w:rPr>
            </w:pPr>
          </w:p>
          <w:p w:rsidR="002D2D68" w:rsidRPr="00BA1526" w:rsidRDefault="00C31D09">
            <w:pPr>
              <w:pStyle w:val="TableParagraph"/>
              <w:spacing w:before="169"/>
              <w:ind w:left="106" w:right="109"/>
              <w:rPr>
                <w:sz w:val="20"/>
              </w:rPr>
            </w:pPr>
            <w:r w:rsidRPr="00BA1526">
              <w:rPr>
                <w:sz w:val="20"/>
              </w:rPr>
              <w:t>Senior Advisor City Heritage (CEO Office) in collaboration with Buildings and Asset Management Department</w:t>
            </w:r>
          </w:p>
        </w:tc>
        <w:tc>
          <w:tcPr>
            <w:tcW w:w="1670" w:type="dxa"/>
          </w:tcPr>
          <w:p w:rsidR="002D2D68" w:rsidRPr="00BA1526" w:rsidRDefault="002D2D68">
            <w:pPr>
              <w:pStyle w:val="TableParagraph"/>
              <w:rPr>
                <w:rFonts w:ascii="Times New Roman"/>
              </w:rPr>
            </w:pPr>
          </w:p>
          <w:p w:rsidR="002D2D68" w:rsidRPr="00BA1526" w:rsidRDefault="002D2D68">
            <w:pPr>
              <w:pStyle w:val="TableParagraph"/>
              <w:rPr>
                <w:rFonts w:ascii="Times New Roman"/>
              </w:rPr>
            </w:pPr>
          </w:p>
          <w:p w:rsidR="002D2D68" w:rsidRPr="00BA1526" w:rsidRDefault="002D2D68">
            <w:pPr>
              <w:pStyle w:val="TableParagraph"/>
              <w:rPr>
                <w:rFonts w:ascii="Times New Roman"/>
              </w:rPr>
            </w:pPr>
          </w:p>
          <w:p w:rsidR="002D2D68" w:rsidRPr="00BA1526" w:rsidRDefault="002D2D68">
            <w:pPr>
              <w:pStyle w:val="TableParagraph"/>
              <w:rPr>
                <w:rFonts w:ascii="Times New Roman"/>
              </w:rPr>
            </w:pPr>
          </w:p>
          <w:p w:rsidR="002D2D68" w:rsidRPr="00BA1526" w:rsidRDefault="002D2D68">
            <w:pPr>
              <w:pStyle w:val="TableParagraph"/>
              <w:rPr>
                <w:rFonts w:ascii="Times New Roman"/>
              </w:rPr>
            </w:pPr>
          </w:p>
          <w:p w:rsidR="002D2D68" w:rsidRPr="00BA1526" w:rsidRDefault="002D2D68">
            <w:pPr>
              <w:pStyle w:val="TableParagraph"/>
              <w:spacing w:before="7"/>
              <w:rPr>
                <w:rFonts w:ascii="Times New Roman"/>
                <w:sz w:val="30"/>
              </w:rPr>
            </w:pPr>
          </w:p>
          <w:p w:rsidR="002D2D68" w:rsidRPr="00BA1526" w:rsidRDefault="00C31D09">
            <w:pPr>
              <w:pStyle w:val="TableParagraph"/>
              <w:ind w:left="106" w:right="511"/>
              <w:rPr>
                <w:sz w:val="20"/>
              </w:rPr>
            </w:pPr>
            <w:r w:rsidRPr="00BA1526">
              <w:rPr>
                <w:sz w:val="20"/>
              </w:rPr>
              <w:t>Short term (0-5 years)</w:t>
            </w:r>
          </w:p>
        </w:tc>
        <w:tc>
          <w:tcPr>
            <w:tcW w:w="4297" w:type="dxa"/>
            <w:tcBorders>
              <w:right w:val="nil"/>
            </w:tcBorders>
          </w:tcPr>
          <w:p w:rsidR="002D2D68" w:rsidRPr="00BA1526" w:rsidRDefault="00C31D09">
            <w:pPr>
              <w:pStyle w:val="TableParagraph"/>
              <w:numPr>
                <w:ilvl w:val="0"/>
                <w:numId w:val="33"/>
              </w:numPr>
              <w:tabs>
                <w:tab w:val="left" w:pos="467"/>
                <w:tab w:val="left" w:pos="468"/>
              </w:tabs>
              <w:spacing w:before="117"/>
              <w:ind w:right="111"/>
              <w:rPr>
                <w:sz w:val="20"/>
              </w:rPr>
            </w:pPr>
            <w:r w:rsidRPr="00BA1526">
              <w:rPr>
                <w:sz w:val="20"/>
              </w:rPr>
              <w:t>The preparation of Conservation Management Plans for all YCC</w:t>
            </w:r>
            <w:r w:rsidRPr="00BA1526">
              <w:rPr>
                <w:spacing w:val="-9"/>
                <w:sz w:val="20"/>
              </w:rPr>
              <w:t xml:space="preserve"> </w:t>
            </w:r>
            <w:r w:rsidRPr="00BA1526">
              <w:rPr>
                <w:sz w:val="20"/>
              </w:rPr>
              <w:t>owned individually significant sites starts in 2020 and continues consecutively for the next 5</w:t>
            </w:r>
            <w:r w:rsidRPr="00BA1526">
              <w:rPr>
                <w:spacing w:val="1"/>
                <w:sz w:val="20"/>
              </w:rPr>
              <w:t xml:space="preserve"> </w:t>
            </w:r>
            <w:r w:rsidRPr="00BA1526">
              <w:rPr>
                <w:sz w:val="20"/>
              </w:rPr>
              <w:t>years.</w:t>
            </w:r>
          </w:p>
          <w:p w:rsidR="002D2D68" w:rsidRPr="00BA1526" w:rsidRDefault="00C31D09">
            <w:pPr>
              <w:pStyle w:val="TableParagraph"/>
              <w:numPr>
                <w:ilvl w:val="0"/>
                <w:numId w:val="33"/>
              </w:numPr>
              <w:tabs>
                <w:tab w:val="left" w:pos="467"/>
                <w:tab w:val="left" w:pos="468"/>
              </w:tabs>
              <w:spacing w:before="119"/>
              <w:ind w:right="134"/>
              <w:rPr>
                <w:sz w:val="20"/>
              </w:rPr>
            </w:pPr>
            <w:r w:rsidRPr="00BA1526">
              <w:rPr>
                <w:sz w:val="20"/>
              </w:rPr>
              <w:t xml:space="preserve">CMPs for YCC owned significant </w:t>
            </w:r>
            <w:r w:rsidRPr="00BA1526">
              <w:rPr>
                <w:spacing w:val="-3"/>
                <w:sz w:val="20"/>
              </w:rPr>
              <w:t xml:space="preserve">sites </w:t>
            </w:r>
            <w:r w:rsidRPr="00BA1526">
              <w:rPr>
                <w:sz w:val="20"/>
              </w:rPr>
              <w:t>are linked to the respective Building Asset Management</w:t>
            </w:r>
            <w:r w:rsidRPr="00BA1526">
              <w:rPr>
                <w:spacing w:val="-3"/>
                <w:sz w:val="20"/>
              </w:rPr>
              <w:t xml:space="preserve"> </w:t>
            </w:r>
            <w:r w:rsidRPr="00BA1526">
              <w:rPr>
                <w:sz w:val="20"/>
              </w:rPr>
              <w:t>Plans.</w:t>
            </w:r>
          </w:p>
          <w:p w:rsidR="002D2D68" w:rsidRPr="00BA1526" w:rsidRDefault="00C31D09">
            <w:pPr>
              <w:pStyle w:val="TableParagraph"/>
              <w:numPr>
                <w:ilvl w:val="0"/>
                <w:numId w:val="33"/>
              </w:numPr>
              <w:tabs>
                <w:tab w:val="left" w:pos="467"/>
                <w:tab w:val="left" w:pos="468"/>
              </w:tabs>
              <w:spacing w:before="122"/>
              <w:ind w:right="236"/>
              <w:rPr>
                <w:sz w:val="20"/>
              </w:rPr>
            </w:pPr>
            <w:r w:rsidRPr="00BA1526">
              <w:rPr>
                <w:sz w:val="20"/>
              </w:rPr>
              <w:t xml:space="preserve">A restoration/conservation guide is prepared to assist Departments in planning and managing typical upgrades and alterations to </w:t>
            </w:r>
            <w:r w:rsidRPr="00BA1526">
              <w:rPr>
                <w:spacing w:val="-3"/>
                <w:sz w:val="20"/>
              </w:rPr>
              <w:t xml:space="preserve">buildings </w:t>
            </w:r>
            <w:r w:rsidRPr="00BA1526">
              <w:rPr>
                <w:sz w:val="20"/>
              </w:rPr>
              <w:t>and streetscapes, fit-outs, landscaping</w:t>
            </w:r>
            <w:r w:rsidRPr="00BA1526">
              <w:rPr>
                <w:spacing w:val="-2"/>
                <w:sz w:val="20"/>
              </w:rPr>
              <w:t xml:space="preserve"> </w:t>
            </w:r>
            <w:r w:rsidRPr="00BA1526">
              <w:rPr>
                <w:sz w:val="20"/>
              </w:rPr>
              <w:t>etc.</w:t>
            </w:r>
          </w:p>
        </w:tc>
      </w:tr>
      <w:tr w:rsidR="002D2D68" w:rsidTr="00C31D09">
        <w:trPr>
          <w:trHeight w:val="3631"/>
        </w:trPr>
        <w:tc>
          <w:tcPr>
            <w:tcW w:w="2564" w:type="dxa"/>
            <w:vMerge/>
            <w:tcBorders>
              <w:top w:val="nil"/>
              <w:left w:val="nil"/>
            </w:tcBorders>
          </w:tcPr>
          <w:p w:rsidR="002D2D68" w:rsidRDefault="002D2D68">
            <w:pPr>
              <w:rPr>
                <w:sz w:val="2"/>
                <w:szCs w:val="2"/>
              </w:rPr>
            </w:pPr>
          </w:p>
        </w:tc>
        <w:tc>
          <w:tcPr>
            <w:tcW w:w="4837" w:type="dxa"/>
          </w:tcPr>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Pr="00BA1526" w:rsidRDefault="002D2D68">
            <w:pPr>
              <w:pStyle w:val="TableParagraph"/>
              <w:spacing w:before="2"/>
              <w:rPr>
                <w:rFonts w:ascii="Times New Roman"/>
              </w:rPr>
            </w:pPr>
          </w:p>
          <w:p w:rsidR="002D2D68" w:rsidRDefault="00C31D09">
            <w:pPr>
              <w:pStyle w:val="TableParagraph"/>
              <w:ind w:left="464" w:right="496" w:hanging="358"/>
              <w:rPr>
                <w:sz w:val="20"/>
              </w:rPr>
            </w:pPr>
            <w:r w:rsidRPr="00BA1526">
              <w:rPr>
                <w:sz w:val="20"/>
              </w:rPr>
              <w:t>15. Prepare a framework, and obtain additional support, for managing YCC owned heritage assets including maintenance, restoration, alterations and upgrades such as disability access.</w:t>
            </w:r>
          </w:p>
        </w:tc>
        <w:tc>
          <w:tcPr>
            <w:tcW w:w="1851" w:type="dxa"/>
          </w:tcPr>
          <w:p w:rsidR="002D2D68" w:rsidRPr="00BA1526" w:rsidRDefault="00C31D09">
            <w:pPr>
              <w:pStyle w:val="TableParagraph"/>
              <w:spacing w:before="117"/>
              <w:ind w:left="106" w:right="109"/>
              <w:rPr>
                <w:sz w:val="20"/>
              </w:rPr>
            </w:pPr>
            <w:r w:rsidRPr="00BA1526">
              <w:rPr>
                <w:sz w:val="20"/>
              </w:rPr>
              <w:t>Senior Advisor City Heritage (CEO Office) in collaboration with Buildings and Asset Management Department, Traffic, Engineering, works Arts and Culture and Library Services and Construction Management</w:t>
            </w:r>
          </w:p>
        </w:tc>
        <w:tc>
          <w:tcPr>
            <w:tcW w:w="1670" w:type="dxa"/>
          </w:tcPr>
          <w:p w:rsidR="002D2D68" w:rsidRPr="00BA1526" w:rsidRDefault="002D2D68">
            <w:pPr>
              <w:pStyle w:val="TableParagraph"/>
              <w:rPr>
                <w:rFonts w:ascii="Times New Roman"/>
              </w:rPr>
            </w:pPr>
          </w:p>
          <w:p w:rsidR="002D2D68" w:rsidRPr="00BA1526" w:rsidRDefault="002D2D68">
            <w:pPr>
              <w:pStyle w:val="TableParagraph"/>
              <w:rPr>
                <w:rFonts w:ascii="Times New Roman"/>
              </w:rPr>
            </w:pPr>
          </w:p>
          <w:p w:rsidR="002D2D68" w:rsidRPr="00BA1526" w:rsidRDefault="002D2D68">
            <w:pPr>
              <w:pStyle w:val="TableParagraph"/>
              <w:rPr>
                <w:rFonts w:ascii="Times New Roman"/>
              </w:rPr>
            </w:pPr>
          </w:p>
          <w:p w:rsidR="002D2D68" w:rsidRPr="00BA1526" w:rsidRDefault="002D2D68">
            <w:pPr>
              <w:pStyle w:val="TableParagraph"/>
              <w:rPr>
                <w:rFonts w:ascii="Times New Roman"/>
              </w:rPr>
            </w:pPr>
          </w:p>
          <w:p w:rsidR="002D2D68" w:rsidRPr="00BA1526" w:rsidRDefault="002D2D68">
            <w:pPr>
              <w:pStyle w:val="TableParagraph"/>
              <w:rPr>
                <w:rFonts w:ascii="Times New Roman"/>
              </w:rPr>
            </w:pPr>
          </w:p>
          <w:p w:rsidR="002D2D68" w:rsidRPr="00BA1526" w:rsidRDefault="002D2D68">
            <w:pPr>
              <w:pStyle w:val="TableParagraph"/>
              <w:spacing w:before="2"/>
              <w:rPr>
                <w:rFonts w:ascii="Times New Roman"/>
                <w:sz w:val="30"/>
              </w:rPr>
            </w:pPr>
          </w:p>
          <w:p w:rsidR="002D2D68" w:rsidRPr="00BA1526" w:rsidRDefault="00C31D09">
            <w:pPr>
              <w:pStyle w:val="TableParagraph"/>
              <w:ind w:left="106" w:right="511"/>
              <w:rPr>
                <w:sz w:val="20"/>
              </w:rPr>
            </w:pPr>
            <w:r w:rsidRPr="00BA1526">
              <w:rPr>
                <w:sz w:val="20"/>
              </w:rPr>
              <w:t>Short term (0-5 years)</w:t>
            </w:r>
          </w:p>
        </w:tc>
        <w:tc>
          <w:tcPr>
            <w:tcW w:w="4297" w:type="dxa"/>
            <w:tcBorders>
              <w:right w:val="nil"/>
            </w:tcBorders>
          </w:tcPr>
          <w:p w:rsidR="002D2D68" w:rsidRPr="00BA1526" w:rsidRDefault="002D2D68">
            <w:pPr>
              <w:pStyle w:val="TableParagraph"/>
              <w:spacing w:before="6"/>
              <w:rPr>
                <w:rFonts w:ascii="Times New Roman"/>
                <w:sz w:val="24"/>
              </w:rPr>
            </w:pPr>
          </w:p>
          <w:p w:rsidR="002D2D68" w:rsidRPr="00BA1526" w:rsidRDefault="00C31D09">
            <w:pPr>
              <w:pStyle w:val="TableParagraph"/>
              <w:numPr>
                <w:ilvl w:val="0"/>
                <w:numId w:val="32"/>
              </w:numPr>
              <w:tabs>
                <w:tab w:val="left" w:pos="467"/>
                <w:tab w:val="left" w:pos="468"/>
              </w:tabs>
              <w:ind w:right="387"/>
              <w:rPr>
                <w:sz w:val="20"/>
              </w:rPr>
            </w:pPr>
            <w:r w:rsidRPr="00BA1526">
              <w:rPr>
                <w:sz w:val="20"/>
              </w:rPr>
              <w:t>A framework for managing YCC owned heritage assets is</w:t>
            </w:r>
            <w:r w:rsidRPr="00BA1526">
              <w:rPr>
                <w:spacing w:val="-8"/>
                <w:sz w:val="20"/>
              </w:rPr>
              <w:t xml:space="preserve"> </w:t>
            </w:r>
            <w:r w:rsidRPr="00BA1526">
              <w:rPr>
                <w:sz w:val="20"/>
              </w:rPr>
              <w:t>prepared.</w:t>
            </w:r>
          </w:p>
          <w:p w:rsidR="002D2D68" w:rsidRPr="00BA1526" w:rsidRDefault="00C31D09">
            <w:pPr>
              <w:pStyle w:val="TableParagraph"/>
              <w:numPr>
                <w:ilvl w:val="0"/>
                <w:numId w:val="32"/>
              </w:numPr>
              <w:tabs>
                <w:tab w:val="left" w:pos="467"/>
                <w:tab w:val="left" w:pos="468"/>
              </w:tabs>
              <w:spacing w:before="119"/>
              <w:ind w:right="144"/>
              <w:rPr>
                <w:sz w:val="20"/>
              </w:rPr>
            </w:pPr>
            <w:r w:rsidRPr="00BA1526">
              <w:rPr>
                <w:sz w:val="20"/>
              </w:rPr>
              <w:t>Guidelines are prepared and service authorities, transport agencies and other relevant external stakeholders are informed about guidelines so that they respond to CoY heritage assets accordingly during their works in</w:t>
            </w:r>
            <w:r w:rsidRPr="00BA1526">
              <w:rPr>
                <w:spacing w:val="-11"/>
                <w:sz w:val="20"/>
              </w:rPr>
              <w:t xml:space="preserve"> </w:t>
            </w:r>
            <w:r w:rsidRPr="00BA1526">
              <w:rPr>
                <w:sz w:val="20"/>
              </w:rPr>
              <w:t>CoY.</w:t>
            </w:r>
          </w:p>
          <w:p w:rsidR="002D2D68" w:rsidRPr="00BA1526" w:rsidRDefault="00C31D09">
            <w:pPr>
              <w:pStyle w:val="TableParagraph"/>
              <w:numPr>
                <w:ilvl w:val="0"/>
                <w:numId w:val="32"/>
              </w:numPr>
              <w:tabs>
                <w:tab w:val="left" w:pos="467"/>
                <w:tab w:val="left" w:pos="468"/>
              </w:tabs>
              <w:spacing w:before="120"/>
              <w:ind w:right="200"/>
              <w:rPr>
                <w:sz w:val="20"/>
              </w:rPr>
            </w:pPr>
            <w:r w:rsidRPr="00BA1526">
              <w:rPr>
                <w:sz w:val="20"/>
              </w:rPr>
              <w:t>Additional resources to supplement local historical collections are</w:t>
            </w:r>
            <w:r w:rsidRPr="00BA1526">
              <w:rPr>
                <w:spacing w:val="-10"/>
                <w:sz w:val="20"/>
              </w:rPr>
              <w:t xml:space="preserve"> </w:t>
            </w:r>
            <w:r w:rsidRPr="00BA1526">
              <w:rPr>
                <w:sz w:val="20"/>
              </w:rPr>
              <w:t>sought.</w:t>
            </w:r>
          </w:p>
          <w:p w:rsidR="002D2D68" w:rsidRPr="00BA1526" w:rsidRDefault="00C31D09">
            <w:pPr>
              <w:pStyle w:val="TableParagraph"/>
              <w:numPr>
                <w:ilvl w:val="0"/>
                <w:numId w:val="32"/>
              </w:numPr>
              <w:tabs>
                <w:tab w:val="left" w:pos="467"/>
                <w:tab w:val="left" w:pos="468"/>
              </w:tabs>
              <w:spacing w:before="122"/>
              <w:ind w:right="438"/>
              <w:rPr>
                <w:sz w:val="20"/>
              </w:rPr>
            </w:pPr>
            <w:r w:rsidRPr="00BA1526">
              <w:rPr>
                <w:sz w:val="20"/>
              </w:rPr>
              <w:t>Existing oral history collections</w:t>
            </w:r>
            <w:r w:rsidRPr="00BA1526">
              <w:rPr>
                <w:spacing w:val="-16"/>
                <w:sz w:val="20"/>
              </w:rPr>
              <w:t xml:space="preserve"> </w:t>
            </w:r>
            <w:r w:rsidRPr="00BA1526">
              <w:rPr>
                <w:sz w:val="20"/>
              </w:rPr>
              <w:t>are fully</w:t>
            </w:r>
            <w:r w:rsidRPr="00BA1526">
              <w:rPr>
                <w:spacing w:val="-5"/>
                <w:sz w:val="20"/>
              </w:rPr>
              <w:t xml:space="preserve"> </w:t>
            </w:r>
            <w:r w:rsidRPr="00BA1526">
              <w:rPr>
                <w:sz w:val="20"/>
              </w:rPr>
              <w:t>catalogued.</w:t>
            </w:r>
          </w:p>
        </w:tc>
      </w:tr>
    </w:tbl>
    <w:p w:rsidR="002D2D68" w:rsidRDefault="002D2D68">
      <w:pPr>
        <w:rPr>
          <w:sz w:val="20"/>
        </w:rPr>
        <w:sectPr w:rsidR="002D2D68">
          <w:pgSz w:w="16840" w:h="11910" w:orient="landscape"/>
          <w:pgMar w:top="1100" w:right="360" w:bottom="660" w:left="1000" w:header="0" w:footer="468" w:gutter="0"/>
          <w:cols w:space="720"/>
        </w:sectPr>
      </w:pPr>
    </w:p>
    <w:p w:rsidR="002D2D68" w:rsidRDefault="002D2D68">
      <w:pPr>
        <w:pStyle w:val="BodyText"/>
        <w:spacing w:before="1"/>
        <w:rPr>
          <w:rFonts w:ascii="Times New Roman"/>
        </w:rPr>
      </w:pPr>
    </w:p>
    <w:p w:rsidR="002D2D68" w:rsidRDefault="004F5226">
      <w:pPr>
        <w:pStyle w:val="BodyText"/>
        <w:spacing w:line="20" w:lineRule="exact"/>
        <w:ind w:left="127"/>
        <w:rPr>
          <w:rFonts w:ascii="Times New Roman"/>
          <w:sz w:val="2"/>
        </w:rPr>
      </w:pPr>
      <w:r>
        <w:rPr>
          <w:rFonts w:ascii="Times New Roman"/>
          <w:noProof/>
          <w:sz w:val="2"/>
          <w:lang w:bidi="ar-SA"/>
        </w:rPr>
        <mc:AlternateContent>
          <mc:Choice Requires="wpg">
            <w:drawing>
              <wp:inline distT="0" distB="0" distL="0" distR="0">
                <wp:extent cx="9664065" cy="6350"/>
                <wp:effectExtent l="10795" t="3175" r="12065" b="9525"/>
                <wp:docPr id="4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64065" cy="6350"/>
                          <a:chOff x="0" y="0"/>
                          <a:chExt cx="15219" cy="10"/>
                        </a:xfrm>
                      </wpg:grpSpPr>
                      <wps:wsp>
                        <wps:cNvPr id="48" name="Line 18"/>
                        <wps:cNvCnPr>
                          <a:cxnSpLocks noChangeShapeType="1"/>
                        </wps:cNvCnPr>
                        <wps:spPr bwMode="auto">
                          <a:xfrm>
                            <a:off x="0" y="5"/>
                            <a:ext cx="15218" cy="0"/>
                          </a:xfrm>
                          <a:prstGeom prst="line">
                            <a:avLst/>
                          </a:prstGeom>
                          <a:noFill/>
                          <a:ln w="6096">
                            <a:solidFill>
                              <a:srgbClr val="91A93D"/>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82BCAF" id="Group 17" o:spid="_x0000_s1026" style="width:760.95pt;height:.5pt;mso-position-horizontal-relative:char;mso-position-vertical-relative:line" coordsize="152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XEfgIAAH0FAAAOAAAAZHJzL2Uyb0RvYy54bWykVF1v2yAUfZ+0/4B4T21Sx42tOtUUJ33p&#10;tkrtfgDB2EazAQGNE03777tgJ/16qboXG7gfnHvOvVzfHPoO7bmxQskCk4sYIy6ZqoRsCvzrcTtb&#10;YmQdlRXtlOQFPnKLb1Zfv1wPOudz1aqu4gZBEmnzQRe4dU7nUWRZy3tqL5TmEoy1Mj11sDVNVBk6&#10;QPa+i+ZxnEaDMpU2inFr4bQcjXgV8tc1Z+5nXVvuUFdgwObC14Tvzn+j1TXNG0N1K9gEg34CRU+F&#10;hEvPqUrqKHoy4l2qXjCjrKrdBVN9pOpaMB5qgGpI/KaaW6OedKilyYdGn2kCat/w9Om07Mf+3iBR&#10;FTi5wkjSHjQK1yJy5ckZdJODz63RD/rejBXC8k6x3xbM0Vu73zejM9oN31UF+eiTU4GcQ216nwLK&#10;RoegwfGsAT84xOAwS9MkThcYMbCll4tJItaCju+CWLuZwshiTrIxiISQiObjdQHiBMnXA31mn6m0&#10;/0flQ0s1DwpZT9OJSmj6kco7ITkiy5HJ4LKWI43sICcakVTrlsqGh2SPRw2UER8ByF+E+I0FDT5I&#10;62Js7ROtnh9A5Ul9TQ/NtbHulqse+UWBO4Ac1KL7O+s8jGcXL55UW9F1cE7zTqIBRIqzNARY1YnK&#10;G73Nmma37gzaU5i8jHzLLstQE1heukGHyyokazmtNtPaUdGNa7i8kz4fFAJwptU4Wn+yONssN8tk&#10;lszTzSyJy3L2bbtOZumWXC3Ky3K9LslfD40keSuqikuP7jTmJPmY9tODMw7oedDPNESvswe+AOzp&#10;H0AHJb14YwPuVHW8NyeFoR2D1mHGQ9j0HvlH5OU+eD2/mqt/AAAA//8DAFBLAwQUAAYACAAAACEA&#10;gMvujNsAAAAEAQAADwAAAGRycy9kb3ducmV2LnhtbEyPQUvDQBCF74L/YRnBm92kUtGYTSlFPRXB&#10;VhBv0+w0Cc3Ohuw2Sf+9Uy96Gd7whve+yZeTa9VAfWg8G0hnCSji0tuGKwOfu9e7R1AhIltsPZOB&#10;MwVYFtdXOWbWj/xBwzZWSkI4ZGigjrHLtA5lTQ7DzHfE4h187zDK2lfa9jhKuGv1PEketMOGpaHG&#10;jtY1lcftyRl4G3Fc3acvw+Z4WJ+/d4v3r01KxtzeTKtnUJGm+HcMF3xBh0KY9v7ENqjWgDwSf+fF&#10;W8zTJ1B7UQnoItf/4YsfAAAA//8DAFBLAQItABQABgAIAAAAIQC2gziS/gAAAOEBAAATAAAAAAAA&#10;AAAAAAAAAAAAAABbQ29udGVudF9UeXBlc10ueG1sUEsBAi0AFAAGAAgAAAAhADj9If/WAAAAlAEA&#10;AAsAAAAAAAAAAAAAAAAALwEAAF9yZWxzLy5yZWxzUEsBAi0AFAAGAAgAAAAhAMhCtcR+AgAAfQUA&#10;AA4AAAAAAAAAAAAAAAAALgIAAGRycy9lMm9Eb2MueG1sUEsBAi0AFAAGAAgAAAAhAIDL7ozbAAAA&#10;BAEAAA8AAAAAAAAAAAAAAAAA2AQAAGRycy9kb3ducmV2LnhtbFBLBQYAAAAABAAEAPMAAADgBQAA&#10;AAA=&#10;">
                <v:line id="Line 18" o:spid="_x0000_s1027" style="position:absolute;visibility:visible;mso-wrap-style:square" from="0,5" to="15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288EAAADbAAAADwAAAGRycy9kb3ducmV2LnhtbERPXWvCMBR9F/Yfwh34pqnDyaimpQjC&#10;QAdbO7bXS3NtS5ubkkTb/fvlYbDHw/k+5LMZxJ2c7ywr2KwTEMS11R03Cj6r0+oFhA/IGgfLpOCH&#10;POTZw+KAqbYTf9C9DI2IIexTVNCGMKZS+rolg35tR+LIXa0zGCJ0jdQOpxhuBvmUJDtpsOPY0OJI&#10;x5bqvrwZBV/Pt8p9T2fbD9PY7TZvxXzBd6WWj3OxBxFoDv/iP/erVrCNY+OX+ANk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7DbzwQAAANsAAAAPAAAAAAAAAAAAAAAA&#10;AKECAABkcnMvZG93bnJldi54bWxQSwUGAAAAAAQABAD5AAAAjwMAAAAA&#10;" strokecolor="#91a93d" strokeweight=".48pt"/>
                <w10:anchorlock/>
              </v:group>
            </w:pict>
          </mc:Fallback>
        </mc:AlternateContent>
      </w:r>
    </w:p>
    <w:p w:rsidR="002D2D68" w:rsidRDefault="002D2D68">
      <w:pPr>
        <w:pStyle w:val="BodyText"/>
        <w:spacing w:before="1"/>
        <w:rPr>
          <w:rFonts w:ascii="Times New Roman"/>
        </w:rPr>
      </w:pPr>
    </w:p>
    <w:p w:rsidR="002D2D68" w:rsidRDefault="00C31D09">
      <w:pPr>
        <w:pStyle w:val="Heading3"/>
        <w:spacing w:before="92"/>
      </w:pPr>
      <w:r>
        <w:rPr>
          <w:color w:val="91A93D"/>
        </w:rPr>
        <w:t>Supporting our Heritage</w:t>
      </w:r>
    </w:p>
    <w:p w:rsidR="002D2D68" w:rsidRDefault="002D2D68">
      <w:pPr>
        <w:pStyle w:val="BodyText"/>
        <w:spacing w:before="4"/>
        <w:rPr>
          <w:sz w:val="31"/>
        </w:rPr>
      </w:pPr>
    </w:p>
    <w:p w:rsidR="002D2D68" w:rsidRDefault="00C31D09">
      <w:pPr>
        <w:ind w:left="240"/>
        <w:rPr>
          <w:sz w:val="20"/>
        </w:rPr>
      </w:pPr>
      <w:r>
        <w:rPr>
          <w:color w:val="91A93D"/>
          <w:sz w:val="20"/>
        </w:rPr>
        <w:t>We support our heritage through a proactive involvement in its management, care and conservation</w:t>
      </w:r>
    </w:p>
    <w:p w:rsidR="002D2D68" w:rsidRDefault="002D2D68">
      <w:pPr>
        <w:pStyle w:val="BodyText"/>
        <w:spacing w:before="5"/>
        <w:rPr>
          <w:sz w:val="5"/>
        </w:rPr>
      </w:pPr>
    </w:p>
    <w:tbl>
      <w:tblPr>
        <w:tblW w:w="0" w:type="auto"/>
        <w:tblInd w:w="140" w:type="dxa"/>
        <w:tblBorders>
          <w:top w:val="single" w:sz="4" w:space="0" w:color="91A93D"/>
          <w:left w:val="single" w:sz="4" w:space="0" w:color="91A93D"/>
          <w:bottom w:val="single" w:sz="4" w:space="0" w:color="91A93D"/>
          <w:right w:val="single" w:sz="4" w:space="0" w:color="91A93D"/>
          <w:insideH w:val="single" w:sz="4" w:space="0" w:color="91A93D"/>
          <w:insideV w:val="single" w:sz="4" w:space="0" w:color="91A93D"/>
        </w:tblBorders>
        <w:tblLayout w:type="fixed"/>
        <w:tblCellMar>
          <w:left w:w="0" w:type="dxa"/>
          <w:right w:w="0" w:type="dxa"/>
        </w:tblCellMar>
        <w:tblLook w:val="01E0" w:firstRow="1" w:lastRow="1" w:firstColumn="1" w:lastColumn="1" w:noHBand="0" w:noVBand="0"/>
      </w:tblPr>
      <w:tblGrid>
        <w:gridCol w:w="2564"/>
        <w:gridCol w:w="4837"/>
        <w:gridCol w:w="1851"/>
        <w:gridCol w:w="1665"/>
        <w:gridCol w:w="4302"/>
      </w:tblGrid>
      <w:tr w:rsidR="002D2D68" w:rsidTr="00C31D09">
        <w:trPr>
          <w:trHeight w:val="641"/>
        </w:trPr>
        <w:tc>
          <w:tcPr>
            <w:tcW w:w="2564" w:type="dxa"/>
            <w:tcBorders>
              <w:left w:val="nil"/>
            </w:tcBorders>
          </w:tcPr>
          <w:p w:rsidR="002D2D68" w:rsidRDefault="002D2D68">
            <w:pPr>
              <w:pStyle w:val="TableParagraph"/>
              <w:spacing w:before="11"/>
              <w:rPr>
                <w:sz w:val="19"/>
              </w:rPr>
            </w:pPr>
          </w:p>
          <w:p w:rsidR="002D2D68" w:rsidRDefault="00C31D09">
            <w:pPr>
              <w:pStyle w:val="TableParagraph"/>
              <w:ind w:left="107"/>
              <w:rPr>
                <w:b/>
                <w:sz w:val="20"/>
              </w:rPr>
            </w:pPr>
            <w:r>
              <w:rPr>
                <w:b/>
                <w:color w:val="40372A"/>
                <w:sz w:val="20"/>
              </w:rPr>
              <w:t>PRIORITY AREA</w:t>
            </w:r>
          </w:p>
        </w:tc>
        <w:tc>
          <w:tcPr>
            <w:tcW w:w="4837" w:type="dxa"/>
          </w:tcPr>
          <w:p w:rsidR="002D2D68" w:rsidRDefault="002D2D68">
            <w:pPr>
              <w:pStyle w:val="TableParagraph"/>
              <w:spacing w:before="11"/>
              <w:rPr>
                <w:sz w:val="19"/>
              </w:rPr>
            </w:pPr>
          </w:p>
          <w:p w:rsidR="002D2D68" w:rsidRDefault="00C31D09">
            <w:pPr>
              <w:pStyle w:val="TableParagraph"/>
              <w:ind w:left="102"/>
              <w:rPr>
                <w:b/>
                <w:sz w:val="20"/>
              </w:rPr>
            </w:pPr>
            <w:r>
              <w:rPr>
                <w:b/>
                <w:color w:val="40372A"/>
                <w:sz w:val="20"/>
              </w:rPr>
              <w:t>PRIORITY ACTION</w:t>
            </w:r>
          </w:p>
        </w:tc>
        <w:tc>
          <w:tcPr>
            <w:tcW w:w="1851" w:type="dxa"/>
          </w:tcPr>
          <w:p w:rsidR="002D2D68" w:rsidRDefault="00C31D09">
            <w:pPr>
              <w:pStyle w:val="TableParagraph"/>
              <w:spacing w:before="114"/>
              <w:ind w:left="102" w:right="330"/>
              <w:rPr>
                <w:b/>
                <w:sz w:val="20"/>
              </w:rPr>
            </w:pPr>
            <w:r>
              <w:rPr>
                <w:b/>
                <w:color w:val="40372A"/>
                <w:sz w:val="20"/>
              </w:rPr>
              <w:t>LEAD DEPARTMENT</w:t>
            </w:r>
          </w:p>
        </w:tc>
        <w:tc>
          <w:tcPr>
            <w:tcW w:w="1665" w:type="dxa"/>
          </w:tcPr>
          <w:p w:rsidR="002D2D68" w:rsidRDefault="002D2D68">
            <w:pPr>
              <w:pStyle w:val="TableParagraph"/>
              <w:spacing w:before="11"/>
              <w:rPr>
                <w:sz w:val="19"/>
              </w:rPr>
            </w:pPr>
          </w:p>
          <w:p w:rsidR="002D2D68" w:rsidRDefault="00C31D09">
            <w:pPr>
              <w:pStyle w:val="TableParagraph"/>
              <w:ind w:left="102"/>
              <w:rPr>
                <w:b/>
                <w:sz w:val="20"/>
              </w:rPr>
            </w:pPr>
            <w:r>
              <w:rPr>
                <w:b/>
                <w:color w:val="40372A"/>
                <w:sz w:val="20"/>
              </w:rPr>
              <w:t>TIMEFRAME</w:t>
            </w:r>
          </w:p>
        </w:tc>
        <w:tc>
          <w:tcPr>
            <w:tcW w:w="4302" w:type="dxa"/>
            <w:tcBorders>
              <w:right w:val="nil"/>
            </w:tcBorders>
          </w:tcPr>
          <w:p w:rsidR="002D2D68" w:rsidRDefault="002D2D68">
            <w:pPr>
              <w:pStyle w:val="TableParagraph"/>
              <w:spacing w:before="11"/>
              <w:rPr>
                <w:sz w:val="19"/>
              </w:rPr>
            </w:pPr>
          </w:p>
          <w:p w:rsidR="002D2D68" w:rsidRDefault="00C31D09">
            <w:pPr>
              <w:pStyle w:val="TableParagraph"/>
              <w:ind w:left="105"/>
              <w:rPr>
                <w:b/>
                <w:sz w:val="20"/>
              </w:rPr>
            </w:pPr>
            <w:r>
              <w:rPr>
                <w:b/>
                <w:color w:val="40372A"/>
                <w:sz w:val="20"/>
              </w:rPr>
              <w:t>QUANTIFIABLE TARGETS</w:t>
            </w:r>
          </w:p>
        </w:tc>
      </w:tr>
      <w:tr w:rsidR="002D2D68" w:rsidTr="00C31D09">
        <w:trPr>
          <w:trHeight w:val="1329"/>
        </w:trPr>
        <w:tc>
          <w:tcPr>
            <w:tcW w:w="2564" w:type="dxa"/>
            <w:vMerge w:val="restart"/>
            <w:tcBorders>
              <w:left w:val="nil"/>
            </w:tcBorders>
          </w:tcPr>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spacing w:before="11"/>
              <w:rPr>
                <w:sz w:val="31"/>
              </w:rPr>
            </w:pPr>
          </w:p>
          <w:p w:rsidR="002D2D68" w:rsidRDefault="00C31D09">
            <w:pPr>
              <w:pStyle w:val="TableParagraph"/>
              <w:ind w:left="107"/>
              <w:rPr>
                <w:b/>
                <w:sz w:val="20"/>
              </w:rPr>
            </w:pPr>
            <w:r>
              <w:rPr>
                <w:b/>
                <w:color w:val="40372A"/>
                <w:sz w:val="20"/>
              </w:rPr>
              <w:t>Heritage Advice</w:t>
            </w:r>
          </w:p>
          <w:p w:rsidR="002D2D68" w:rsidRDefault="002D2D68">
            <w:pPr>
              <w:pStyle w:val="TableParagraph"/>
            </w:pPr>
          </w:p>
          <w:p w:rsidR="002D2D68" w:rsidRDefault="002D2D68">
            <w:pPr>
              <w:pStyle w:val="TableParagraph"/>
              <w:spacing w:before="2"/>
              <w:rPr>
                <w:sz w:val="19"/>
              </w:rPr>
            </w:pPr>
          </w:p>
          <w:p w:rsidR="002D2D68" w:rsidRDefault="00C31D09">
            <w:pPr>
              <w:pStyle w:val="TableParagraph"/>
              <w:ind w:left="107" w:right="275"/>
              <w:rPr>
                <w:sz w:val="20"/>
              </w:rPr>
            </w:pPr>
            <w:r w:rsidRPr="00BA1526">
              <w:rPr>
                <w:sz w:val="20"/>
              </w:rPr>
              <w:t>Goal: Improve access to heritage advice for the community</w:t>
            </w:r>
            <w:r>
              <w:rPr>
                <w:color w:val="40372A"/>
                <w:sz w:val="20"/>
              </w:rPr>
              <w:t>.</w:t>
            </w:r>
          </w:p>
        </w:tc>
        <w:tc>
          <w:tcPr>
            <w:tcW w:w="4837" w:type="dxa"/>
          </w:tcPr>
          <w:p w:rsidR="002D2D68" w:rsidRDefault="002D2D68">
            <w:pPr>
              <w:pStyle w:val="TableParagraph"/>
            </w:pPr>
          </w:p>
          <w:p w:rsidR="002D2D68" w:rsidRDefault="002D2D68">
            <w:pPr>
              <w:pStyle w:val="TableParagraph"/>
              <w:spacing w:before="2"/>
              <w:rPr>
                <w:sz w:val="18"/>
              </w:rPr>
            </w:pPr>
          </w:p>
          <w:p w:rsidR="002D2D68" w:rsidRDefault="00C31D09">
            <w:pPr>
              <w:pStyle w:val="TableParagraph"/>
              <w:ind w:left="460" w:hanging="358"/>
              <w:rPr>
                <w:sz w:val="20"/>
              </w:rPr>
            </w:pPr>
            <w:r>
              <w:rPr>
                <w:color w:val="40372A"/>
                <w:sz w:val="20"/>
              </w:rPr>
              <w:t xml:space="preserve">16. </w:t>
            </w:r>
            <w:r w:rsidRPr="00BA1526">
              <w:rPr>
                <w:sz w:val="20"/>
              </w:rPr>
              <w:t>Implement a regular (weekly) heritage planning advice service for the community.</w:t>
            </w:r>
          </w:p>
        </w:tc>
        <w:tc>
          <w:tcPr>
            <w:tcW w:w="1851" w:type="dxa"/>
          </w:tcPr>
          <w:p w:rsidR="002D2D68" w:rsidRPr="00BA1526" w:rsidRDefault="002D2D68">
            <w:pPr>
              <w:pStyle w:val="TableParagraph"/>
            </w:pPr>
          </w:p>
          <w:p w:rsidR="002D2D68" w:rsidRPr="00BA1526" w:rsidRDefault="002D2D68">
            <w:pPr>
              <w:pStyle w:val="TableParagraph"/>
              <w:spacing w:before="2"/>
              <w:rPr>
                <w:sz w:val="18"/>
              </w:rPr>
            </w:pPr>
          </w:p>
          <w:p w:rsidR="002D2D68" w:rsidRPr="00BA1526" w:rsidRDefault="00C31D09">
            <w:pPr>
              <w:pStyle w:val="TableParagraph"/>
              <w:ind w:left="102" w:right="529"/>
              <w:rPr>
                <w:sz w:val="20"/>
              </w:rPr>
            </w:pPr>
            <w:r w:rsidRPr="00BA1526">
              <w:rPr>
                <w:sz w:val="20"/>
              </w:rPr>
              <w:t>Statutory Planning Unit</w:t>
            </w:r>
          </w:p>
        </w:tc>
        <w:tc>
          <w:tcPr>
            <w:tcW w:w="1665" w:type="dxa"/>
          </w:tcPr>
          <w:p w:rsidR="002D2D68" w:rsidRPr="00BA1526" w:rsidRDefault="002D2D68">
            <w:pPr>
              <w:pStyle w:val="TableParagraph"/>
            </w:pPr>
          </w:p>
          <w:p w:rsidR="002D2D68" w:rsidRPr="00BA1526" w:rsidRDefault="002D2D68">
            <w:pPr>
              <w:pStyle w:val="TableParagraph"/>
              <w:spacing w:before="2"/>
              <w:rPr>
                <w:sz w:val="28"/>
              </w:rPr>
            </w:pPr>
          </w:p>
          <w:p w:rsidR="002D2D68" w:rsidRPr="00BA1526" w:rsidRDefault="00C31D09">
            <w:pPr>
              <w:pStyle w:val="TableParagraph"/>
              <w:spacing w:before="1"/>
              <w:ind w:left="102"/>
              <w:rPr>
                <w:sz w:val="20"/>
              </w:rPr>
            </w:pPr>
            <w:r w:rsidRPr="00BA1526">
              <w:rPr>
                <w:sz w:val="20"/>
              </w:rPr>
              <w:t>Ongoing</w:t>
            </w:r>
          </w:p>
        </w:tc>
        <w:tc>
          <w:tcPr>
            <w:tcW w:w="4302" w:type="dxa"/>
            <w:tcBorders>
              <w:right w:val="nil"/>
            </w:tcBorders>
          </w:tcPr>
          <w:p w:rsidR="002D2D68" w:rsidRPr="00BA1526" w:rsidRDefault="00C31D09">
            <w:pPr>
              <w:pStyle w:val="TableParagraph"/>
              <w:numPr>
                <w:ilvl w:val="0"/>
                <w:numId w:val="31"/>
              </w:numPr>
              <w:tabs>
                <w:tab w:val="left" w:pos="462"/>
                <w:tab w:val="left" w:pos="463"/>
              </w:tabs>
              <w:spacing w:before="117"/>
              <w:ind w:right="138" w:hanging="357"/>
              <w:rPr>
                <w:sz w:val="20"/>
              </w:rPr>
            </w:pPr>
            <w:r w:rsidRPr="00BA1526">
              <w:rPr>
                <w:sz w:val="20"/>
              </w:rPr>
              <w:t>A service to provide a weekly</w:t>
            </w:r>
            <w:r w:rsidRPr="00BA1526">
              <w:rPr>
                <w:spacing w:val="-10"/>
                <w:sz w:val="20"/>
              </w:rPr>
              <w:t xml:space="preserve"> </w:t>
            </w:r>
            <w:r w:rsidRPr="00BA1526">
              <w:rPr>
                <w:sz w:val="20"/>
              </w:rPr>
              <w:t>heritage planning advice to the community is initiated, and information about the service is widely publicised to inform the</w:t>
            </w:r>
            <w:r w:rsidRPr="00BA1526">
              <w:rPr>
                <w:spacing w:val="-2"/>
                <w:sz w:val="20"/>
              </w:rPr>
              <w:t xml:space="preserve"> </w:t>
            </w:r>
            <w:r w:rsidRPr="00BA1526">
              <w:rPr>
                <w:sz w:val="20"/>
              </w:rPr>
              <w:t>community.</w:t>
            </w:r>
          </w:p>
        </w:tc>
      </w:tr>
      <w:tr w:rsidR="002D2D68" w:rsidTr="00C31D09">
        <w:trPr>
          <w:trHeight w:val="1560"/>
        </w:trPr>
        <w:tc>
          <w:tcPr>
            <w:tcW w:w="2564" w:type="dxa"/>
            <w:vMerge/>
            <w:tcBorders>
              <w:top w:val="nil"/>
              <w:left w:val="nil"/>
            </w:tcBorders>
          </w:tcPr>
          <w:p w:rsidR="002D2D68" w:rsidRDefault="002D2D68">
            <w:pPr>
              <w:rPr>
                <w:sz w:val="2"/>
                <w:szCs w:val="2"/>
              </w:rPr>
            </w:pPr>
          </w:p>
        </w:tc>
        <w:tc>
          <w:tcPr>
            <w:tcW w:w="4837" w:type="dxa"/>
          </w:tcPr>
          <w:p w:rsidR="002D2D68" w:rsidRDefault="002D2D68">
            <w:pPr>
              <w:pStyle w:val="TableParagraph"/>
            </w:pPr>
          </w:p>
          <w:p w:rsidR="002D2D68" w:rsidRPr="00BA1526" w:rsidRDefault="002D2D68">
            <w:pPr>
              <w:pStyle w:val="TableParagraph"/>
              <w:spacing w:before="2"/>
              <w:rPr>
                <w:sz w:val="18"/>
              </w:rPr>
            </w:pPr>
          </w:p>
          <w:p w:rsidR="002D2D68" w:rsidRDefault="00C31D09">
            <w:pPr>
              <w:pStyle w:val="TableParagraph"/>
              <w:ind w:left="460" w:right="174" w:hanging="358"/>
              <w:rPr>
                <w:sz w:val="20"/>
              </w:rPr>
            </w:pPr>
            <w:r w:rsidRPr="00BA1526">
              <w:rPr>
                <w:sz w:val="20"/>
              </w:rPr>
              <w:t>17. Increase resources for heritage advisory services with a focus on employing in-house heritage advisors.</w:t>
            </w:r>
          </w:p>
        </w:tc>
        <w:tc>
          <w:tcPr>
            <w:tcW w:w="1851" w:type="dxa"/>
          </w:tcPr>
          <w:p w:rsidR="002D2D68" w:rsidRPr="00BA1526" w:rsidRDefault="00C31D09">
            <w:pPr>
              <w:pStyle w:val="TableParagraph"/>
              <w:spacing w:before="119"/>
              <w:ind w:left="102" w:right="162"/>
              <w:rPr>
                <w:sz w:val="20"/>
              </w:rPr>
            </w:pPr>
            <w:r w:rsidRPr="00BA1526">
              <w:rPr>
                <w:sz w:val="20"/>
              </w:rPr>
              <w:t>Senior Advisor City Heritage / Statutory Planning with Human Resource unit</w:t>
            </w:r>
          </w:p>
        </w:tc>
        <w:tc>
          <w:tcPr>
            <w:tcW w:w="1665" w:type="dxa"/>
          </w:tcPr>
          <w:p w:rsidR="002D2D68" w:rsidRPr="00BA1526" w:rsidRDefault="002D2D68">
            <w:pPr>
              <w:pStyle w:val="TableParagraph"/>
            </w:pPr>
          </w:p>
          <w:p w:rsidR="002D2D68" w:rsidRPr="00BA1526" w:rsidRDefault="002D2D68">
            <w:pPr>
              <w:pStyle w:val="TableParagraph"/>
              <w:spacing w:before="2"/>
              <w:rPr>
                <w:sz w:val="28"/>
              </w:rPr>
            </w:pPr>
          </w:p>
          <w:p w:rsidR="00C31D09" w:rsidRPr="00BA1526" w:rsidRDefault="00C31D09">
            <w:pPr>
              <w:pStyle w:val="TableParagraph"/>
              <w:spacing w:before="1"/>
              <w:ind w:left="102" w:right="459"/>
              <w:rPr>
                <w:sz w:val="20"/>
              </w:rPr>
            </w:pPr>
            <w:r w:rsidRPr="00BA1526">
              <w:rPr>
                <w:sz w:val="20"/>
              </w:rPr>
              <w:t xml:space="preserve">Short term </w:t>
            </w:r>
          </w:p>
          <w:p w:rsidR="002D2D68" w:rsidRPr="00BA1526" w:rsidRDefault="00C31D09">
            <w:pPr>
              <w:pStyle w:val="TableParagraph"/>
              <w:spacing w:before="1"/>
              <w:ind w:left="102" w:right="459"/>
              <w:rPr>
                <w:sz w:val="20"/>
              </w:rPr>
            </w:pPr>
            <w:r w:rsidRPr="00BA1526">
              <w:rPr>
                <w:sz w:val="20"/>
              </w:rPr>
              <w:t>(0-5 years)</w:t>
            </w:r>
          </w:p>
        </w:tc>
        <w:tc>
          <w:tcPr>
            <w:tcW w:w="4302" w:type="dxa"/>
            <w:tcBorders>
              <w:right w:val="nil"/>
            </w:tcBorders>
          </w:tcPr>
          <w:p w:rsidR="002D2D68" w:rsidRPr="00BA1526" w:rsidRDefault="002D2D68">
            <w:pPr>
              <w:pStyle w:val="TableParagraph"/>
              <w:spacing w:before="2"/>
              <w:rPr>
                <w:sz w:val="30"/>
              </w:rPr>
            </w:pPr>
          </w:p>
          <w:p w:rsidR="002D2D68" w:rsidRPr="00BA1526" w:rsidRDefault="00C31D09">
            <w:pPr>
              <w:pStyle w:val="TableParagraph"/>
              <w:numPr>
                <w:ilvl w:val="0"/>
                <w:numId w:val="30"/>
              </w:numPr>
              <w:tabs>
                <w:tab w:val="left" w:pos="462"/>
                <w:tab w:val="left" w:pos="463"/>
              </w:tabs>
              <w:ind w:right="297" w:hanging="357"/>
              <w:rPr>
                <w:sz w:val="20"/>
              </w:rPr>
            </w:pPr>
            <w:r w:rsidRPr="00BA1526">
              <w:rPr>
                <w:sz w:val="20"/>
              </w:rPr>
              <w:t>Additional resourcing is obtained for heritage advisory service – either</w:t>
            </w:r>
            <w:r w:rsidRPr="00BA1526">
              <w:rPr>
                <w:spacing w:val="-13"/>
                <w:sz w:val="20"/>
              </w:rPr>
              <w:t xml:space="preserve"> </w:t>
            </w:r>
            <w:r w:rsidRPr="00BA1526">
              <w:rPr>
                <w:sz w:val="20"/>
              </w:rPr>
              <w:t>in- house (see Action 12), or on the current</w:t>
            </w:r>
            <w:r w:rsidRPr="00BA1526">
              <w:rPr>
                <w:spacing w:val="-2"/>
                <w:sz w:val="20"/>
              </w:rPr>
              <w:t xml:space="preserve"> </w:t>
            </w:r>
            <w:r w:rsidRPr="00BA1526">
              <w:rPr>
                <w:sz w:val="20"/>
              </w:rPr>
              <w:t>model.</w:t>
            </w:r>
          </w:p>
        </w:tc>
      </w:tr>
      <w:tr w:rsidR="002D2D68" w:rsidTr="00C31D09">
        <w:trPr>
          <w:trHeight w:val="3720"/>
        </w:trPr>
        <w:tc>
          <w:tcPr>
            <w:tcW w:w="2564" w:type="dxa"/>
            <w:vMerge/>
            <w:tcBorders>
              <w:top w:val="nil"/>
              <w:left w:val="nil"/>
            </w:tcBorders>
          </w:tcPr>
          <w:p w:rsidR="002D2D68" w:rsidRDefault="002D2D68">
            <w:pPr>
              <w:rPr>
                <w:sz w:val="2"/>
                <w:szCs w:val="2"/>
              </w:rPr>
            </w:pPr>
          </w:p>
        </w:tc>
        <w:tc>
          <w:tcPr>
            <w:tcW w:w="4837" w:type="dxa"/>
          </w:tcPr>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spacing w:before="5"/>
              <w:rPr>
                <w:sz w:val="27"/>
              </w:rPr>
            </w:pPr>
          </w:p>
          <w:p w:rsidR="002D2D68" w:rsidRDefault="00C31D09">
            <w:pPr>
              <w:pStyle w:val="TableParagraph"/>
              <w:ind w:left="460" w:hanging="358"/>
              <w:rPr>
                <w:sz w:val="20"/>
              </w:rPr>
            </w:pPr>
            <w:r>
              <w:rPr>
                <w:color w:val="40372A"/>
                <w:sz w:val="20"/>
              </w:rPr>
              <w:t xml:space="preserve">18. </w:t>
            </w:r>
            <w:r w:rsidRPr="00BA1526">
              <w:rPr>
                <w:sz w:val="20"/>
              </w:rPr>
              <w:t>Develop, publish and distribute heritage information sheets.</w:t>
            </w:r>
          </w:p>
        </w:tc>
        <w:tc>
          <w:tcPr>
            <w:tcW w:w="1851" w:type="dxa"/>
          </w:tcPr>
          <w:p w:rsidR="002D2D68" w:rsidRPr="00BA1526" w:rsidRDefault="002D2D68">
            <w:pPr>
              <w:pStyle w:val="TableParagraph"/>
            </w:pPr>
          </w:p>
          <w:p w:rsidR="002D2D68" w:rsidRPr="00BA1526" w:rsidRDefault="002D2D68">
            <w:pPr>
              <w:pStyle w:val="TableParagraph"/>
            </w:pPr>
          </w:p>
          <w:p w:rsidR="002D2D68" w:rsidRPr="00BA1526" w:rsidRDefault="00C31D09">
            <w:pPr>
              <w:pStyle w:val="TableParagraph"/>
              <w:spacing w:before="172"/>
              <w:ind w:left="102" w:right="161"/>
              <w:rPr>
                <w:sz w:val="20"/>
              </w:rPr>
            </w:pPr>
            <w:r w:rsidRPr="00BA1526">
              <w:rPr>
                <w:sz w:val="20"/>
              </w:rPr>
              <w:t xml:space="preserve">Senior </w:t>
            </w:r>
            <w:r w:rsidRPr="00BA1526">
              <w:rPr>
                <w:spacing w:val="-4"/>
                <w:sz w:val="20"/>
              </w:rPr>
              <w:t xml:space="preserve">Advisor </w:t>
            </w:r>
            <w:r w:rsidRPr="00BA1526">
              <w:rPr>
                <w:sz w:val="20"/>
              </w:rPr>
              <w:t>City Heritage (CEO</w:t>
            </w:r>
            <w:r w:rsidRPr="00BA1526">
              <w:rPr>
                <w:spacing w:val="-1"/>
                <w:sz w:val="20"/>
              </w:rPr>
              <w:t xml:space="preserve"> </w:t>
            </w:r>
            <w:r w:rsidRPr="00BA1526">
              <w:rPr>
                <w:sz w:val="20"/>
              </w:rPr>
              <w:t>Office)</w:t>
            </w:r>
          </w:p>
          <w:p w:rsidR="002D2D68" w:rsidRPr="00BA1526" w:rsidRDefault="00C31D09">
            <w:pPr>
              <w:pStyle w:val="TableParagraph"/>
              <w:spacing w:before="120"/>
              <w:ind w:left="102" w:right="161"/>
              <w:rPr>
                <w:sz w:val="20"/>
              </w:rPr>
            </w:pPr>
            <w:r w:rsidRPr="00BA1526">
              <w:rPr>
                <w:sz w:val="20"/>
              </w:rPr>
              <w:t>- In collaboration with Statutory Planning and Communication Unit and other relevant departments</w:t>
            </w:r>
          </w:p>
        </w:tc>
        <w:tc>
          <w:tcPr>
            <w:tcW w:w="1665" w:type="dxa"/>
          </w:tcPr>
          <w:p w:rsidR="002D2D68" w:rsidRPr="00BA1526" w:rsidRDefault="002D2D68">
            <w:pPr>
              <w:pStyle w:val="TableParagraph"/>
            </w:pPr>
          </w:p>
          <w:p w:rsidR="002D2D68" w:rsidRPr="00BA1526" w:rsidRDefault="002D2D68">
            <w:pPr>
              <w:pStyle w:val="TableParagraph"/>
            </w:pPr>
          </w:p>
          <w:p w:rsidR="002D2D68" w:rsidRPr="00BA1526" w:rsidRDefault="002D2D68">
            <w:pPr>
              <w:pStyle w:val="TableParagraph"/>
            </w:pPr>
          </w:p>
          <w:p w:rsidR="002D2D68" w:rsidRPr="00BA1526" w:rsidRDefault="002D2D68">
            <w:pPr>
              <w:pStyle w:val="TableParagraph"/>
            </w:pPr>
          </w:p>
          <w:p w:rsidR="002D2D68" w:rsidRPr="00BA1526" w:rsidRDefault="002D2D68">
            <w:pPr>
              <w:pStyle w:val="TableParagraph"/>
            </w:pPr>
          </w:p>
          <w:p w:rsidR="002D2D68" w:rsidRPr="00BA1526" w:rsidRDefault="002D2D68">
            <w:pPr>
              <w:pStyle w:val="TableParagraph"/>
            </w:pPr>
          </w:p>
          <w:p w:rsidR="00C31D09" w:rsidRPr="00BA1526" w:rsidRDefault="00C31D09">
            <w:pPr>
              <w:pStyle w:val="TableParagraph"/>
              <w:spacing w:before="140"/>
              <w:ind w:left="102" w:right="459"/>
              <w:rPr>
                <w:sz w:val="20"/>
              </w:rPr>
            </w:pPr>
            <w:r w:rsidRPr="00BA1526">
              <w:rPr>
                <w:sz w:val="20"/>
              </w:rPr>
              <w:t xml:space="preserve">Short term </w:t>
            </w:r>
          </w:p>
          <w:p w:rsidR="002D2D68" w:rsidRPr="00BA1526" w:rsidRDefault="00C31D09">
            <w:pPr>
              <w:pStyle w:val="TableParagraph"/>
              <w:spacing w:before="140"/>
              <w:ind w:left="102" w:right="459"/>
              <w:rPr>
                <w:sz w:val="20"/>
              </w:rPr>
            </w:pPr>
            <w:r w:rsidRPr="00BA1526">
              <w:rPr>
                <w:sz w:val="20"/>
              </w:rPr>
              <w:t xml:space="preserve"> (0-5 years)</w:t>
            </w:r>
          </w:p>
        </w:tc>
        <w:tc>
          <w:tcPr>
            <w:tcW w:w="4302" w:type="dxa"/>
            <w:tcBorders>
              <w:right w:val="nil"/>
            </w:tcBorders>
          </w:tcPr>
          <w:p w:rsidR="002D2D68" w:rsidRPr="00BA1526" w:rsidRDefault="002D2D68">
            <w:pPr>
              <w:pStyle w:val="TableParagraph"/>
            </w:pPr>
          </w:p>
          <w:p w:rsidR="002D2D68" w:rsidRPr="00BA1526" w:rsidRDefault="00C31D09">
            <w:pPr>
              <w:pStyle w:val="TableParagraph"/>
              <w:numPr>
                <w:ilvl w:val="0"/>
                <w:numId w:val="29"/>
              </w:numPr>
              <w:tabs>
                <w:tab w:val="left" w:pos="462"/>
                <w:tab w:val="left" w:pos="463"/>
              </w:tabs>
              <w:spacing w:before="195"/>
              <w:ind w:right="273" w:hanging="357"/>
              <w:rPr>
                <w:sz w:val="20"/>
              </w:rPr>
            </w:pPr>
            <w:r w:rsidRPr="00BA1526">
              <w:rPr>
                <w:sz w:val="20"/>
              </w:rPr>
              <w:t xml:space="preserve">Information sheets are prepared </w:t>
            </w:r>
            <w:r w:rsidRPr="00BA1526">
              <w:rPr>
                <w:spacing w:val="-4"/>
                <w:sz w:val="20"/>
              </w:rPr>
              <w:t xml:space="preserve">and </w:t>
            </w:r>
            <w:r w:rsidRPr="00BA1526">
              <w:rPr>
                <w:sz w:val="20"/>
              </w:rPr>
              <w:t>made available to the community through YCC’s counters/ website or libraries. These cover subjects such as standard documentation requirements for planning proposals on heritage properties, historical archaeology, natural heritage, universal access to heritage properties, solar panels in heritage areas and ‘Dos and Don’ts’ on heritage properties</w:t>
            </w:r>
            <w:r w:rsidRPr="00BA1526">
              <w:rPr>
                <w:spacing w:val="1"/>
                <w:sz w:val="20"/>
              </w:rPr>
              <w:t xml:space="preserve"> </w:t>
            </w:r>
            <w:r w:rsidRPr="00BA1526">
              <w:rPr>
                <w:sz w:val="20"/>
              </w:rPr>
              <w:t>etc.</w:t>
            </w:r>
          </w:p>
        </w:tc>
      </w:tr>
    </w:tbl>
    <w:p w:rsidR="002D2D68" w:rsidRDefault="002D2D68">
      <w:pPr>
        <w:rPr>
          <w:sz w:val="20"/>
        </w:rPr>
        <w:sectPr w:rsidR="002D2D68">
          <w:pgSz w:w="16840" w:h="11910" w:orient="landscape"/>
          <w:pgMar w:top="1100" w:right="360" w:bottom="660" w:left="1000" w:header="0" w:footer="468" w:gutter="0"/>
          <w:cols w:space="720"/>
        </w:sectPr>
      </w:pPr>
    </w:p>
    <w:p w:rsidR="002D2D68" w:rsidRDefault="002D2D68">
      <w:pPr>
        <w:pStyle w:val="BodyText"/>
        <w:spacing w:before="1" w:after="1"/>
      </w:pPr>
    </w:p>
    <w:tbl>
      <w:tblPr>
        <w:tblW w:w="0" w:type="auto"/>
        <w:tblInd w:w="140" w:type="dxa"/>
        <w:tblBorders>
          <w:top w:val="single" w:sz="4" w:space="0" w:color="91A93D"/>
          <w:left w:val="single" w:sz="4" w:space="0" w:color="91A93D"/>
          <w:bottom w:val="single" w:sz="4" w:space="0" w:color="91A93D"/>
          <w:right w:val="single" w:sz="4" w:space="0" w:color="91A93D"/>
          <w:insideH w:val="single" w:sz="4" w:space="0" w:color="91A93D"/>
          <w:insideV w:val="single" w:sz="4" w:space="0" w:color="91A93D"/>
        </w:tblBorders>
        <w:tblLayout w:type="fixed"/>
        <w:tblCellMar>
          <w:left w:w="0" w:type="dxa"/>
          <w:right w:w="0" w:type="dxa"/>
        </w:tblCellMar>
        <w:tblLook w:val="01E0" w:firstRow="1" w:lastRow="1" w:firstColumn="1" w:lastColumn="1" w:noHBand="0" w:noVBand="0"/>
      </w:tblPr>
      <w:tblGrid>
        <w:gridCol w:w="2564"/>
        <w:gridCol w:w="4837"/>
        <w:gridCol w:w="1851"/>
        <w:gridCol w:w="1665"/>
        <w:gridCol w:w="4302"/>
      </w:tblGrid>
      <w:tr w:rsidR="002D2D68" w:rsidTr="00C31D09">
        <w:trPr>
          <w:trHeight w:val="3801"/>
        </w:trPr>
        <w:tc>
          <w:tcPr>
            <w:tcW w:w="2564" w:type="dxa"/>
            <w:tcBorders>
              <w:left w:val="nil"/>
            </w:tcBorders>
          </w:tcPr>
          <w:p w:rsidR="002D2D68" w:rsidRDefault="002D2D68">
            <w:pPr>
              <w:pStyle w:val="TableParagraph"/>
            </w:pPr>
          </w:p>
          <w:p w:rsidR="002D2D68" w:rsidRDefault="002D2D68">
            <w:pPr>
              <w:pStyle w:val="TableParagraph"/>
            </w:pPr>
          </w:p>
          <w:p w:rsidR="002D2D68" w:rsidRDefault="002D2D68">
            <w:pPr>
              <w:pStyle w:val="TableParagraph"/>
              <w:spacing w:before="10"/>
            </w:pPr>
          </w:p>
          <w:p w:rsidR="002D2D68" w:rsidRDefault="00C31D09">
            <w:pPr>
              <w:pStyle w:val="TableParagraph"/>
              <w:spacing w:before="1"/>
              <w:ind w:left="107"/>
              <w:rPr>
                <w:b/>
                <w:sz w:val="20"/>
              </w:rPr>
            </w:pPr>
            <w:r>
              <w:rPr>
                <w:b/>
                <w:color w:val="40372A"/>
                <w:sz w:val="20"/>
              </w:rPr>
              <w:t>World Heritage</w:t>
            </w:r>
          </w:p>
          <w:p w:rsidR="002D2D68" w:rsidRDefault="002D2D68">
            <w:pPr>
              <w:pStyle w:val="TableParagraph"/>
            </w:pPr>
          </w:p>
          <w:p w:rsidR="002D2D68" w:rsidRDefault="002D2D68">
            <w:pPr>
              <w:pStyle w:val="TableParagraph"/>
              <w:spacing w:before="1"/>
              <w:rPr>
                <w:sz w:val="19"/>
              </w:rPr>
            </w:pPr>
          </w:p>
          <w:p w:rsidR="002D2D68" w:rsidRPr="00BA1526" w:rsidRDefault="00C31D09">
            <w:pPr>
              <w:pStyle w:val="TableParagraph"/>
              <w:ind w:left="107" w:right="186"/>
              <w:rPr>
                <w:sz w:val="20"/>
              </w:rPr>
            </w:pPr>
            <w:r w:rsidRPr="00BA1526">
              <w:rPr>
                <w:sz w:val="20"/>
              </w:rPr>
              <w:t>Goal: Continue YCC's commitment to protecting and enhancing World Heritage, and use this to raise the profile of heritage conservation in the community</w:t>
            </w:r>
          </w:p>
        </w:tc>
        <w:tc>
          <w:tcPr>
            <w:tcW w:w="4837" w:type="dxa"/>
          </w:tcPr>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spacing w:before="7"/>
              <w:rPr>
                <w:sz w:val="19"/>
              </w:rPr>
            </w:pPr>
          </w:p>
          <w:p w:rsidR="002D2D68" w:rsidRDefault="00C31D09">
            <w:pPr>
              <w:pStyle w:val="TableParagraph"/>
              <w:ind w:left="460" w:right="174" w:hanging="358"/>
              <w:rPr>
                <w:sz w:val="20"/>
              </w:rPr>
            </w:pPr>
            <w:r>
              <w:rPr>
                <w:color w:val="40372A"/>
                <w:sz w:val="20"/>
              </w:rPr>
              <w:t>19</w:t>
            </w:r>
            <w:r w:rsidRPr="00BA1526">
              <w:rPr>
                <w:sz w:val="20"/>
              </w:rPr>
              <w:t>. YCC actively participates in the World Heritage Environs Area Committee and in the review of the World Heritage Environs Area Strategy Plan, as well as in identifying opportunity for place making and promotional strategies/activities.</w:t>
            </w:r>
          </w:p>
        </w:tc>
        <w:tc>
          <w:tcPr>
            <w:tcW w:w="1851" w:type="dxa"/>
          </w:tcPr>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spacing w:before="8"/>
              <w:rPr>
                <w:sz w:val="27"/>
              </w:rPr>
            </w:pPr>
          </w:p>
          <w:p w:rsidR="002D2D68" w:rsidRDefault="00C31D09">
            <w:pPr>
              <w:pStyle w:val="TableParagraph"/>
              <w:ind w:left="102" w:right="161"/>
              <w:rPr>
                <w:sz w:val="20"/>
              </w:rPr>
            </w:pPr>
            <w:r>
              <w:rPr>
                <w:color w:val="40372A"/>
                <w:sz w:val="20"/>
              </w:rPr>
              <w:t>Senior Advisor City Heritage (CEO Office)</w:t>
            </w:r>
          </w:p>
        </w:tc>
        <w:tc>
          <w:tcPr>
            <w:tcW w:w="1665" w:type="dxa"/>
          </w:tcPr>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spacing w:before="9"/>
              <w:rPr>
                <w:sz w:val="25"/>
              </w:rPr>
            </w:pPr>
          </w:p>
          <w:p w:rsidR="002D2D68" w:rsidRDefault="00C31D09">
            <w:pPr>
              <w:pStyle w:val="TableParagraph"/>
              <w:ind w:left="102"/>
              <w:rPr>
                <w:sz w:val="20"/>
              </w:rPr>
            </w:pPr>
            <w:r>
              <w:rPr>
                <w:color w:val="40372A"/>
                <w:sz w:val="20"/>
              </w:rPr>
              <w:t>Ongoing</w:t>
            </w:r>
          </w:p>
        </w:tc>
        <w:tc>
          <w:tcPr>
            <w:tcW w:w="4302" w:type="dxa"/>
            <w:tcBorders>
              <w:right w:val="nil"/>
            </w:tcBorders>
          </w:tcPr>
          <w:p w:rsidR="002D2D68" w:rsidRDefault="00C31D09">
            <w:pPr>
              <w:pStyle w:val="TableParagraph"/>
              <w:numPr>
                <w:ilvl w:val="0"/>
                <w:numId w:val="28"/>
              </w:numPr>
              <w:tabs>
                <w:tab w:val="left" w:pos="462"/>
                <w:tab w:val="left" w:pos="463"/>
              </w:tabs>
              <w:spacing w:before="117"/>
              <w:ind w:right="218" w:hanging="357"/>
              <w:rPr>
                <w:sz w:val="20"/>
              </w:rPr>
            </w:pPr>
            <w:r>
              <w:rPr>
                <w:color w:val="40372A"/>
                <w:sz w:val="20"/>
              </w:rPr>
              <w:t>YCC’s participation in the World Heritage Environs Area Committee</w:t>
            </w:r>
            <w:r>
              <w:rPr>
                <w:color w:val="40372A"/>
                <w:spacing w:val="-12"/>
                <w:sz w:val="20"/>
              </w:rPr>
              <w:t xml:space="preserve"> </w:t>
            </w:r>
            <w:r>
              <w:rPr>
                <w:color w:val="40372A"/>
                <w:sz w:val="20"/>
              </w:rPr>
              <w:t>is continued including in:</w:t>
            </w:r>
          </w:p>
          <w:p w:rsidR="002D2D68" w:rsidRDefault="00C31D09">
            <w:pPr>
              <w:pStyle w:val="TableParagraph"/>
              <w:numPr>
                <w:ilvl w:val="1"/>
                <w:numId w:val="28"/>
              </w:numPr>
              <w:tabs>
                <w:tab w:val="left" w:pos="825"/>
              </w:tabs>
              <w:spacing w:before="124" w:line="237" w:lineRule="auto"/>
              <w:ind w:right="101"/>
              <w:jc w:val="both"/>
              <w:rPr>
                <w:sz w:val="20"/>
              </w:rPr>
            </w:pPr>
            <w:r>
              <w:rPr>
                <w:color w:val="40372A"/>
                <w:sz w:val="20"/>
              </w:rPr>
              <w:t>Undertaking reviews of the World Heritage Environs Area Strategy Plan;</w:t>
            </w:r>
          </w:p>
          <w:p w:rsidR="002D2D68" w:rsidRDefault="00C31D09">
            <w:pPr>
              <w:pStyle w:val="TableParagraph"/>
              <w:numPr>
                <w:ilvl w:val="1"/>
                <w:numId w:val="28"/>
              </w:numPr>
              <w:tabs>
                <w:tab w:val="left" w:pos="825"/>
              </w:tabs>
              <w:spacing w:before="124"/>
              <w:ind w:right="101"/>
              <w:jc w:val="both"/>
              <w:rPr>
                <w:sz w:val="20"/>
              </w:rPr>
            </w:pPr>
            <w:r>
              <w:rPr>
                <w:color w:val="40372A"/>
                <w:sz w:val="20"/>
              </w:rPr>
              <w:t>Developing place-making and/or promotional initiatives to promote the heritage of the World Heritage Environs Area within Yarra (e.g. along Gertrude Street);</w:t>
            </w:r>
            <w:r>
              <w:rPr>
                <w:color w:val="40372A"/>
                <w:spacing w:val="-1"/>
                <w:sz w:val="20"/>
              </w:rPr>
              <w:t xml:space="preserve"> </w:t>
            </w:r>
            <w:r>
              <w:rPr>
                <w:color w:val="40372A"/>
                <w:sz w:val="20"/>
              </w:rPr>
              <w:t>and</w:t>
            </w:r>
          </w:p>
          <w:p w:rsidR="002D2D68" w:rsidRDefault="00C31D09">
            <w:pPr>
              <w:pStyle w:val="TableParagraph"/>
              <w:numPr>
                <w:ilvl w:val="1"/>
                <w:numId w:val="28"/>
              </w:numPr>
              <w:tabs>
                <w:tab w:val="left" w:pos="825"/>
              </w:tabs>
              <w:spacing w:before="121" w:line="237" w:lineRule="auto"/>
              <w:ind w:right="106"/>
              <w:jc w:val="both"/>
              <w:rPr>
                <w:sz w:val="20"/>
              </w:rPr>
            </w:pPr>
            <w:r>
              <w:rPr>
                <w:color w:val="40372A"/>
                <w:sz w:val="20"/>
              </w:rPr>
              <w:t>Seeking opportunities to integrate these with Council’s existing promotional</w:t>
            </w:r>
            <w:r>
              <w:rPr>
                <w:color w:val="40372A"/>
                <w:spacing w:val="-1"/>
                <w:sz w:val="20"/>
              </w:rPr>
              <w:t xml:space="preserve"> </w:t>
            </w:r>
            <w:r>
              <w:rPr>
                <w:color w:val="40372A"/>
                <w:sz w:val="20"/>
              </w:rPr>
              <w:t>programs.</w:t>
            </w:r>
          </w:p>
        </w:tc>
      </w:tr>
    </w:tbl>
    <w:p w:rsidR="002D2D68" w:rsidRDefault="002D2D68">
      <w:pPr>
        <w:pStyle w:val="BodyText"/>
        <w:rPr>
          <w:sz w:val="23"/>
        </w:rPr>
      </w:pPr>
    </w:p>
    <w:p w:rsidR="002D2D68" w:rsidRDefault="00C31D09">
      <w:pPr>
        <w:pStyle w:val="Heading3"/>
        <w:spacing w:before="92"/>
      </w:pPr>
      <w:r>
        <w:rPr>
          <w:color w:val="91A93D"/>
        </w:rPr>
        <w:t>Promoting and Celebrating our Heritage</w:t>
      </w:r>
    </w:p>
    <w:p w:rsidR="002D2D68" w:rsidRDefault="002D2D68">
      <w:pPr>
        <w:pStyle w:val="BodyText"/>
        <w:spacing w:before="4"/>
        <w:rPr>
          <w:sz w:val="31"/>
        </w:rPr>
      </w:pPr>
    </w:p>
    <w:p w:rsidR="002D2D68" w:rsidRDefault="00C31D09">
      <w:pPr>
        <w:ind w:left="240"/>
        <w:rPr>
          <w:sz w:val="20"/>
        </w:rPr>
      </w:pPr>
      <w:r>
        <w:rPr>
          <w:color w:val="91A93D"/>
          <w:sz w:val="20"/>
        </w:rPr>
        <w:t>Celebrating heritage as a community, enhancing its value for all</w:t>
      </w:r>
    </w:p>
    <w:p w:rsidR="002D2D68" w:rsidRDefault="002D2D68">
      <w:pPr>
        <w:pStyle w:val="BodyText"/>
        <w:spacing w:before="6"/>
        <w:rPr>
          <w:sz w:val="5"/>
        </w:rPr>
      </w:pPr>
    </w:p>
    <w:tbl>
      <w:tblPr>
        <w:tblW w:w="0" w:type="auto"/>
        <w:tblInd w:w="140" w:type="dxa"/>
        <w:tblBorders>
          <w:top w:val="single" w:sz="4" w:space="0" w:color="91A93D"/>
          <w:left w:val="single" w:sz="4" w:space="0" w:color="91A93D"/>
          <w:bottom w:val="single" w:sz="4" w:space="0" w:color="91A93D"/>
          <w:right w:val="single" w:sz="4" w:space="0" w:color="91A93D"/>
          <w:insideH w:val="single" w:sz="4" w:space="0" w:color="91A93D"/>
          <w:insideV w:val="single" w:sz="4" w:space="0" w:color="91A93D"/>
        </w:tblBorders>
        <w:tblLayout w:type="fixed"/>
        <w:tblCellMar>
          <w:left w:w="0" w:type="dxa"/>
          <w:right w:w="0" w:type="dxa"/>
        </w:tblCellMar>
        <w:tblLook w:val="01E0" w:firstRow="1" w:lastRow="1" w:firstColumn="1" w:lastColumn="1" w:noHBand="0" w:noVBand="0"/>
      </w:tblPr>
      <w:tblGrid>
        <w:gridCol w:w="2427"/>
        <w:gridCol w:w="4863"/>
        <w:gridCol w:w="1926"/>
        <w:gridCol w:w="1701"/>
        <w:gridCol w:w="4253"/>
      </w:tblGrid>
      <w:tr w:rsidR="002D2D68" w:rsidTr="00C31D09">
        <w:trPr>
          <w:trHeight w:val="640"/>
        </w:trPr>
        <w:tc>
          <w:tcPr>
            <w:tcW w:w="2427" w:type="dxa"/>
            <w:tcBorders>
              <w:left w:val="nil"/>
            </w:tcBorders>
          </w:tcPr>
          <w:p w:rsidR="002D2D68" w:rsidRDefault="002D2D68">
            <w:pPr>
              <w:pStyle w:val="TableParagraph"/>
              <w:spacing w:before="11"/>
              <w:rPr>
                <w:sz w:val="19"/>
              </w:rPr>
            </w:pPr>
          </w:p>
          <w:p w:rsidR="002D2D68" w:rsidRDefault="00C31D09">
            <w:pPr>
              <w:pStyle w:val="TableParagraph"/>
              <w:ind w:left="107"/>
              <w:rPr>
                <w:b/>
                <w:sz w:val="20"/>
              </w:rPr>
            </w:pPr>
            <w:r>
              <w:rPr>
                <w:b/>
                <w:color w:val="40372A"/>
                <w:sz w:val="20"/>
              </w:rPr>
              <w:t>PRIORITY AREA</w:t>
            </w:r>
          </w:p>
        </w:tc>
        <w:tc>
          <w:tcPr>
            <w:tcW w:w="4863" w:type="dxa"/>
          </w:tcPr>
          <w:p w:rsidR="002D2D68" w:rsidRDefault="002D2D68">
            <w:pPr>
              <w:pStyle w:val="TableParagraph"/>
              <w:spacing w:before="11"/>
              <w:rPr>
                <w:sz w:val="19"/>
              </w:rPr>
            </w:pPr>
          </w:p>
          <w:p w:rsidR="002D2D68" w:rsidRDefault="00C31D09">
            <w:pPr>
              <w:pStyle w:val="TableParagraph"/>
              <w:ind w:left="102"/>
              <w:rPr>
                <w:b/>
                <w:sz w:val="20"/>
              </w:rPr>
            </w:pPr>
            <w:r>
              <w:rPr>
                <w:b/>
                <w:color w:val="40372A"/>
                <w:sz w:val="20"/>
              </w:rPr>
              <w:t>PRIORITY ACTION</w:t>
            </w:r>
          </w:p>
        </w:tc>
        <w:tc>
          <w:tcPr>
            <w:tcW w:w="1926" w:type="dxa"/>
          </w:tcPr>
          <w:p w:rsidR="002D2D68" w:rsidRDefault="00C31D09">
            <w:pPr>
              <w:pStyle w:val="TableParagraph"/>
              <w:spacing w:before="114"/>
              <w:ind w:left="100" w:right="538"/>
              <w:rPr>
                <w:b/>
                <w:sz w:val="20"/>
              </w:rPr>
            </w:pPr>
            <w:r>
              <w:rPr>
                <w:b/>
                <w:color w:val="40372A"/>
                <w:sz w:val="20"/>
              </w:rPr>
              <w:t>LEAD DEPARTMENT</w:t>
            </w:r>
          </w:p>
        </w:tc>
        <w:tc>
          <w:tcPr>
            <w:tcW w:w="1701" w:type="dxa"/>
          </w:tcPr>
          <w:p w:rsidR="002D2D68" w:rsidRDefault="002D2D68">
            <w:pPr>
              <w:pStyle w:val="TableParagraph"/>
              <w:spacing w:before="11"/>
              <w:rPr>
                <w:sz w:val="19"/>
              </w:rPr>
            </w:pPr>
          </w:p>
          <w:p w:rsidR="002D2D68" w:rsidRDefault="00C31D09">
            <w:pPr>
              <w:pStyle w:val="TableParagraph"/>
              <w:ind w:left="105"/>
              <w:rPr>
                <w:b/>
                <w:sz w:val="20"/>
              </w:rPr>
            </w:pPr>
            <w:r>
              <w:rPr>
                <w:b/>
                <w:color w:val="40372A"/>
                <w:sz w:val="20"/>
              </w:rPr>
              <w:t>TIMEFRAME</w:t>
            </w:r>
          </w:p>
        </w:tc>
        <w:tc>
          <w:tcPr>
            <w:tcW w:w="4253" w:type="dxa"/>
            <w:tcBorders>
              <w:right w:val="nil"/>
            </w:tcBorders>
          </w:tcPr>
          <w:p w:rsidR="002D2D68" w:rsidRDefault="002D2D68">
            <w:pPr>
              <w:pStyle w:val="TableParagraph"/>
              <w:spacing w:before="11"/>
              <w:rPr>
                <w:sz w:val="19"/>
              </w:rPr>
            </w:pPr>
          </w:p>
          <w:p w:rsidR="002D2D68" w:rsidRDefault="00C31D09">
            <w:pPr>
              <w:pStyle w:val="TableParagraph"/>
              <w:ind w:left="103"/>
              <w:rPr>
                <w:b/>
                <w:sz w:val="20"/>
              </w:rPr>
            </w:pPr>
            <w:r>
              <w:rPr>
                <w:b/>
                <w:color w:val="40372A"/>
                <w:sz w:val="20"/>
              </w:rPr>
              <w:t>QUANTIFIABLE TARGETS</w:t>
            </w:r>
          </w:p>
        </w:tc>
      </w:tr>
      <w:tr w:rsidR="002D2D68" w:rsidTr="00C31D09">
        <w:trPr>
          <w:trHeight w:val="2018"/>
        </w:trPr>
        <w:tc>
          <w:tcPr>
            <w:tcW w:w="2427" w:type="dxa"/>
            <w:vMerge w:val="restart"/>
            <w:tcBorders>
              <w:left w:val="nil"/>
            </w:tcBorders>
          </w:tcPr>
          <w:p w:rsidR="002D2D68" w:rsidRDefault="002D2D68">
            <w:pPr>
              <w:pStyle w:val="TableParagraph"/>
            </w:pPr>
          </w:p>
          <w:p w:rsidR="002D2D68" w:rsidRDefault="002D2D68">
            <w:pPr>
              <w:pStyle w:val="TableParagraph"/>
            </w:pPr>
          </w:p>
          <w:p w:rsidR="002D2D68" w:rsidRDefault="00C31D09">
            <w:pPr>
              <w:pStyle w:val="TableParagraph"/>
              <w:spacing w:before="159"/>
              <w:ind w:left="107"/>
              <w:rPr>
                <w:b/>
                <w:sz w:val="20"/>
              </w:rPr>
            </w:pPr>
            <w:r>
              <w:rPr>
                <w:b/>
                <w:color w:val="40372A"/>
                <w:sz w:val="20"/>
              </w:rPr>
              <w:t>Aboriginal Heritage</w:t>
            </w:r>
          </w:p>
          <w:p w:rsidR="002D2D68" w:rsidRDefault="002D2D68">
            <w:pPr>
              <w:pStyle w:val="TableParagraph"/>
            </w:pPr>
          </w:p>
          <w:p w:rsidR="002D2D68" w:rsidRDefault="002D2D68">
            <w:pPr>
              <w:pStyle w:val="TableParagraph"/>
              <w:spacing w:before="1"/>
              <w:rPr>
                <w:sz w:val="19"/>
              </w:rPr>
            </w:pPr>
          </w:p>
          <w:p w:rsidR="002D2D68" w:rsidRPr="00BA1526" w:rsidRDefault="00C31D09">
            <w:pPr>
              <w:pStyle w:val="TableParagraph"/>
              <w:ind w:left="107" w:right="160"/>
              <w:rPr>
                <w:sz w:val="20"/>
              </w:rPr>
            </w:pPr>
            <w:r w:rsidRPr="00BA1526">
              <w:rPr>
                <w:sz w:val="20"/>
              </w:rPr>
              <w:t>Goal: YCC will increase promotion and awareness of Aboriginal heritage</w:t>
            </w:r>
          </w:p>
        </w:tc>
        <w:tc>
          <w:tcPr>
            <w:tcW w:w="4863" w:type="dxa"/>
            <w:vMerge w:val="restart"/>
          </w:tcPr>
          <w:p w:rsidR="002D2D68" w:rsidRDefault="002D2D68">
            <w:pPr>
              <w:pStyle w:val="TableParagraph"/>
            </w:pPr>
          </w:p>
          <w:p w:rsidR="002D2D68" w:rsidRDefault="002D2D68">
            <w:pPr>
              <w:pStyle w:val="TableParagraph"/>
            </w:pPr>
          </w:p>
          <w:p w:rsidR="002D2D68" w:rsidRDefault="00C31D09">
            <w:pPr>
              <w:pStyle w:val="TableParagraph"/>
              <w:spacing w:before="166"/>
              <w:ind w:left="460" w:right="203" w:hanging="358"/>
              <w:rPr>
                <w:sz w:val="20"/>
              </w:rPr>
            </w:pPr>
            <w:r>
              <w:rPr>
                <w:color w:val="40372A"/>
                <w:sz w:val="20"/>
              </w:rPr>
              <w:t xml:space="preserve">20. </w:t>
            </w:r>
            <w:r w:rsidRPr="00BA1526">
              <w:rPr>
                <w:sz w:val="20"/>
              </w:rPr>
              <w:t>Partner with the Wurundjeri Community representatives to develop an Aboriginal heritage interpretation program to ensure greater appreciation of Aboriginal cultural heritage in the city, including the intersection of Indigenous and natural value. (Cross reference to Action 25)</w:t>
            </w:r>
          </w:p>
        </w:tc>
        <w:tc>
          <w:tcPr>
            <w:tcW w:w="1926" w:type="dxa"/>
          </w:tcPr>
          <w:p w:rsidR="002D2D68" w:rsidRPr="00BA1526" w:rsidRDefault="002D2D68">
            <w:pPr>
              <w:pStyle w:val="TableParagraph"/>
            </w:pPr>
          </w:p>
          <w:p w:rsidR="002D2D68" w:rsidRPr="00BA1526" w:rsidRDefault="002D2D68">
            <w:pPr>
              <w:pStyle w:val="TableParagraph"/>
            </w:pPr>
          </w:p>
          <w:p w:rsidR="002D2D68" w:rsidRPr="00BA1526" w:rsidRDefault="002D2D68">
            <w:pPr>
              <w:pStyle w:val="TableParagraph"/>
              <w:spacing w:before="1"/>
              <w:rPr>
                <w:sz w:val="26"/>
              </w:rPr>
            </w:pPr>
          </w:p>
          <w:p w:rsidR="002D2D68" w:rsidRPr="00BA1526" w:rsidRDefault="00C31D09">
            <w:pPr>
              <w:pStyle w:val="TableParagraph"/>
              <w:ind w:left="100" w:right="538"/>
              <w:rPr>
                <w:sz w:val="20"/>
              </w:rPr>
            </w:pPr>
            <w:r w:rsidRPr="00BA1526">
              <w:rPr>
                <w:sz w:val="20"/>
              </w:rPr>
              <w:t xml:space="preserve">Community </w:t>
            </w:r>
            <w:r w:rsidRPr="00BA1526">
              <w:rPr>
                <w:w w:val="95"/>
                <w:sz w:val="20"/>
              </w:rPr>
              <w:t>Partnerships</w:t>
            </w:r>
          </w:p>
        </w:tc>
        <w:tc>
          <w:tcPr>
            <w:tcW w:w="1701" w:type="dxa"/>
          </w:tcPr>
          <w:p w:rsidR="002D2D68" w:rsidRPr="00BA1526" w:rsidRDefault="002D2D68">
            <w:pPr>
              <w:pStyle w:val="TableParagraph"/>
            </w:pPr>
          </w:p>
          <w:p w:rsidR="002D2D68" w:rsidRPr="00BA1526" w:rsidRDefault="002D2D68">
            <w:pPr>
              <w:pStyle w:val="TableParagraph"/>
            </w:pPr>
          </w:p>
          <w:p w:rsidR="002D2D68" w:rsidRPr="00BA1526" w:rsidRDefault="002D2D68">
            <w:pPr>
              <w:pStyle w:val="TableParagraph"/>
              <w:spacing w:before="1"/>
              <w:rPr>
                <w:sz w:val="26"/>
              </w:rPr>
            </w:pPr>
          </w:p>
          <w:p w:rsidR="00C31D09" w:rsidRPr="00BA1526" w:rsidRDefault="00C31D09">
            <w:pPr>
              <w:pStyle w:val="TableParagraph"/>
              <w:ind w:left="105" w:right="248"/>
              <w:rPr>
                <w:sz w:val="20"/>
              </w:rPr>
            </w:pPr>
            <w:r w:rsidRPr="00BA1526">
              <w:rPr>
                <w:sz w:val="20"/>
              </w:rPr>
              <w:t xml:space="preserve">Short Term </w:t>
            </w:r>
          </w:p>
          <w:p w:rsidR="002D2D68" w:rsidRPr="00BA1526" w:rsidRDefault="00C31D09">
            <w:pPr>
              <w:pStyle w:val="TableParagraph"/>
              <w:ind w:left="105" w:right="248"/>
              <w:rPr>
                <w:sz w:val="20"/>
              </w:rPr>
            </w:pPr>
            <w:r w:rsidRPr="00BA1526">
              <w:rPr>
                <w:sz w:val="20"/>
              </w:rPr>
              <w:t>(0-5 Years)</w:t>
            </w:r>
          </w:p>
        </w:tc>
        <w:tc>
          <w:tcPr>
            <w:tcW w:w="4253" w:type="dxa"/>
            <w:tcBorders>
              <w:right w:val="nil"/>
            </w:tcBorders>
          </w:tcPr>
          <w:p w:rsidR="002D2D68" w:rsidRPr="00BA1526" w:rsidRDefault="00C31D09">
            <w:pPr>
              <w:pStyle w:val="TableParagraph"/>
              <w:numPr>
                <w:ilvl w:val="0"/>
                <w:numId w:val="27"/>
              </w:numPr>
              <w:tabs>
                <w:tab w:val="left" w:pos="461"/>
                <w:tab w:val="left" w:pos="462"/>
              </w:tabs>
              <w:spacing w:before="117"/>
              <w:ind w:right="128" w:hanging="358"/>
              <w:rPr>
                <w:sz w:val="20"/>
              </w:rPr>
            </w:pPr>
            <w:r w:rsidRPr="00BA1526">
              <w:rPr>
                <w:sz w:val="20"/>
              </w:rPr>
              <w:t>A committee is established,</w:t>
            </w:r>
            <w:r w:rsidRPr="00BA1526">
              <w:rPr>
                <w:spacing w:val="-11"/>
                <w:sz w:val="20"/>
              </w:rPr>
              <w:t xml:space="preserve"> </w:t>
            </w:r>
            <w:r w:rsidRPr="00BA1526">
              <w:rPr>
                <w:sz w:val="20"/>
              </w:rPr>
              <w:t>consisting of relevant YCC departments and Wurundjeri representatives, to identify sites of heritage significance requiring an Aboriginal Heritage Interpretation Strategy, and provide ongoing guidance on the interpretation of Aboriginal heritage in the</w:t>
            </w:r>
            <w:r w:rsidRPr="00BA1526">
              <w:rPr>
                <w:spacing w:val="-5"/>
                <w:sz w:val="20"/>
              </w:rPr>
              <w:t xml:space="preserve"> </w:t>
            </w:r>
            <w:r w:rsidRPr="00BA1526">
              <w:rPr>
                <w:sz w:val="20"/>
              </w:rPr>
              <w:t>CoY.</w:t>
            </w:r>
          </w:p>
        </w:tc>
      </w:tr>
      <w:tr w:rsidR="002D2D68" w:rsidTr="00C31D09">
        <w:trPr>
          <w:trHeight w:val="871"/>
        </w:trPr>
        <w:tc>
          <w:tcPr>
            <w:tcW w:w="2427" w:type="dxa"/>
            <w:vMerge/>
            <w:tcBorders>
              <w:top w:val="nil"/>
              <w:left w:val="nil"/>
            </w:tcBorders>
          </w:tcPr>
          <w:p w:rsidR="002D2D68" w:rsidRDefault="002D2D68">
            <w:pPr>
              <w:rPr>
                <w:sz w:val="2"/>
                <w:szCs w:val="2"/>
              </w:rPr>
            </w:pPr>
          </w:p>
        </w:tc>
        <w:tc>
          <w:tcPr>
            <w:tcW w:w="4863" w:type="dxa"/>
            <w:vMerge/>
            <w:tcBorders>
              <w:top w:val="nil"/>
            </w:tcBorders>
          </w:tcPr>
          <w:p w:rsidR="002D2D68" w:rsidRDefault="002D2D68">
            <w:pPr>
              <w:rPr>
                <w:sz w:val="2"/>
                <w:szCs w:val="2"/>
              </w:rPr>
            </w:pPr>
          </w:p>
        </w:tc>
        <w:tc>
          <w:tcPr>
            <w:tcW w:w="1926" w:type="dxa"/>
          </w:tcPr>
          <w:p w:rsidR="002D2D68" w:rsidRPr="00BA1526" w:rsidRDefault="002D2D68">
            <w:pPr>
              <w:pStyle w:val="TableParagraph"/>
              <w:spacing w:before="2"/>
              <w:rPr>
                <w:sz w:val="20"/>
              </w:rPr>
            </w:pPr>
          </w:p>
          <w:p w:rsidR="002D2D68" w:rsidRPr="00BA1526" w:rsidRDefault="00C31D09">
            <w:pPr>
              <w:pStyle w:val="TableParagraph"/>
              <w:ind w:left="100" w:right="538"/>
              <w:rPr>
                <w:sz w:val="20"/>
              </w:rPr>
            </w:pPr>
            <w:r w:rsidRPr="00BA1526">
              <w:rPr>
                <w:sz w:val="20"/>
              </w:rPr>
              <w:t xml:space="preserve">Community </w:t>
            </w:r>
            <w:r w:rsidRPr="00BA1526">
              <w:rPr>
                <w:w w:val="95"/>
                <w:sz w:val="20"/>
              </w:rPr>
              <w:t>Partnerships</w:t>
            </w:r>
          </w:p>
        </w:tc>
        <w:tc>
          <w:tcPr>
            <w:tcW w:w="1701" w:type="dxa"/>
          </w:tcPr>
          <w:p w:rsidR="002D2D68" w:rsidRPr="00BA1526" w:rsidRDefault="002D2D68">
            <w:pPr>
              <w:pStyle w:val="TableParagraph"/>
              <w:spacing w:before="2"/>
              <w:rPr>
                <w:sz w:val="20"/>
              </w:rPr>
            </w:pPr>
          </w:p>
          <w:p w:rsidR="00C31D09" w:rsidRPr="00BA1526" w:rsidRDefault="00C31D09">
            <w:pPr>
              <w:pStyle w:val="TableParagraph"/>
              <w:ind w:left="105" w:right="225"/>
              <w:rPr>
                <w:sz w:val="20"/>
              </w:rPr>
            </w:pPr>
            <w:r w:rsidRPr="00BA1526">
              <w:rPr>
                <w:sz w:val="20"/>
              </w:rPr>
              <w:t xml:space="preserve">Long Term </w:t>
            </w:r>
          </w:p>
          <w:p w:rsidR="002D2D68" w:rsidRPr="00BA1526" w:rsidRDefault="00C31D09">
            <w:pPr>
              <w:pStyle w:val="TableParagraph"/>
              <w:ind w:left="105" w:right="225"/>
              <w:rPr>
                <w:sz w:val="20"/>
              </w:rPr>
            </w:pPr>
            <w:r w:rsidRPr="00BA1526">
              <w:rPr>
                <w:sz w:val="20"/>
              </w:rPr>
              <w:t>(0-10 years)</w:t>
            </w:r>
          </w:p>
        </w:tc>
        <w:tc>
          <w:tcPr>
            <w:tcW w:w="4253" w:type="dxa"/>
            <w:tcBorders>
              <w:right w:val="nil"/>
            </w:tcBorders>
          </w:tcPr>
          <w:p w:rsidR="002D2D68" w:rsidRPr="00BA1526" w:rsidRDefault="00C31D09">
            <w:pPr>
              <w:pStyle w:val="TableParagraph"/>
              <w:numPr>
                <w:ilvl w:val="0"/>
                <w:numId w:val="26"/>
              </w:numPr>
              <w:tabs>
                <w:tab w:val="left" w:pos="461"/>
                <w:tab w:val="left" w:pos="462"/>
              </w:tabs>
              <w:spacing w:before="119"/>
              <w:ind w:right="137" w:hanging="358"/>
              <w:rPr>
                <w:sz w:val="20"/>
              </w:rPr>
            </w:pPr>
            <w:r w:rsidRPr="00BA1526">
              <w:rPr>
                <w:sz w:val="20"/>
              </w:rPr>
              <w:t>An Aboriginal Heritage Interpretation projects is developed and projects</w:t>
            </w:r>
            <w:r w:rsidRPr="00BA1526">
              <w:rPr>
                <w:spacing w:val="-10"/>
                <w:sz w:val="20"/>
              </w:rPr>
              <w:t xml:space="preserve"> </w:t>
            </w:r>
            <w:r w:rsidRPr="00BA1526">
              <w:rPr>
                <w:sz w:val="20"/>
              </w:rPr>
              <w:t>are implemented</w:t>
            </w:r>
            <w:r w:rsidRPr="00BA1526">
              <w:rPr>
                <w:spacing w:val="-2"/>
                <w:sz w:val="20"/>
              </w:rPr>
              <w:t xml:space="preserve"> </w:t>
            </w:r>
            <w:r w:rsidRPr="00BA1526">
              <w:rPr>
                <w:sz w:val="20"/>
              </w:rPr>
              <w:t>gradually.</w:t>
            </w:r>
          </w:p>
        </w:tc>
      </w:tr>
    </w:tbl>
    <w:p w:rsidR="002D2D68" w:rsidRDefault="002D2D68">
      <w:pPr>
        <w:rPr>
          <w:sz w:val="20"/>
        </w:rPr>
        <w:sectPr w:rsidR="002D2D68">
          <w:pgSz w:w="16840" w:h="11910" w:orient="landscape"/>
          <w:pgMar w:top="1100" w:right="360" w:bottom="760" w:left="1000" w:header="0" w:footer="468" w:gutter="0"/>
          <w:cols w:space="720"/>
        </w:sectPr>
      </w:pPr>
    </w:p>
    <w:p w:rsidR="002D2D68" w:rsidRDefault="002D2D68">
      <w:pPr>
        <w:pStyle w:val="BodyText"/>
        <w:spacing w:before="1" w:after="1"/>
        <w:rPr>
          <w:rFonts w:ascii="Times New Roman"/>
        </w:rPr>
      </w:pPr>
    </w:p>
    <w:tbl>
      <w:tblPr>
        <w:tblW w:w="0" w:type="auto"/>
        <w:tblInd w:w="135" w:type="dxa"/>
        <w:tblBorders>
          <w:top w:val="single" w:sz="4" w:space="0" w:color="91A93D"/>
          <w:left w:val="single" w:sz="4" w:space="0" w:color="91A93D"/>
          <w:bottom w:val="single" w:sz="4" w:space="0" w:color="91A93D"/>
          <w:right w:val="single" w:sz="4" w:space="0" w:color="91A93D"/>
          <w:insideH w:val="single" w:sz="4" w:space="0" w:color="91A93D"/>
          <w:insideV w:val="single" w:sz="4" w:space="0" w:color="91A93D"/>
        </w:tblBorders>
        <w:tblLayout w:type="fixed"/>
        <w:tblCellMar>
          <w:left w:w="0" w:type="dxa"/>
          <w:right w:w="0" w:type="dxa"/>
        </w:tblCellMar>
        <w:tblLook w:val="01E0" w:firstRow="1" w:lastRow="1" w:firstColumn="1" w:lastColumn="1" w:noHBand="0" w:noVBand="0"/>
      </w:tblPr>
      <w:tblGrid>
        <w:gridCol w:w="2427"/>
        <w:gridCol w:w="4861"/>
        <w:gridCol w:w="2060"/>
        <w:gridCol w:w="1851"/>
        <w:gridCol w:w="3974"/>
      </w:tblGrid>
      <w:tr w:rsidR="002D2D68">
        <w:trPr>
          <w:trHeight w:val="580"/>
        </w:trPr>
        <w:tc>
          <w:tcPr>
            <w:tcW w:w="2427" w:type="dxa"/>
            <w:vMerge w:val="restart"/>
            <w:tcBorders>
              <w:left w:val="nil"/>
            </w:tcBorders>
          </w:tcPr>
          <w:p w:rsidR="002D2D68" w:rsidRDefault="002D2D68">
            <w:pPr>
              <w:pStyle w:val="TableParagraph"/>
              <w:rPr>
                <w:rFonts w:ascii="Times New Roman"/>
                <w:sz w:val="18"/>
              </w:rPr>
            </w:pPr>
          </w:p>
        </w:tc>
        <w:tc>
          <w:tcPr>
            <w:tcW w:w="4861" w:type="dxa"/>
          </w:tcPr>
          <w:p w:rsidR="002D2D68" w:rsidRDefault="002D2D68">
            <w:pPr>
              <w:pStyle w:val="TableParagraph"/>
              <w:rPr>
                <w:rFonts w:ascii="Times New Roman"/>
                <w:sz w:val="18"/>
              </w:rPr>
            </w:pPr>
          </w:p>
        </w:tc>
        <w:tc>
          <w:tcPr>
            <w:tcW w:w="2060" w:type="dxa"/>
          </w:tcPr>
          <w:p w:rsidR="002D2D68" w:rsidRDefault="002D2D68">
            <w:pPr>
              <w:pStyle w:val="TableParagraph"/>
              <w:rPr>
                <w:rFonts w:ascii="Times New Roman"/>
                <w:sz w:val="18"/>
              </w:rPr>
            </w:pPr>
          </w:p>
        </w:tc>
        <w:tc>
          <w:tcPr>
            <w:tcW w:w="1851" w:type="dxa"/>
          </w:tcPr>
          <w:p w:rsidR="002D2D68" w:rsidRDefault="002D2D68">
            <w:pPr>
              <w:pStyle w:val="TableParagraph"/>
              <w:rPr>
                <w:rFonts w:ascii="Times New Roman"/>
                <w:sz w:val="18"/>
              </w:rPr>
            </w:pPr>
          </w:p>
        </w:tc>
        <w:tc>
          <w:tcPr>
            <w:tcW w:w="3974" w:type="dxa"/>
            <w:tcBorders>
              <w:right w:val="nil"/>
            </w:tcBorders>
          </w:tcPr>
          <w:p w:rsidR="002D2D68" w:rsidRDefault="00C31D09">
            <w:pPr>
              <w:pStyle w:val="TableParagraph"/>
              <w:numPr>
                <w:ilvl w:val="0"/>
                <w:numId w:val="25"/>
              </w:numPr>
              <w:tabs>
                <w:tab w:val="left" w:pos="464"/>
                <w:tab w:val="left" w:pos="465"/>
              </w:tabs>
              <w:spacing w:before="57"/>
              <w:ind w:right="128" w:hanging="358"/>
              <w:rPr>
                <w:sz w:val="20"/>
              </w:rPr>
            </w:pPr>
            <w:r>
              <w:rPr>
                <w:color w:val="40372A"/>
                <w:sz w:val="20"/>
              </w:rPr>
              <w:t>Printed promotional material</w:t>
            </w:r>
            <w:r>
              <w:rPr>
                <w:color w:val="40372A"/>
                <w:spacing w:val="-21"/>
                <w:sz w:val="20"/>
              </w:rPr>
              <w:t xml:space="preserve"> </w:t>
            </w:r>
            <w:r>
              <w:rPr>
                <w:color w:val="40372A"/>
                <w:sz w:val="20"/>
              </w:rPr>
              <w:t>(signage, leaflets etc.) is</w:t>
            </w:r>
            <w:r>
              <w:rPr>
                <w:color w:val="40372A"/>
                <w:spacing w:val="1"/>
                <w:sz w:val="20"/>
              </w:rPr>
              <w:t xml:space="preserve"> </w:t>
            </w:r>
            <w:r>
              <w:rPr>
                <w:color w:val="40372A"/>
                <w:sz w:val="20"/>
              </w:rPr>
              <w:t>developed.</w:t>
            </w:r>
          </w:p>
        </w:tc>
      </w:tr>
      <w:tr w:rsidR="002D2D68">
        <w:trPr>
          <w:trHeight w:val="1560"/>
        </w:trPr>
        <w:tc>
          <w:tcPr>
            <w:tcW w:w="2427" w:type="dxa"/>
            <w:vMerge/>
            <w:tcBorders>
              <w:top w:val="nil"/>
              <w:left w:val="nil"/>
            </w:tcBorders>
          </w:tcPr>
          <w:p w:rsidR="002D2D68" w:rsidRDefault="002D2D68">
            <w:pPr>
              <w:rPr>
                <w:sz w:val="2"/>
                <w:szCs w:val="2"/>
              </w:rPr>
            </w:pPr>
          </w:p>
        </w:tc>
        <w:tc>
          <w:tcPr>
            <w:tcW w:w="4861" w:type="dxa"/>
          </w:tcPr>
          <w:p w:rsidR="002D2D68" w:rsidRDefault="00C31D09">
            <w:pPr>
              <w:pStyle w:val="TableParagraph"/>
              <w:spacing w:before="117"/>
              <w:ind w:left="465" w:right="163" w:hanging="358"/>
              <w:rPr>
                <w:sz w:val="20"/>
              </w:rPr>
            </w:pPr>
            <w:r>
              <w:rPr>
                <w:color w:val="40372A"/>
                <w:sz w:val="20"/>
              </w:rPr>
              <w:t>21.</w:t>
            </w:r>
            <w:r w:rsidR="007B4CBF">
              <w:rPr>
                <w:color w:val="40372A"/>
                <w:sz w:val="20"/>
              </w:rPr>
              <w:t xml:space="preserve"> </w:t>
            </w:r>
            <w:r>
              <w:rPr>
                <w:color w:val="40372A"/>
                <w:sz w:val="20"/>
              </w:rPr>
              <w:t xml:space="preserve"> Develop a database as an internal resource of Aboriginal heritage places, to complement VAHR records for the LGA by recognising places of historical or social value to the Aboriginal community, including from historical and recent times.</w:t>
            </w:r>
          </w:p>
        </w:tc>
        <w:tc>
          <w:tcPr>
            <w:tcW w:w="2060" w:type="dxa"/>
          </w:tcPr>
          <w:p w:rsidR="002D2D68" w:rsidRDefault="002D2D68">
            <w:pPr>
              <w:pStyle w:val="TableParagraph"/>
              <w:rPr>
                <w:rFonts w:ascii="Times New Roman"/>
              </w:rPr>
            </w:pPr>
          </w:p>
          <w:p w:rsidR="002D2D68" w:rsidRDefault="002D2D68">
            <w:pPr>
              <w:pStyle w:val="TableParagraph"/>
              <w:spacing w:before="2"/>
              <w:rPr>
                <w:rFonts w:ascii="Times New Roman"/>
                <w:sz w:val="18"/>
              </w:rPr>
            </w:pPr>
          </w:p>
          <w:p w:rsidR="002D2D68" w:rsidRDefault="00C31D09">
            <w:pPr>
              <w:pStyle w:val="TableParagraph"/>
              <w:ind w:left="107" w:right="410"/>
              <w:rPr>
                <w:sz w:val="20"/>
              </w:rPr>
            </w:pPr>
            <w:r>
              <w:rPr>
                <w:color w:val="40372A"/>
                <w:sz w:val="20"/>
              </w:rPr>
              <w:t>Community Partnerships and GIS units</w:t>
            </w:r>
          </w:p>
        </w:tc>
        <w:tc>
          <w:tcPr>
            <w:tcW w:w="1851" w:type="dxa"/>
          </w:tcPr>
          <w:p w:rsidR="002D2D68" w:rsidRDefault="002D2D68">
            <w:pPr>
              <w:pStyle w:val="TableParagraph"/>
              <w:rPr>
                <w:rFonts w:ascii="Times New Roman"/>
              </w:rPr>
            </w:pPr>
          </w:p>
          <w:p w:rsidR="002D2D68" w:rsidRDefault="002D2D68">
            <w:pPr>
              <w:pStyle w:val="TableParagraph"/>
              <w:spacing w:before="2"/>
              <w:rPr>
                <w:rFonts w:ascii="Times New Roman"/>
                <w:sz w:val="28"/>
              </w:rPr>
            </w:pPr>
          </w:p>
          <w:p w:rsidR="00C31D09" w:rsidRDefault="00C31D09">
            <w:pPr>
              <w:pStyle w:val="TableParagraph"/>
              <w:spacing w:before="1"/>
              <w:ind w:left="109" w:right="300"/>
              <w:rPr>
                <w:color w:val="40372A"/>
                <w:sz w:val="20"/>
              </w:rPr>
            </w:pPr>
            <w:r>
              <w:rPr>
                <w:color w:val="40372A"/>
                <w:sz w:val="20"/>
              </w:rPr>
              <w:t xml:space="preserve">Short Term </w:t>
            </w:r>
          </w:p>
          <w:p w:rsidR="002D2D68" w:rsidRDefault="00C31D09">
            <w:pPr>
              <w:pStyle w:val="TableParagraph"/>
              <w:spacing w:before="1"/>
              <w:ind w:left="109" w:right="300"/>
              <w:rPr>
                <w:sz w:val="20"/>
              </w:rPr>
            </w:pPr>
            <w:r>
              <w:rPr>
                <w:color w:val="40372A"/>
                <w:sz w:val="20"/>
              </w:rPr>
              <w:t>(0-5 years)</w:t>
            </w:r>
          </w:p>
        </w:tc>
        <w:tc>
          <w:tcPr>
            <w:tcW w:w="3974" w:type="dxa"/>
            <w:tcBorders>
              <w:right w:val="nil"/>
            </w:tcBorders>
          </w:tcPr>
          <w:p w:rsidR="002D2D68" w:rsidRDefault="002D2D68">
            <w:pPr>
              <w:pStyle w:val="TableParagraph"/>
              <w:rPr>
                <w:rFonts w:ascii="Times New Roman"/>
              </w:rPr>
            </w:pPr>
          </w:p>
          <w:p w:rsidR="002D2D68" w:rsidRDefault="002D2D68">
            <w:pPr>
              <w:pStyle w:val="TableParagraph"/>
              <w:spacing w:before="2"/>
              <w:rPr>
                <w:rFonts w:ascii="Times New Roman"/>
                <w:sz w:val="28"/>
              </w:rPr>
            </w:pPr>
          </w:p>
          <w:p w:rsidR="002D2D68" w:rsidRDefault="00C31D09">
            <w:pPr>
              <w:pStyle w:val="TableParagraph"/>
              <w:numPr>
                <w:ilvl w:val="0"/>
                <w:numId w:val="24"/>
              </w:numPr>
              <w:tabs>
                <w:tab w:val="left" w:pos="464"/>
                <w:tab w:val="left" w:pos="465"/>
              </w:tabs>
              <w:spacing w:before="1"/>
              <w:ind w:right="168" w:hanging="358"/>
              <w:rPr>
                <w:sz w:val="20"/>
              </w:rPr>
            </w:pPr>
            <w:r>
              <w:rPr>
                <w:color w:val="40372A"/>
                <w:sz w:val="20"/>
              </w:rPr>
              <w:t>A database of Aboriginal heritage places in the municipality is</w:t>
            </w:r>
            <w:r>
              <w:rPr>
                <w:color w:val="40372A"/>
                <w:spacing w:val="-18"/>
                <w:sz w:val="20"/>
              </w:rPr>
              <w:t xml:space="preserve"> </w:t>
            </w:r>
            <w:r>
              <w:rPr>
                <w:color w:val="40372A"/>
                <w:sz w:val="20"/>
              </w:rPr>
              <w:t>prepared.</w:t>
            </w:r>
          </w:p>
        </w:tc>
      </w:tr>
      <w:tr w:rsidR="002D2D68">
        <w:trPr>
          <w:trHeight w:val="1098"/>
        </w:trPr>
        <w:tc>
          <w:tcPr>
            <w:tcW w:w="2427" w:type="dxa"/>
            <w:vMerge/>
            <w:tcBorders>
              <w:top w:val="nil"/>
              <w:left w:val="nil"/>
            </w:tcBorders>
          </w:tcPr>
          <w:p w:rsidR="002D2D68" w:rsidRDefault="002D2D68">
            <w:pPr>
              <w:rPr>
                <w:sz w:val="2"/>
                <w:szCs w:val="2"/>
              </w:rPr>
            </w:pPr>
          </w:p>
        </w:tc>
        <w:tc>
          <w:tcPr>
            <w:tcW w:w="4861" w:type="dxa"/>
          </w:tcPr>
          <w:p w:rsidR="002D2D68" w:rsidRDefault="002D2D68">
            <w:pPr>
              <w:pStyle w:val="TableParagraph"/>
              <w:spacing w:before="2"/>
              <w:rPr>
                <w:rFonts w:ascii="Times New Roman"/>
                <w:sz w:val="30"/>
              </w:rPr>
            </w:pPr>
          </w:p>
          <w:p w:rsidR="002D2D68" w:rsidRDefault="00C31D09">
            <w:pPr>
              <w:pStyle w:val="TableParagraph"/>
              <w:ind w:left="465" w:right="163" w:hanging="358"/>
              <w:rPr>
                <w:sz w:val="20"/>
              </w:rPr>
            </w:pPr>
            <w:r>
              <w:rPr>
                <w:color w:val="40372A"/>
                <w:sz w:val="20"/>
              </w:rPr>
              <w:t>22. Invest in improving in-house Aboriginal heritage staffing resources.</w:t>
            </w:r>
          </w:p>
        </w:tc>
        <w:tc>
          <w:tcPr>
            <w:tcW w:w="2060" w:type="dxa"/>
          </w:tcPr>
          <w:p w:rsidR="002D2D68" w:rsidRDefault="00C31D09">
            <w:pPr>
              <w:pStyle w:val="TableParagraph"/>
              <w:spacing w:before="117"/>
              <w:ind w:left="107" w:right="222"/>
              <w:rPr>
                <w:sz w:val="20"/>
              </w:rPr>
            </w:pPr>
            <w:r>
              <w:rPr>
                <w:color w:val="40372A"/>
                <w:sz w:val="20"/>
              </w:rPr>
              <w:t>Senior Advisor City Heritage (CEO Office) with Human Resources Unit</w:t>
            </w:r>
          </w:p>
        </w:tc>
        <w:tc>
          <w:tcPr>
            <w:tcW w:w="1851" w:type="dxa"/>
          </w:tcPr>
          <w:p w:rsidR="002D2D68" w:rsidRDefault="002D2D68">
            <w:pPr>
              <w:pStyle w:val="TableParagraph"/>
              <w:spacing w:before="2"/>
              <w:rPr>
                <w:rFonts w:ascii="Times New Roman"/>
                <w:sz w:val="30"/>
              </w:rPr>
            </w:pPr>
          </w:p>
          <w:p w:rsidR="00C31D09" w:rsidRDefault="00C31D09">
            <w:pPr>
              <w:pStyle w:val="TableParagraph"/>
              <w:ind w:left="109" w:right="289"/>
              <w:rPr>
                <w:color w:val="40372A"/>
                <w:sz w:val="20"/>
              </w:rPr>
            </w:pPr>
            <w:r>
              <w:rPr>
                <w:color w:val="40372A"/>
                <w:sz w:val="20"/>
              </w:rPr>
              <w:t xml:space="preserve">Long term </w:t>
            </w:r>
          </w:p>
          <w:p w:rsidR="002D2D68" w:rsidRDefault="00C31D09">
            <w:pPr>
              <w:pStyle w:val="TableParagraph"/>
              <w:ind w:left="109" w:right="289"/>
              <w:rPr>
                <w:sz w:val="20"/>
              </w:rPr>
            </w:pPr>
            <w:r>
              <w:rPr>
                <w:color w:val="40372A"/>
                <w:sz w:val="20"/>
              </w:rPr>
              <w:t>(0-10 years)</w:t>
            </w:r>
          </w:p>
        </w:tc>
        <w:tc>
          <w:tcPr>
            <w:tcW w:w="3974" w:type="dxa"/>
            <w:tcBorders>
              <w:right w:val="nil"/>
            </w:tcBorders>
          </w:tcPr>
          <w:p w:rsidR="002D2D68" w:rsidRDefault="002D2D68">
            <w:pPr>
              <w:pStyle w:val="TableParagraph"/>
              <w:spacing w:before="2"/>
              <w:rPr>
                <w:rFonts w:ascii="Times New Roman"/>
                <w:sz w:val="20"/>
              </w:rPr>
            </w:pPr>
          </w:p>
          <w:p w:rsidR="002D2D68" w:rsidRDefault="00C31D09">
            <w:pPr>
              <w:pStyle w:val="TableParagraph"/>
              <w:numPr>
                <w:ilvl w:val="0"/>
                <w:numId w:val="23"/>
              </w:numPr>
              <w:tabs>
                <w:tab w:val="left" w:pos="519"/>
                <w:tab w:val="left" w:pos="520"/>
              </w:tabs>
              <w:ind w:right="868" w:hanging="358"/>
              <w:rPr>
                <w:sz w:val="20"/>
              </w:rPr>
            </w:pPr>
            <w:r>
              <w:tab/>
            </w:r>
            <w:r>
              <w:rPr>
                <w:color w:val="40372A"/>
                <w:sz w:val="20"/>
              </w:rPr>
              <w:t>A staff resource is identified/employed to service Aboriginal heritage</w:t>
            </w:r>
            <w:r>
              <w:rPr>
                <w:color w:val="40372A"/>
                <w:spacing w:val="-5"/>
                <w:sz w:val="20"/>
              </w:rPr>
              <w:t xml:space="preserve"> </w:t>
            </w:r>
            <w:r>
              <w:rPr>
                <w:color w:val="40372A"/>
                <w:sz w:val="20"/>
              </w:rPr>
              <w:t>aspects.</w:t>
            </w:r>
          </w:p>
        </w:tc>
      </w:tr>
      <w:tr w:rsidR="002D2D68">
        <w:trPr>
          <w:trHeight w:val="2251"/>
        </w:trPr>
        <w:tc>
          <w:tcPr>
            <w:tcW w:w="2427" w:type="dxa"/>
            <w:vMerge w:val="restart"/>
            <w:tcBorders>
              <w:left w:val="nil"/>
            </w:tcBorders>
          </w:tcPr>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spacing w:before="5"/>
              <w:rPr>
                <w:rFonts w:ascii="Times New Roman"/>
                <w:sz w:val="19"/>
              </w:rPr>
            </w:pPr>
          </w:p>
          <w:p w:rsidR="002D2D68" w:rsidRDefault="00C31D09">
            <w:pPr>
              <w:pStyle w:val="TableParagraph"/>
              <w:spacing w:before="1"/>
              <w:ind w:left="112" w:right="189"/>
              <w:rPr>
                <w:b/>
                <w:sz w:val="20"/>
              </w:rPr>
            </w:pPr>
            <w:r>
              <w:rPr>
                <w:b/>
                <w:color w:val="40372A"/>
                <w:sz w:val="20"/>
              </w:rPr>
              <w:t>Heritage Promotion and Community Access to Information</w:t>
            </w:r>
          </w:p>
          <w:p w:rsidR="002D2D68" w:rsidRDefault="002D2D68">
            <w:pPr>
              <w:pStyle w:val="TableParagraph"/>
              <w:rPr>
                <w:rFonts w:ascii="Times New Roman"/>
              </w:rPr>
            </w:pPr>
          </w:p>
          <w:p w:rsidR="002D2D68" w:rsidRDefault="002D2D68">
            <w:pPr>
              <w:pStyle w:val="TableParagraph"/>
              <w:rPr>
                <w:rFonts w:ascii="Times New Roman"/>
                <w:sz w:val="19"/>
              </w:rPr>
            </w:pPr>
          </w:p>
          <w:p w:rsidR="002D2D68" w:rsidRDefault="00C31D09">
            <w:pPr>
              <w:pStyle w:val="TableParagraph"/>
              <w:ind w:left="112" w:right="133"/>
              <w:rPr>
                <w:sz w:val="20"/>
              </w:rPr>
            </w:pPr>
            <w:r>
              <w:rPr>
                <w:color w:val="40372A"/>
                <w:sz w:val="20"/>
              </w:rPr>
              <w:t>Goal: YCC diversifies its means of promoting heritage to ensure the widest reach within the community.</w:t>
            </w:r>
          </w:p>
        </w:tc>
        <w:tc>
          <w:tcPr>
            <w:tcW w:w="4861" w:type="dxa"/>
          </w:tcPr>
          <w:p w:rsidR="002D2D68" w:rsidRDefault="00C31D09">
            <w:pPr>
              <w:pStyle w:val="TableParagraph"/>
              <w:spacing w:before="119"/>
              <w:ind w:left="465" w:right="163" w:hanging="358"/>
              <w:rPr>
                <w:sz w:val="20"/>
              </w:rPr>
            </w:pPr>
            <w:r>
              <w:rPr>
                <w:sz w:val="20"/>
              </w:rPr>
              <w:t xml:space="preserve">23. Prepare a Heritage Communications Plan to regularly update staff, residents and other community members about heritage programs, financial assistance and advice, </w:t>
            </w:r>
            <w:r>
              <w:rPr>
                <w:i/>
                <w:sz w:val="20"/>
              </w:rPr>
              <w:t>and to encourage community celebration of heritage</w:t>
            </w:r>
            <w:r>
              <w:rPr>
                <w:sz w:val="20"/>
              </w:rPr>
              <w:t>.</w:t>
            </w:r>
            <w:r>
              <w:rPr>
                <w:color w:val="40372A"/>
                <w:sz w:val="20"/>
              </w:rPr>
              <w:t xml:space="preserve"> The plan should include the capacity for regular review to ensure communication is tailored for the time and audience, and is actively and effectively delivered.</w:t>
            </w:r>
          </w:p>
        </w:tc>
        <w:tc>
          <w:tcPr>
            <w:tcW w:w="2060" w:type="dxa"/>
          </w:tcPr>
          <w:p w:rsidR="002D2D68" w:rsidRDefault="002D2D68">
            <w:pPr>
              <w:pStyle w:val="TableParagraph"/>
              <w:rPr>
                <w:rFonts w:ascii="Times New Roman"/>
              </w:rPr>
            </w:pPr>
          </w:p>
          <w:p w:rsidR="002D2D68" w:rsidRDefault="002D2D68">
            <w:pPr>
              <w:pStyle w:val="TableParagraph"/>
              <w:spacing w:before="2"/>
              <w:rPr>
                <w:rFonts w:ascii="Times New Roman"/>
                <w:sz w:val="28"/>
              </w:rPr>
            </w:pPr>
          </w:p>
          <w:p w:rsidR="002D2D68" w:rsidRDefault="00C31D09">
            <w:pPr>
              <w:pStyle w:val="TableParagraph"/>
              <w:spacing w:before="1"/>
              <w:ind w:left="107" w:right="410"/>
              <w:rPr>
                <w:sz w:val="20"/>
              </w:rPr>
            </w:pPr>
            <w:r>
              <w:rPr>
                <w:w w:val="95"/>
                <w:sz w:val="20"/>
              </w:rPr>
              <w:t xml:space="preserve">Communications </w:t>
            </w:r>
            <w:r>
              <w:rPr>
                <w:sz w:val="20"/>
              </w:rPr>
              <w:t>Unit with Senior Advisor City Heritage (CEO Office)</w:t>
            </w:r>
          </w:p>
        </w:tc>
        <w:tc>
          <w:tcPr>
            <w:tcW w:w="1851" w:type="dxa"/>
          </w:tcPr>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C31D09" w:rsidRDefault="00C31D09">
            <w:pPr>
              <w:pStyle w:val="TableParagraph"/>
              <w:spacing w:before="165"/>
              <w:ind w:left="109" w:right="300"/>
              <w:rPr>
                <w:color w:val="40372A"/>
                <w:sz w:val="20"/>
              </w:rPr>
            </w:pPr>
            <w:r>
              <w:rPr>
                <w:color w:val="40372A"/>
                <w:sz w:val="20"/>
              </w:rPr>
              <w:t xml:space="preserve">Short Term </w:t>
            </w:r>
          </w:p>
          <w:p w:rsidR="002D2D68" w:rsidRDefault="00C31D09">
            <w:pPr>
              <w:pStyle w:val="TableParagraph"/>
              <w:spacing w:before="165"/>
              <w:ind w:left="109" w:right="300"/>
              <w:rPr>
                <w:sz w:val="20"/>
              </w:rPr>
            </w:pPr>
            <w:r>
              <w:rPr>
                <w:color w:val="40372A"/>
                <w:sz w:val="20"/>
              </w:rPr>
              <w:t>(0-5 years)</w:t>
            </w:r>
          </w:p>
        </w:tc>
        <w:tc>
          <w:tcPr>
            <w:tcW w:w="3974" w:type="dxa"/>
            <w:tcBorders>
              <w:right w:val="nil"/>
            </w:tcBorders>
          </w:tcPr>
          <w:p w:rsidR="002D2D68" w:rsidRDefault="002D2D68">
            <w:pPr>
              <w:pStyle w:val="TableParagraph"/>
              <w:rPr>
                <w:rFonts w:ascii="Times New Roman"/>
              </w:rPr>
            </w:pPr>
          </w:p>
          <w:p w:rsidR="002D2D68" w:rsidRDefault="002D2D68">
            <w:pPr>
              <w:pStyle w:val="TableParagraph"/>
              <w:rPr>
                <w:rFonts w:ascii="Times New Roman"/>
                <w:sz w:val="23"/>
              </w:rPr>
            </w:pPr>
          </w:p>
          <w:p w:rsidR="002D2D68" w:rsidRDefault="00C31D09">
            <w:pPr>
              <w:pStyle w:val="TableParagraph"/>
              <w:numPr>
                <w:ilvl w:val="0"/>
                <w:numId w:val="22"/>
              </w:numPr>
              <w:tabs>
                <w:tab w:val="left" w:pos="464"/>
                <w:tab w:val="left" w:pos="465"/>
              </w:tabs>
              <w:ind w:right="304" w:hanging="358"/>
              <w:rPr>
                <w:sz w:val="20"/>
              </w:rPr>
            </w:pPr>
            <w:r>
              <w:rPr>
                <w:color w:val="40372A"/>
                <w:sz w:val="20"/>
              </w:rPr>
              <w:t xml:space="preserve">A Heritage Communications Plan </w:t>
            </w:r>
            <w:r>
              <w:rPr>
                <w:color w:val="40372A"/>
                <w:spacing w:val="-10"/>
                <w:sz w:val="20"/>
              </w:rPr>
              <w:t xml:space="preserve">is </w:t>
            </w:r>
            <w:r>
              <w:rPr>
                <w:color w:val="40372A"/>
                <w:sz w:val="20"/>
              </w:rPr>
              <w:t>prepared and</w:t>
            </w:r>
            <w:r>
              <w:rPr>
                <w:color w:val="40372A"/>
                <w:spacing w:val="-3"/>
                <w:sz w:val="20"/>
              </w:rPr>
              <w:t xml:space="preserve"> </w:t>
            </w:r>
            <w:r>
              <w:rPr>
                <w:color w:val="40372A"/>
                <w:sz w:val="20"/>
              </w:rPr>
              <w:t>implemented.</w:t>
            </w:r>
          </w:p>
          <w:p w:rsidR="002D2D68" w:rsidRDefault="00C31D09">
            <w:pPr>
              <w:pStyle w:val="TableParagraph"/>
              <w:numPr>
                <w:ilvl w:val="0"/>
                <w:numId w:val="22"/>
              </w:numPr>
              <w:tabs>
                <w:tab w:val="left" w:pos="464"/>
                <w:tab w:val="left" w:pos="465"/>
              </w:tabs>
              <w:spacing w:before="121"/>
              <w:ind w:right="157" w:hanging="358"/>
              <w:rPr>
                <w:sz w:val="20"/>
              </w:rPr>
            </w:pPr>
            <w:r>
              <w:rPr>
                <w:color w:val="40372A"/>
                <w:sz w:val="20"/>
              </w:rPr>
              <w:t>Yearly reviews of the Heritage Communications Plan are</w:t>
            </w:r>
            <w:r>
              <w:rPr>
                <w:color w:val="40372A"/>
                <w:spacing w:val="-17"/>
                <w:sz w:val="20"/>
              </w:rPr>
              <w:t xml:space="preserve"> </w:t>
            </w:r>
            <w:r>
              <w:rPr>
                <w:color w:val="40372A"/>
                <w:sz w:val="20"/>
              </w:rPr>
              <w:t>undertaken to address any growing</w:t>
            </w:r>
            <w:r>
              <w:rPr>
                <w:color w:val="40372A"/>
                <w:spacing w:val="-7"/>
                <w:sz w:val="20"/>
              </w:rPr>
              <w:t xml:space="preserve"> </w:t>
            </w:r>
            <w:r>
              <w:rPr>
                <w:color w:val="40372A"/>
                <w:sz w:val="20"/>
              </w:rPr>
              <w:t>need.</w:t>
            </w:r>
          </w:p>
        </w:tc>
      </w:tr>
      <w:tr w:rsidR="002D2D68">
        <w:trPr>
          <w:trHeight w:val="1329"/>
        </w:trPr>
        <w:tc>
          <w:tcPr>
            <w:tcW w:w="2427" w:type="dxa"/>
            <w:vMerge/>
            <w:tcBorders>
              <w:top w:val="nil"/>
              <w:left w:val="nil"/>
            </w:tcBorders>
          </w:tcPr>
          <w:p w:rsidR="002D2D68" w:rsidRDefault="002D2D68">
            <w:pPr>
              <w:rPr>
                <w:sz w:val="2"/>
                <w:szCs w:val="2"/>
              </w:rPr>
            </w:pPr>
          </w:p>
        </w:tc>
        <w:tc>
          <w:tcPr>
            <w:tcW w:w="4861" w:type="dxa"/>
          </w:tcPr>
          <w:p w:rsidR="002D2D68" w:rsidRDefault="00C31D09">
            <w:pPr>
              <w:pStyle w:val="TableParagraph"/>
              <w:spacing w:before="117"/>
              <w:ind w:left="465" w:right="163" w:hanging="358"/>
              <w:rPr>
                <w:sz w:val="20"/>
              </w:rPr>
            </w:pPr>
            <w:r>
              <w:rPr>
                <w:sz w:val="20"/>
              </w:rPr>
              <w:t>24. Continue to support Victorian Heritage Restoration Fund, and promotion of heritage through historical societies, community grants program, Open House Melbourne, Australian Heritage Festival and awards program.</w:t>
            </w:r>
          </w:p>
        </w:tc>
        <w:tc>
          <w:tcPr>
            <w:tcW w:w="2060" w:type="dxa"/>
          </w:tcPr>
          <w:p w:rsidR="002D2D68" w:rsidRDefault="00C31D09">
            <w:pPr>
              <w:pStyle w:val="TableParagraph"/>
              <w:spacing w:before="117"/>
              <w:ind w:left="107" w:right="211"/>
              <w:rPr>
                <w:sz w:val="20"/>
              </w:rPr>
            </w:pPr>
            <w:r>
              <w:rPr>
                <w:sz w:val="20"/>
              </w:rPr>
              <w:t xml:space="preserve">Senior Advisor City Heritage </w:t>
            </w:r>
            <w:r>
              <w:rPr>
                <w:color w:val="40372A"/>
                <w:sz w:val="20"/>
              </w:rPr>
              <w:t>(CEO Office)</w:t>
            </w:r>
            <w:r>
              <w:rPr>
                <w:sz w:val="20"/>
              </w:rPr>
              <w:t>, Community partnerships, Arts and culture</w:t>
            </w:r>
          </w:p>
        </w:tc>
        <w:tc>
          <w:tcPr>
            <w:tcW w:w="1851" w:type="dxa"/>
          </w:tcPr>
          <w:p w:rsidR="002D2D68" w:rsidRDefault="002D2D68">
            <w:pPr>
              <w:pStyle w:val="TableParagraph"/>
              <w:rPr>
                <w:rFonts w:ascii="Times New Roman"/>
              </w:rPr>
            </w:pPr>
          </w:p>
          <w:p w:rsidR="002D2D68" w:rsidRDefault="002D2D68">
            <w:pPr>
              <w:pStyle w:val="TableParagraph"/>
              <w:spacing w:before="2"/>
              <w:rPr>
                <w:rFonts w:ascii="Times New Roman"/>
                <w:sz w:val="28"/>
              </w:rPr>
            </w:pPr>
          </w:p>
          <w:p w:rsidR="002D2D68" w:rsidRDefault="00C31D09">
            <w:pPr>
              <w:pStyle w:val="TableParagraph"/>
              <w:spacing w:before="1"/>
              <w:ind w:left="109"/>
              <w:rPr>
                <w:sz w:val="20"/>
              </w:rPr>
            </w:pPr>
            <w:r>
              <w:rPr>
                <w:sz w:val="20"/>
              </w:rPr>
              <w:t>Ongoing</w:t>
            </w:r>
          </w:p>
        </w:tc>
        <w:tc>
          <w:tcPr>
            <w:tcW w:w="3974" w:type="dxa"/>
            <w:tcBorders>
              <w:right w:val="nil"/>
            </w:tcBorders>
          </w:tcPr>
          <w:p w:rsidR="002D2D68" w:rsidRDefault="00C31D09">
            <w:pPr>
              <w:pStyle w:val="TableParagraph"/>
              <w:numPr>
                <w:ilvl w:val="0"/>
                <w:numId w:val="21"/>
              </w:numPr>
              <w:tabs>
                <w:tab w:val="left" w:pos="464"/>
                <w:tab w:val="left" w:pos="465"/>
              </w:tabs>
              <w:spacing w:before="117"/>
              <w:ind w:right="221" w:hanging="358"/>
              <w:rPr>
                <w:sz w:val="20"/>
              </w:rPr>
            </w:pPr>
            <w:r>
              <w:rPr>
                <w:color w:val="40372A"/>
                <w:sz w:val="20"/>
              </w:rPr>
              <w:t xml:space="preserve">YCC contributions to the Victorian Heritage Restoration Fund, community grants, open house Melbourne and awards programs </w:t>
            </w:r>
            <w:r>
              <w:rPr>
                <w:color w:val="40372A"/>
                <w:spacing w:val="-4"/>
                <w:sz w:val="20"/>
              </w:rPr>
              <w:t xml:space="preserve">are </w:t>
            </w:r>
            <w:r>
              <w:rPr>
                <w:color w:val="40372A"/>
                <w:sz w:val="20"/>
              </w:rPr>
              <w:t>continued.</w:t>
            </w:r>
          </w:p>
        </w:tc>
      </w:tr>
      <w:tr w:rsidR="002D2D68">
        <w:trPr>
          <w:trHeight w:val="2140"/>
        </w:trPr>
        <w:tc>
          <w:tcPr>
            <w:tcW w:w="2427" w:type="dxa"/>
            <w:vMerge/>
            <w:tcBorders>
              <w:top w:val="nil"/>
              <w:left w:val="nil"/>
            </w:tcBorders>
          </w:tcPr>
          <w:p w:rsidR="002D2D68" w:rsidRDefault="002D2D68">
            <w:pPr>
              <w:rPr>
                <w:sz w:val="2"/>
                <w:szCs w:val="2"/>
              </w:rPr>
            </w:pPr>
          </w:p>
        </w:tc>
        <w:tc>
          <w:tcPr>
            <w:tcW w:w="4861" w:type="dxa"/>
          </w:tcPr>
          <w:p w:rsidR="002D2D68" w:rsidRDefault="002D2D68">
            <w:pPr>
              <w:pStyle w:val="TableParagraph"/>
              <w:rPr>
                <w:rFonts w:ascii="Times New Roman"/>
              </w:rPr>
            </w:pPr>
          </w:p>
          <w:p w:rsidR="002D2D68" w:rsidRDefault="00C31D09">
            <w:pPr>
              <w:pStyle w:val="TableParagraph"/>
              <w:spacing w:before="154"/>
              <w:ind w:left="465" w:right="3" w:hanging="358"/>
              <w:rPr>
                <w:sz w:val="20"/>
              </w:rPr>
            </w:pPr>
            <w:r>
              <w:rPr>
                <w:color w:val="40372A"/>
                <w:sz w:val="20"/>
              </w:rPr>
              <w:t>25. Promote preparation of a heritage interpretation strategies or projects for key areas / precincts or sites also taking into consideration land-owners’ and developers’ involvement in the redevelopment of heritage places.</w:t>
            </w:r>
          </w:p>
          <w:p w:rsidR="002D2D68" w:rsidRDefault="00C31D09">
            <w:pPr>
              <w:pStyle w:val="TableParagraph"/>
              <w:ind w:left="465"/>
              <w:rPr>
                <w:sz w:val="20"/>
              </w:rPr>
            </w:pPr>
            <w:r>
              <w:rPr>
                <w:color w:val="40372A"/>
                <w:sz w:val="20"/>
              </w:rPr>
              <w:t>(Cross reference to Action 20)</w:t>
            </w:r>
          </w:p>
        </w:tc>
        <w:tc>
          <w:tcPr>
            <w:tcW w:w="2060" w:type="dxa"/>
          </w:tcPr>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spacing w:before="5"/>
              <w:rPr>
                <w:rFonts w:ascii="Times New Roman"/>
                <w:sz w:val="21"/>
              </w:rPr>
            </w:pPr>
          </w:p>
          <w:p w:rsidR="002D2D68" w:rsidRDefault="00C31D09">
            <w:pPr>
              <w:pStyle w:val="TableParagraph"/>
              <w:ind w:left="107" w:right="222"/>
              <w:rPr>
                <w:sz w:val="20"/>
              </w:rPr>
            </w:pPr>
            <w:r>
              <w:rPr>
                <w:color w:val="40372A"/>
                <w:sz w:val="20"/>
              </w:rPr>
              <w:t>Senior Advisor City Heritage(CEO Office)</w:t>
            </w:r>
          </w:p>
        </w:tc>
        <w:tc>
          <w:tcPr>
            <w:tcW w:w="1851" w:type="dxa"/>
          </w:tcPr>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spacing w:before="5"/>
              <w:rPr>
                <w:rFonts w:ascii="Times New Roman"/>
                <w:sz w:val="19"/>
              </w:rPr>
            </w:pPr>
          </w:p>
          <w:p w:rsidR="002D2D68" w:rsidRDefault="00C31D09">
            <w:pPr>
              <w:pStyle w:val="TableParagraph"/>
              <w:spacing w:before="1"/>
              <w:ind w:left="109"/>
              <w:rPr>
                <w:sz w:val="20"/>
              </w:rPr>
            </w:pPr>
            <w:r>
              <w:rPr>
                <w:color w:val="40372A"/>
                <w:sz w:val="20"/>
              </w:rPr>
              <w:t>Ongoing</w:t>
            </w:r>
          </w:p>
        </w:tc>
        <w:tc>
          <w:tcPr>
            <w:tcW w:w="3974" w:type="dxa"/>
            <w:tcBorders>
              <w:right w:val="nil"/>
            </w:tcBorders>
          </w:tcPr>
          <w:p w:rsidR="002D2D68" w:rsidRDefault="00C31D09">
            <w:pPr>
              <w:pStyle w:val="TableParagraph"/>
              <w:numPr>
                <w:ilvl w:val="0"/>
                <w:numId w:val="20"/>
              </w:numPr>
              <w:tabs>
                <w:tab w:val="left" w:pos="464"/>
                <w:tab w:val="left" w:pos="465"/>
              </w:tabs>
              <w:spacing w:before="119"/>
              <w:ind w:right="171" w:hanging="358"/>
              <w:rPr>
                <w:sz w:val="20"/>
              </w:rPr>
            </w:pPr>
            <w:r>
              <w:rPr>
                <w:color w:val="40372A"/>
                <w:sz w:val="20"/>
              </w:rPr>
              <w:t xml:space="preserve">Heritage Interpretation Strategies </w:t>
            </w:r>
            <w:r>
              <w:rPr>
                <w:color w:val="40372A"/>
                <w:spacing w:val="-5"/>
                <w:sz w:val="20"/>
              </w:rPr>
              <w:t xml:space="preserve">and </w:t>
            </w:r>
            <w:r>
              <w:rPr>
                <w:color w:val="40372A"/>
                <w:sz w:val="20"/>
              </w:rPr>
              <w:t>projects are progressively prepared for significant sites and precincts of Yarra.</w:t>
            </w:r>
          </w:p>
          <w:p w:rsidR="002D2D68" w:rsidRDefault="00C31D09">
            <w:pPr>
              <w:pStyle w:val="TableParagraph"/>
              <w:numPr>
                <w:ilvl w:val="0"/>
                <w:numId w:val="20"/>
              </w:numPr>
              <w:tabs>
                <w:tab w:val="left" w:pos="464"/>
                <w:tab w:val="left" w:pos="465"/>
              </w:tabs>
              <w:spacing w:before="119"/>
              <w:ind w:right="317" w:hanging="358"/>
              <w:rPr>
                <w:sz w:val="20"/>
              </w:rPr>
            </w:pPr>
            <w:r>
              <w:rPr>
                <w:color w:val="40372A"/>
                <w:sz w:val="20"/>
              </w:rPr>
              <w:t xml:space="preserve">Opportunities are sought for the </w:t>
            </w:r>
            <w:r>
              <w:rPr>
                <w:color w:val="40372A"/>
                <w:spacing w:val="-6"/>
                <w:sz w:val="20"/>
              </w:rPr>
              <w:t xml:space="preserve">use </w:t>
            </w:r>
            <w:r>
              <w:rPr>
                <w:color w:val="40372A"/>
                <w:sz w:val="20"/>
              </w:rPr>
              <w:t>of new ways and technologies in promoting, interpretation and celebrating</w:t>
            </w:r>
            <w:r>
              <w:rPr>
                <w:color w:val="40372A"/>
                <w:spacing w:val="-2"/>
                <w:sz w:val="20"/>
              </w:rPr>
              <w:t xml:space="preserve"> </w:t>
            </w:r>
            <w:r>
              <w:rPr>
                <w:color w:val="40372A"/>
                <w:sz w:val="20"/>
              </w:rPr>
              <w:t>heritage.</w:t>
            </w:r>
          </w:p>
        </w:tc>
      </w:tr>
    </w:tbl>
    <w:p w:rsidR="002D2D68" w:rsidRDefault="002D2D68">
      <w:pPr>
        <w:rPr>
          <w:sz w:val="20"/>
        </w:rPr>
        <w:sectPr w:rsidR="002D2D68">
          <w:pgSz w:w="16840" w:h="11910" w:orient="landscape"/>
          <w:pgMar w:top="1100" w:right="360" w:bottom="660" w:left="1000" w:header="0" w:footer="468" w:gutter="0"/>
          <w:cols w:space="720"/>
        </w:sectPr>
      </w:pPr>
    </w:p>
    <w:p w:rsidR="002D2D68" w:rsidRDefault="002D2D68">
      <w:pPr>
        <w:pStyle w:val="BodyText"/>
        <w:spacing w:before="1" w:after="1"/>
        <w:rPr>
          <w:rFonts w:ascii="Times New Roman"/>
        </w:rPr>
      </w:pPr>
    </w:p>
    <w:tbl>
      <w:tblPr>
        <w:tblW w:w="0" w:type="auto"/>
        <w:tblInd w:w="140" w:type="dxa"/>
        <w:tblBorders>
          <w:top w:val="single" w:sz="4" w:space="0" w:color="91A93D"/>
          <w:left w:val="single" w:sz="4" w:space="0" w:color="91A93D"/>
          <w:bottom w:val="single" w:sz="4" w:space="0" w:color="91A93D"/>
          <w:right w:val="single" w:sz="4" w:space="0" w:color="91A93D"/>
          <w:insideH w:val="single" w:sz="4" w:space="0" w:color="91A93D"/>
          <w:insideV w:val="single" w:sz="4" w:space="0" w:color="91A93D"/>
        </w:tblBorders>
        <w:tblLayout w:type="fixed"/>
        <w:tblCellMar>
          <w:left w:w="0" w:type="dxa"/>
          <w:right w:w="0" w:type="dxa"/>
        </w:tblCellMar>
        <w:tblLook w:val="01E0" w:firstRow="1" w:lastRow="1" w:firstColumn="1" w:lastColumn="1" w:noHBand="0" w:noVBand="0"/>
      </w:tblPr>
      <w:tblGrid>
        <w:gridCol w:w="2427"/>
        <w:gridCol w:w="4861"/>
        <w:gridCol w:w="2060"/>
        <w:gridCol w:w="1851"/>
        <w:gridCol w:w="3974"/>
      </w:tblGrid>
      <w:tr w:rsidR="002D2D68">
        <w:trPr>
          <w:trHeight w:val="2140"/>
        </w:trPr>
        <w:tc>
          <w:tcPr>
            <w:tcW w:w="2427" w:type="dxa"/>
            <w:tcBorders>
              <w:left w:val="nil"/>
            </w:tcBorders>
          </w:tcPr>
          <w:p w:rsidR="002D2D68" w:rsidRDefault="002D2D68">
            <w:pPr>
              <w:pStyle w:val="TableParagraph"/>
              <w:rPr>
                <w:rFonts w:ascii="Times New Roman"/>
                <w:sz w:val="18"/>
              </w:rPr>
            </w:pPr>
          </w:p>
        </w:tc>
        <w:tc>
          <w:tcPr>
            <w:tcW w:w="4861" w:type="dxa"/>
          </w:tcPr>
          <w:p w:rsidR="002D2D68" w:rsidRDefault="002D2D68">
            <w:pPr>
              <w:pStyle w:val="TableParagraph"/>
              <w:rPr>
                <w:rFonts w:ascii="Times New Roman"/>
              </w:rPr>
            </w:pPr>
          </w:p>
          <w:p w:rsidR="002D2D68" w:rsidRDefault="002D2D68">
            <w:pPr>
              <w:pStyle w:val="TableParagraph"/>
              <w:rPr>
                <w:rFonts w:ascii="Times New Roman"/>
              </w:rPr>
            </w:pPr>
          </w:p>
          <w:p w:rsidR="002D2D68" w:rsidRDefault="00C31D09">
            <w:pPr>
              <w:pStyle w:val="TableParagraph"/>
              <w:spacing w:before="132"/>
              <w:ind w:left="460" w:right="163" w:hanging="358"/>
              <w:rPr>
                <w:sz w:val="20"/>
              </w:rPr>
            </w:pPr>
            <w:r>
              <w:rPr>
                <w:color w:val="40372A"/>
                <w:sz w:val="20"/>
              </w:rPr>
              <w:t>26. Ensure active involvement of Yarra Libraries in improving heritage documentation and in promotion and education of heritage, including through additional resourcing.</w:t>
            </w:r>
          </w:p>
        </w:tc>
        <w:tc>
          <w:tcPr>
            <w:tcW w:w="2060" w:type="dxa"/>
          </w:tcPr>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spacing w:before="5"/>
              <w:rPr>
                <w:rFonts w:ascii="Times New Roman"/>
                <w:sz w:val="19"/>
              </w:rPr>
            </w:pPr>
          </w:p>
          <w:p w:rsidR="002D2D68" w:rsidRDefault="00C31D09">
            <w:pPr>
              <w:pStyle w:val="TableParagraph"/>
              <w:spacing w:before="1"/>
              <w:ind w:left="102"/>
              <w:rPr>
                <w:sz w:val="20"/>
              </w:rPr>
            </w:pPr>
            <w:r>
              <w:rPr>
                <w:color w:val="40372A"/>
                <w:sz w:val="20"/>
              </w:rPr>
              <w:t>Yarra Libraries</w:t>
            </w:r>
          </w:p>
        </w:tc>
        <w:tc>
          <w:tcPr>
            <w:tcW w:w="1851" w:type="dxa"/>
          </w:tcPr>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spacing w:before="5"/>
              <w:rPr>
                <w:rFonts w:ascii="Times New Roman"/>
                <w:sz w:val="19"/>
              </w:rPr>
            </w:pPr>
          </w:p>
          <w:p w:rsidR="002D2D68" w:rsidRDefault="00C31D09">
            <w:pPr>
              <w:pStyle w:val="TableParagraph"/>
              <w:spacing w:before="1"/>
              <w:ind w:left="104"/>
              <w:rPr>
                <w:sz w:val="20"/>
              </w:rPr>
            </w:pPr>
            <w:r>
              <w:rPr>
                <w:color w:val="40372A"/>
                <w:sz w:val="20"/>
              </w:rPr>
              <w:t>Ongoing</w:t>
            </w:r>
          </w:p>
        </w:tc>
        <w:tc>
          <w:tcPr>
            <w:tcW w:w="3974" w:type="dxa"/>
            <w:tcBorders>
              <w:right w:val="nil"/>
            </w:tcBorders>
          </w:tcPr>
          <w:p w:rsidR="002D2D68" w:rsidRDefault="00C31D09">
            <w:pPr>
              <w:pStyle w:val="TableParagraph"/>
              <w:numPr>
                <w:ilvl w:val="0"/>
                <w:numId w:val="19"/>
              </w:numPr>
              <w:tabs>
                <w:tab w:val="left" w:pos="459"/>
                <w:tab w:val="left" w:pos="460"/>
              </w:tabs>
              <w:spacing w:before="117"/>
              <w:ind w:right="166" w:hanging="358"/>
              <w:rPr>
                <w:sz w:val="20"/>
              </w:rPr>
            </w:pPr>
            <w:r>
              <w:rPr>
                <w:color w:val="40372A"/>
                <w:sz w:val="20"/>
              </w:rPr>
              <w:t>A regular display is scheduled of any YCC heritage initiatives, including new interpretation strategies,</w:t>
            </w:r>
            <w:r>
              <w:rPr>
                <w:color w:val="40372A"/>
                <w:spacing w:val="-13"/>
                <w:sz w:val="20"/>
              </w:rPr>
              <w:t xml:space="preserve"> </w:t>
            </w:r>
            <w:r>
              <w:rPr>
                <w:color w:val="40372A"/>
                <w:sz w:val="20"/>
              </w:rPr>
              <w:t>updated heritage studies and any heritage education information useful to the community.</w:t>
            </w:r>
          </w:p>
          <w:p w:rsidR="002D2D68" w:rsidRDefault="00C31D09">
            <w:pPr>
              <w:pStyle w:val="TableParagraph"/>
              <w:numPr>
                <w:ilvl w:val="0"/>
                <w:numId w:val="19"/>
              </w:numPr>
              <w:tabs>
                <w:tab w:val="left" w:pos="459"/>
                <w:tab w:val="left" w:pos="460"/>
              </w:tabs>
              <w:spacing w:before="120"/>
              <w:ind w:right="145" w:hanging="358"/>
              <w:rPr>
                <w:sz w:val="20"/>
              </w:rPr>
            </w:pPr>
            <w:r>
              <w:rPr>
                <w:color w:val="40372A"/>
                <w:sz w:val="20"/>
              </w:rPr>
              <w:t>Oral histories are catalogued and can be easily accessed by the</w:t>
            </w:r>
            <w:r>
              <w:rPr>
                <w:color w:val="40372A"/>
                <w:spacing w:val="-24"/>
                <w:sz w:val="20"/>
              </w:rPr>
              <w:t xml:space="preserve"> </w:t>
            </w:r>
            <w:r>
              <w:rPr>
                <w:color w:val="40372A"/>
                <w:sz w:val="20"/>
              </w:rPr>
              <w:t>community.</w:t>
            </w:r>
          </w:p>
        </w:tc>
      </w:tr>
    </w:tbl>
    <w:p w:rsidR="002D2D68" w:rsidRDefault="002D2D68">
      <w:pPr>
        <w:rPr>
          <w:sz w:val="20"/>
        </w:rPr>
        <w:sectPr w:rsidR="002D2D68">
          <w:pgSz w:w="16840" w:h="11910" w:orient="landscape"/>
          <w:pgMar w:top="1100" w:right="360" w:bottom="660" w:left="1000" w:header="0" w:footer="468" w:gutter="0"/>
          <w:cols w:space="720"/>
        </w:sectPr>
      </w:pPr>
    </w:p>
    <w:p w:rsidR="002D2D68" w:rsidRDefault="002D2D68">
      <w:pPr>
        <w:pStyle w:val="BodyText"/>
        <w:rPr>
          <w:rFonts w:ascii="Times New Roman"/>
          <w:sz w:val="20"/>
        </w:rPr>
      </w:pPr>
    </w:p>
    <w:p w:rsidR="002D2D68" w:rsidRDefault="002D2D68">
      <w:pPr>
        <w:pStyle w:val="BodyText"/>
        <w:rPr>
          <w:rFonts w:ascii="Times New Roman"/>
          <w:sz w:val="20"/>
        </w:rPr>
      </w:pPr>
    </w:p>
    <w:p w:rsidR="002D2D68" w:rsidRDefault="002D2D68">
      <w:pPr>
        <w:pStyle w:val="BodyText"/>
        <w:spacing w:before="4"/>
        <w:rPr>
          <w:rFonts w:ascii="Times New Roman"/>
          <w:sz w:val="16"/>
        </w:rPr>
      </w:pPr>
    </w:p>
    <w:p w:rsidR="002D2D68" w:rsidRDefault="00C31D09">
      <w:pPr>
        <w:pStyle w:val="Heading1"/>
        <w:ind w:left="121"/>
      </w:pPr>
      <w:bookmarkStart w:id="19" w:name="_bookmark18"/>
      <w:bookmarkEnd w:id="19"/>
      <w:r>
        <w:rPr>
          <w:color w:val="91A93D"/>
        </w:rPr>
        <w:t>References</w:t>
      </w:r>
    </w:p>
    <w:p w:rsidR="002D2D68" w:rsidRDefault="002D2D68">
      <w:pPr>
        <w:pStyle w:val="BodyText"/>
        <w:spacing w:before="3"/>
        <w:rPr>
          <w:b/>
          <w:sz w:val="37"/>
        </w:rPr>
      </w:pPr>
    </w:p>
    <w:p w:rsidR="002D2D68" w:rsidRDefault="00C31D09">
      <w:pPr>
        <w:pStyle w:val="Heading2"/>
        <w:ind w:left="121"/>
      </w:pPr>
      <w:bookmarkStart w:id="20" w:name="_bookmark19"/>
      <w:bookmarkEnd w:id="20"/>
      <w:r>
        <w:rPr>
          <w:color w:val="91A93D"/>
        </w:rPr>
        <w:t>Legislations, Regulations and Policies</w:t>
      </w:r>
    </w:p>
    <w:p w:rsidR="002D2D68" w:rsidRDefault="00C31D09">
      <w:pPr>
        <w:pStyle w:val="BodyText"/>
        <w:spacing w:before="117" w:line="276" w:lineRule="auto"/>
        <w:ind w:left="121"/>
      </w:pPr>
      <w:r>
        <w:rPr>
          <w:color w:val="40372A"/>
        </w:rPr>
        <w:t>The relevant legislations, regulations and policies for the management of heritage in the municipality are listed below:</w:t>
      </w:r>
    </w:p>
    <w:p w:rsidR="002D2D68" w:rsidRDefault="002D2D68">
      <w:pPr>
        <w:pStyle w:val="BodyText"/>
        <w:spacing w:before="9"/>
        <w:rPr>
          <w:sz w:val="20"/>
        </w:rPr>
      </w:pPr>
    </w:p>
    <w:p w:rsidR="002D2D68" w:rsidRDefault="00C31D09">
      <w:pPr>
        <w:ind w:left="121"/>
        <w:rPr>
          <w:i/>
        </w:rPr>
      </w:pPr>
      <w:r>
        <w:rPr>
          <w:i/>
          <w:color w:val="91A93D"/>
        </w:rPr>
        <w:t>Commonwealth</w:t>
      </w:r>
    </w:p>
    <w:p w:rsidR="002D2D68" w:rsidRDefault="00C31D09">
      <w:pPr>
        <w:pStyle w:val="ListParagraph"/>
        <w:numPr>
          <w:ilvl w:val="0"/>
          <w:numId w:val="56"/>
        </w:numPr>
        <w:tabs>
          <w:tab w:val="left" w:pos="478"/>
          <w:tab w:val="left" w:pos="479"/>
        </w:tabs>
        <w:spacing w:before="100"/>
        <w:ind w:left="478" w:hanging="357"/>
      </w:pPr>
      <w:r>
        <w:rPr>
          <w:color w:val="40372A"/>
        </w:rPr>
        <w:t>Aboriginal and Torres Strait Islander Protection Act</w:t>
      </w:r>
      <w:r>
        <w:rPr>
          <w:color w:val="40372A"/>
          <w:spacing w:val="1"/>
        </w:rPr>
        <w:t xml:space="preserve"> </w:t>
      </w:r>
      <w:r>
        <w:rPr>
          <w:color w:val="40372A"/>
        </w:rPr>
        <w:t>1984</w:t>
      </w:r>
    </w:p>
    <w:p w:rsidR="002D2D68" w:rsidRDefault="002D2D68">
      <w:pPr>
        <w:pStyle w:val="BodyText"/>
        <w:spacing w:before="2"/>
        <w:rPr>
          <w:sz w:val="24"/>
        </w:rPr>
      </w:pPr>
    </w:p>
    <w:p w:rsidR="002D2D68" w:rsidRDefault="00C31D09">
      <w:pPr>
        <w:pStyle w:val="ListParagraph"/>
        <w:numPr>
          <w:ilvl w:val="0"/>
          <w:numId w:val="56"/>
        </w:numPr>
        <w:tabs>
          <w:tab w:val="left" w:pos="478"/>
          <w:tab w:val="left" w:pos="479"/>
        </w:tabs>
        <w:ind w:left="478" w:hanging="357"/>
      </w:pPr>
      <w:r>
        <w:rPr>
          <w:color w:val="40372A"/>
        </w:rPr>
        <w:t>Environment Protection and Biodiversity Conservation Act</w:t>
      </w:r>
      <w:r>
        <w:rPr>
          <w:color w:val="40372A"/>
          <w:spacing w:val="-5"/>
        </w:rPr>
        <w:t xml:space="preserve"> </w:t>
      </w:r>
      <w:r>
        <w:rPr>
          <w:color w:val="40372A"/>
        </w:rPr>
        <w:t>1999</w:t>
      </w:r>
    </w:p>
    <w:p w:rsidR="002D2D68" w:rsidRDefault="002D2D68">
      <w:pPr>
        <w:pStyle w:val="BodyText"/>
        <w:spacing w:before="1"/>
        <w:rPr>
          <w:sz w:val="24"/>
        </w:rPr>
      </w:pPr>
    </w:p>
    <w:p w:rsidR="002D2D68" w:rsidRDefault="00C31D09">
      <w:pPr>
        <w:spacing w:before="1"/>
        <w:ind w:left="121"/>
        <w:rPr>
          <w:i/>
        </w:rPr>
      </w:pPr>
      <w:r>
        <w:rPr>
          <w:i/>
          <w:color w:val="91A93D"/>
        </w:rPr>
        <w:t>State</w:t>
      </w:r>
    </w:p>
    <w:p w:rsidR="002D2D68" w:rsidRDefault="00C31D09">
      <w:pPr>
        <w:pStyle w:val="ListParagraph"/>
        <w:numPr>
          <w:ilvl w:val="0"/>
          <w:numId w:val="56"/>
        </w:numPr>
        <w:tabs>
          <w:tab w:val="left" w:pos="478"/>
          <w:tab w:val="left" w:pos="479"/>
        </w:tabs>
        <w:spacing w:before="97"/>
        <w:ind w:left="478" w:hanging="357"/>
      </w:pPr>
      <w:r>
        <w:rPr>
          <w:color w:val="40372A"/>
        </w:rPr>
        <w:t>Planning and Environment Act</w:t>
      </w:r>
      <w:r>
        <w:rPr>
          <w:color w:val="40372A"/>
          <w:spacing w:val="5"/>
        </w:rPr>
        <w:t xml:space="preserve"> </w:t>
      </w:r>
      <w:r>
        <w:rPr>
          <w:color w:val="40372A"/>
        </w:rPr>
        <w:t>1987</w:t>
      </w:r>
    </w:p>
    <w:p w:rsidR="002D2D68" w:rsidRDefault="002D2D68">
      <w:pPr>
        <w:pStyle w:val="BodyText"/>
        <w:spacing w:before="1"/>
        <w:rPr>
          <w:sz w:val="24"/>
        </w:rPr>
      </w:pPr>
    </w:p>
    <w:p w:rsidR="002D2D68" w:rsidRDefault="00C31D09">
      <w:pPr>
        <w:pStyle w:val="ListParagraph"/>
        <w:numPr>
          <w:ilvl w:val="0"/>
          <w:numId w:val="56"/>
        </w:numPr>
        <w:tabs>
          <w:tab w:val="left" w:pos="478"/>
          <w:tab w:val="left" w:pos="479"/>
        </w:tabs>
        <w:spacing w:before="1"/>
        <w:ind w:left="478" w:hanging="357"/>
      </w:pPr>
      <w:r>
        <w:rPr>
          <w:color w:val="40372A"/>
        </w:rPr>
        <w:t>Heritage Act 2017</w:t>
      </w:r>
    </w:p>
    <w:p w:rsidR="002D2D68" w:rsidRDefault="002D2D68">
      <w:pPr>
        <w:pStyle w:val="BodyText"/>
        <w:spacing w:before="3"/>
        <w:rPr>
          <w:sz w:val="24"/>
        </w:rPr>
      </w:pPr>
    </w:p>
    <w:p w:rsidR="002D2D68" w:rsidRDefault="00C31D09">
      <w:pPr>
        <w:pStyle w:val="ListParagraph"/>
        <w:numPr>
          <w:ilvl w:val="0"/>
          <w:numId w:val="56"/>
        </w:numPr>
        <w:tabs>
          <w:tab w:val="left" w:pos="478"/>
          <w:tab w:val="left" w:pos="479"/>
        </w:tabs>
        <w:ind w:left="478" w:hanging="357"/>
      </w:pPr>
      <w:r>
        <w:rPr>
          <w:color w:val="40372A"/>
        </w:rPr>
        <w:t>Aboriginal Heritage Act 2006 &amp; Aboriginal Heritage Regulations</w:t>
      </w:r>
      <w:r>
        <w:rPr>
          <w:color w:val="40372A"/>
          <w:spacing w:val="-3"/>
        </w:rPr>
        <w:t xml:space="preserve"> </w:t>
      </w:r>
      <w:r>
        <w:rPr>
          <w:color w:val="40372A"/>
        </w:rPr>
        <w:t>2018</w:t>
      </w:r>
    </w:p>
    <w:p w:rsidR="002D2D68" w:rsidRDefault="002D2D68">
      <w:pPr>
        <w:pStyle w:val="BodyText"/>
        <w:spacing w:before="2"/>
        <w:rPr>
          <w:sz w:val="24"/>
        </w:rPr>
      </w:pPr>
    </w:p>
    <w:p w:rsidR="002D2D68" w:rsidRDefault="00C31D09">
      <w:pPr>
        <w:pStyle w:val="ListParagraph"/>
        <w:numPr>
          <w:ilvl w:val="0"/>
          <w:numId w:val="18"/>
        </w:numPr>
        <w:tabs>
          <w:tab w:val="left" w:pos="478"/>
          <w:tab w:val="left" w:pos="479"/>
        </w:tabs>
        <w:ind w:hanging="357"/>
      </w:pPr>
      <w:r>
        <w:rPr>
          <w:color w:val="40372A"/>
        </w:rPr>
        <w:t xml:space="preserve">Yarra River Protection </w:t>
      </w:r>
      <w:r>
        <w:rPr>
          <w:i/>
          <w:color w:val="40372A"/>
        </w:rPr>
        <w:t xml:space="preserve">(Wilip-gin Birrarung murron) </w:t>
      </w:r>
      <w:r>
        <w:rPr>
          <w:color w:val="40372A"/>
        </w:rPr>
        <w:t>Act</w:t>
      </w:r>
      <w:r>
        <w:rPr>
          <w:color w:val="40372A"/>
          <w:spacing w:val="3"/>
        </w:rPr>
        <w:t xml:space="preserve"> </w:t>
      </w:r>
      <w:r>
        <w:rPr>
          <w:color w:val="40372A"/>
        </w:rPr>
        <w:t>2017</w:t>
      </w:r>
    </w:p>
    <w:p w:rsidR="002D2D68" w:rsidRDefault="002D2D68">
      <w:pPr>
        <w:pStyle w:val="BodyText"/>
        <w:rPr>
          <w:sz w:val="24"/>
        </w:rPr>
      </w:pPr>
    </w:p>
    <w:p w:rsidR="002D2D68" w:rsidRDefault="00C31D09">
      <w:pPr>
        <w:pStyle w:val="ListParagraph"/>
        <w:numPr>
          <w:ilvl w:val="0"/>
          <w:numId w:val="56"/>
        </w:numPr>
        <w:tabs>
          <w:tab w:val="left" w:pos="478"/>
          <w:tab w:val="left" w:pos="479"/>
        </w:tabs>
        <w:ind w:left="478" w:hanging="357"/>
      </w:pPr>
      <w:r>
        <w:rPr>
          <w:color w:val="40372A"/>
        </w:rPr>
        <w:t>State Planning Policy Framework</w:t>
      </w:r>
    </w:p>
    <w:p w:rsidR="002D2D68" w:rsidRDefault="002D2D68">
      <w:pPr>
        <w:pStyle w:val="BodyText"/>
        <w:spacing w:before="2"/>
        <w:rPr>
          <w:sz w:val="24"/>
        </w:rPr>
      </w:pPr>
    </w:p>
    <w:p w:rsidR="002D2D68" w:rsidRDefault="00C31D09">
      <w:pPr>
        <w:ind w:left="121"/>
        <w:rPr>
          <w:i/>
        </w:rPr>
      </w:pPr>
      <w:r>
        <w:rPr>
          <w:i/>
          <w:color w:val="91A93D"/>
        </w:rPr>
        <w:t>Local Policy and Strategies</w:t>
      </w:r>
    </w:p>
    <w:p w:rsidR="002D2D68" w:rsidRDefault="00C31D09">
      <w:pPr>
        <w:pStyle w:val="ListParagraph"/>
        <w:numPr>
          <w:ilvl w:val="0"/>
          <w:numId w:val="56"/>
        </w:numPr>
        <w:tabs>
          <w:tab w:val="left" w:pos="478"/>
          <w:tab w:val="left" w:pos="479"/>
        </w:tabs>
        <w:spacing w:before="100" w:line="276" w:lineRule="auto"/>
        <w:ind w:left="478" w:right="137" w:hanging="357"/>
      </w:pPr>
      <w:r>
        <w:rPr>
          <w:color w:val="40372A"/>
        </w:rPr>
        <w:t>Yarra Planning Scheme including Heritage Overlay and local heritage and built form policies;</w:t>
      </w:r>
    </w:p>
    <w:p w:rsidR="002D2D68" w:rsidRDefault="002D2D68">
      <w:pPr>
        <w:pStyle w:val="BodyText"/>
        <w:spacing w:before="9"/>
        <w:rPr>
          <w:sz w:val="20"/>
        </w:rPr>
      </w:pPr>
    </w:p>
    <w:p w:rsidR="002D2D68" w:rsidRDefault="00C31D09">
      <w:pPr>
        <w:spacing w:line="276" w:lineRule="auto"/>
        <w:ind w:left="478" w:right="140"/>
        <w:jc w:val="both"/>
        <w:rPr>
          <w:i/>
        </w:rPr>
      </w:pPr>
      <w:r>
        <w:rPr>
          <w:i/>
          <w:color w:val="40372A"/>
        </w:rPr>
        <w:t>The Yarra Planning Scheme sets out the objectives, policies and planning controls for the use, development and protection of land and heritage in the City of Yarra.</w:t>
      </w:r>
    </w:p>
    <w:p w:rsidR="002D2D68" w:rsidRDefault="002D2D68">
      <w:pPr>
        <w:pStyle w:val="BodyText"/>
        <w:spacing w:before="9"/>
        <w:rPr>
          <w:i/>
          <w:sz w:val="20"/>
        </w:rPr>
      </w:pPr>
    </w:p>
    <w:p w:rsidR="002D2D68" w:rsidRDefault="00C31D09">
      <w:pPr>
        <w:pStyle w:val="ListParagraph"/>
        <w:numPr>
          <w:ilvl w:val="0"/>
          <w:numId w:val="56"/>
        </w:numPr>
        <w:tabs>
          <w:tab w:val="left" w:pos="478"/>
          <w:tab w:val="left" w:pos="479"/>
        </w:tabs>
        <w:ind w:left="478" w:hanging="357"/>
      </w:pPr>
      <w:r>
        <w:rPr>
          <w:color w:val="40372A"/>
        </w:rPr>
        <w:t>City of Yarra - Council Plan</w:t>
      </w:r>
      <w:r>
        <w:rPr>
          <w:color w:val="40372A"/>
          <w:spacing w:val="-1"/>
        </w:rPr>
        <w:t xml:space="preserve"> </w:t>
      </w:r>
      <w:r>
        <w:rPr>
          <w:color w:val="40372A"/>
        </w:rPr>
        <w:t>2017-2021</w:t>
      </w:r>
    </w:p>
    <w:p w:rsidR="002D2D68" w:rsidRDefault="002D2D68">
      <w:pPr>
        <w:pStyle w:val="BodyText"/>
        <w:spacing w:before="4"/>
        <w:rPr>
          <w:sz w:val="24"/>
        </w:rPr>
      </w:pPr>
    </w:p>
    <w:p w:rsidR="002D2D68" w:rsidRDefault="00C31D09">
      <w:pPr>
        <w:spacing w:line="276" w:lineRule="auto"/>
        <w:ind w:left="478" w:right="136"/>
        <w:jc w:val="both"/>
        <w:rPr>
          <w:i/>
        </w:rPr>
      </w:pPr>
      <w:r>
        <w:rPr>
          <w:i/>
          <w:color w:val="40372A"/>
        </w:rPr>
        <w:lastRenderedPageBreak/>
        <w:t>The City of Yarra Council Plan for 2017-2021 outlines the importance of managing development and growth in such a way as to remain sensitive to the heritage of the city.</w:t>
      </w:r>
    </w:p>
    <w:p w:rsidR="002D2D68" w:rsidRDefault="002D2D68">
      <w:pPr>
        <w:pStyle w:val="BodyText"/>
        <w:spacing w:before="9"/>
        <w:rPr>
          <w:i/>
          <w:sz w:val="20"/>
        </w:rPr>
      </w:pPr>
    </w:p>
    <w:p w:rsidR="002D2D68" w:rsidRDefault="00C31D09">
      <w:pPr>
        <w:pStyle w:val="ListParagraph"/>
        <w:numPr>
          <w:ilvl w:val="0"/>
          <w:numId w:val="56"/>
        </w:numPr>
        <w:tabs>
          <w:tab w:val="left" w:pos="478"/>
          <w:tab w:val="left" w:pos="479"/>
        </w:tabs>
        <w:ind w:left="478" w:hanging="357"/>
      </w:pPr>
      <w:r>
        <w:rPr>
          <w:color w:val="40372A"/>
        </w:rPr>
        <w:t>Environment Strategy</w:t>
      </w:r>
      <w:r>
        <w:rPr>
          <w:color w:val="40372A"/>
          <w:spacing w:val="-1"/>
        </w:rPr>
        <w:t xml:space="preserve"> </w:t>
      </w:r>
      <w:r>
        <w:rPr>
          <w:color w:val="40372A"/>
        </w:rPr>
        <w:t>2013–2017</w:t>
      </w:r>
    </w:p>
    <w:p w:rsidR="002D2D68" w:rsidRDefault="002D2D68">
      <w:pPr>
        <w:pStyle w:val="BodyText"/>
        <w:spacing w:before="2"/>
        <w:rPr>
          <w:sz w:val="24"/>
        </w:rPr>
      </w:pPr>
    </w:p>
    <w:p w:rsidR="002D2D68" w:rsidRDefault="00C31D09">
      <w:pPr>
        <w:ind w:left="478"/>
        <w:rPr>
          <w:i/>
        </w:rPr>
      </w:pPr>
      <w:r>
        <w:rPr>
          <w:i/>
          <w:color w:val="40372A"/>
        </w:rPr>
        <w:t>The Environment Strategy 2013-2017 addresses both cultural and natural heritage.</w:t>
      </w:r>
    </w:p>
    <w:p w:rsidR="002D2D68" w:rsidRDefault="002D2D68">
      <w:pPr>
        <w:pStyle w:val="BodyText"/>
        <w:spacing w:before="1"/>
        <w:rPr>
          <w:i/>
          <w:sz w:val="24"/>
        </w:rPr>
      </w:pPr>
    </w:p>
    <w:p w:rsidR="002D2D68" w:rsidRDefault="00C31D09">
      <w:pPr>
        <w:pStyle w:val="ListParagraph"/>
        <w:numPr>
          <w:ilvl w:val="0"/>
          <w:numId w:val="56"/>
        </w:numPr>
        <w:tabs>
          <w:tab w:val="left" w:pos="478"/>
          <w:tab w:val="left" w:pos="479"/>
        </w:tabs>
        <w:ind w:left="478" w:hanging="357"/>
      </w:pPr>
      <w:r>
        <w:rPr>
          <w:color w:val="40372A"/>
        </w:rPr>
        <w:t>Housing Strategy</w:t>
      </w:r>
      <w:r>
        <w:rPr>
          <w:color w:val="40372A"/>
          <w:spacing w:val="-1"/>
        </w:rPr>
        <w:t xml:space="preserve"> </w:t>
      </w:r>
      <w:r>
        <w:rPr>
          <w:color w:val="40372A"/>
        </w:rPr>
        <w:t>2018</w:t>
      </w:r>
    </w:p>
    <w:p w:rsidR="002D2D68" w:rsidRDefault="002D2D68">
      <w:pPr>
        <w:pStyle w:val="BodyText"/>
        <w:spacing w:before="4"/>
        <w:rPr>
          <w:sz w:val="24"/>
        </w:rPr>
      </w:pPr>
    </w:p>
    <w:p w:rsidR="002D2D68" w:rsidRDefault="00C31D09">
      <w:pPr>
        <w:spacing w:line="276" w:lineRule="auto"/>
        <w:ind w:left="478" w:right="134"/>
        <w:jc w:val="both"/>
        <w:rPr>
          <w:i/>
        </w:rPr>
      </w:pPr>
      <w:r>
        <w:rPr>
          <w:i/>
          <w:color w:val="40372A"/>
        </w:rPr>
        <w:t>The City of Yarra Housing Strategy 2018 report outlines community values and priorities, both of which relate to significant historical, heritage and natural spaces within the local areas. What is more, it outlines how increased housing and development needs to be managed in a way that is sensitive to said community values and heritage protections.</w:t>
      </w:r>
    </w:p>
    <w:p w:rsidR="002D2D68" w:rsidRDefault="002D2D68">
      <w:pPr>
        <w:spacing w:line="276" w:lineRule="auto"/>
        <w:jc w:val="both"/>
        <w:sectPr w:rsidR="002D2D68">
          <w:footerReference w:type="default" r:id="rId19"/>
          <w:pgSz w:w="11910" w:h="16840"/>
          <w:pgMar w:top="1580" w:right="1220" w:bottom="660" w:left="1240" w:header="0" w:footer="468" w:gutter="0"/>
          <w:pgNumType w:start="24"/>
          <w:cols w:space="720"/>
        </w:sectPr>
      </w:pPr>
    </w:p>
    <w:p w:rsidR="002D2D68" w:rsidRDefault="002D2D68">
      <w:pPr>
        <w:pStyle w:val="BodyText"/>
        <w:rPr>
          <w:i/>
          <w:sz w:val="20"/>
        </w:rPr>
      </w:pPr>
    </w:p>
    <w:p w:rsidR="002D2D68" w:rsidRDefault="002D2D68">
      <w:pPr>
        <w:pStyle w:val="BodyText"/>
        <w:spacing w:before="2"/>
        <w:rPr>
          <w:i/>
          <w:sz w:val="23"/>
        </w:rPr>
      </w:pPr>
    </w:p>
    <w:p w:rsidR="002D2D68" w:rsidRDefault="00C31D09">
      <w:pPr>
        <w:pStyle w:val="ListParagraph"/>
        <w:numPr>
          <w:ilvl w:val="0"/>
          <w:numId w:val="56"/>
        </w:numPr>
        <w:tabs>
          <w:tab w:val="left" w:pos="478"/>
          <w:tab w:val="left" w:pos="479"/>
        </w:tabs>
        <w:ind w:left="478" w:hanging="357"/>
      </w:pPr>
      <w:r>
        <w:rPr>
          <w:color w:val="40372A"/>
        </w:rPr>
        <w:t>Property Strategy</w:t>
      </w:r>
      <w:r>
        <w:rPr>
          <w:color w:val="40372A"/>
          <w:spacing w:val="-4"/>
        </w:rPr>
        <w:t xml:space="preserve"> </w:t>
      </w:r>
      <w:r>
        <w:rPr>
          <w:color w:val="40372A"/>
        </w:rPr>
        <w:t>2018</w:t>
      </w:r>
    </w:p>
    <w:p w:rsidR="002D2D68" w:rsidRDefault="002D2D68">
      <w:pPr>
        <w:pStyle w:val="BodyText"/>
        <w:spacing w:before="2"/>
        <w:rPr>
          <w:sz w:val="24"/>
        </w:rPr>
      </w:pPr>
    </w:p>
    <w:p w:rsidR="002D2D68" w:rsidRDefault="00C31D09">
      <w:pPr>
        <w:spacing w:line="276" w:lineRule="auto"/>
        <w:ind w:left="478" w:right="139"/>
        <w:jc w:val="both"/>
        <w:rPr>
          <w:i/>
        </w:rPr>
      </w:pPr>
      <w:r>
        <w:rPr>
          <w:i/>
          <w:color w:val="40372A"/>
        </w:rPr>
        <w:t>The</w:t>
      </w:r>
      <w:r>
        <w:rPr>
          <w:i/>
          <w:color w:val="40372A"/>
          <w:spacing w:val="-12"/>
        </w:rPr>
        <w:t xml:space="preserve"> </w:t>
      </w:r>
      <w:r>
        <w:rPr>
          <w:i/>
          <w:color w:val="40372A"/>
        </w:rPr>
        <w:t>City</w:t>
      </w:r>
      <w:r>
        <w:rPr>
          <w:i/>
          <w:color w:val="40372A"/>
          <w:spacing w:val="-15"/>
        </w:rPr>
        <w:t xml:space="preserve"> </w:t>
      </w:r>
      <w:r>
        <w:rPr>
          <w:i/>
          <w:color w:val="40372A"/>
        </w:rPr>
        <w:t>of</w:t>
      </w:r>
      <w:r>
        <w:rPr>
          <w:i/>
          <w:color w:val="40372A"/>
          <w:spacing w:val="-14"/>
        </w:rPr>
        <w:t xml:space="preserve"> </w:t>
      </w:r>
      <w:r>
        <w:rPr>
          <w:i/>
          <w:color w:val="40372A"/>
        </w:rPr>
        <w:t>Yarra</w:t>
      </w:r>
      <w:r>
        <w:rPr>
          <w:i/>
          <w:color w:val="40372A"/>
          <w:spacing w:val="-12"/>
        </w:rPr>
        <w:t xml:space="preserve"> </w:t>
      </w:r>
      <w:r>
        <w:rPr>
          <w:i/>
          <w:color w:val="40372A"/>
        </w:rPr>
        <w:t>Property</w:t>
      </w:r>
      <w:r>
        <w:rPr>
          <w:i/>
          <w:color w:val="40372A"/>
          <w:spacing w:val="-12"/>
        </w:rPr>
        <w:t xml:space="preserve"> </w:t>
      </w:r>
      <w:r>
        <w:rPr>
          <w:i/>
          <w:color w:val="40372A"/>
        </w:rPr>
        <w:t>Strategy</w:t>
      </w:r>
      <w:r>
        <w:rPr>
          <w:i/>
          <w:color w:val="40372A"/>
          <w:spacing w:val="-17"/>
        </w:rPr>
        <w:t xml:space="preserve"> </w:t>
      </w:r>
      <w:r>
        <w:rPr>
          <w:i/>
          <w:color w:val="40372A"/>
        </w:rPr>
        <w:t>report</w:t>
      </w:r>
      <w:r>
        <w:rPr>
          <w:i/>
          <w:color w:val="40372A"/>
          <w:spacing w:val="-14"/>
        </w:rPr>
        <w:t xml:space="preserve"> </w:t>
      </w:r>
      <w:r>
        <w:rPr>
          <w:i/>
          <w:color w:val="40372A"/>
        </w:rPr>
        <w:t>for</w:t>
      </w:r>
      <w:r>
        <w:rPr>
          <w:i/>
          <w:color w:val="40372A"/>
          <w:spacing w:val="-14"/>
        </w:rPr>
        <w:t xml:space="preserve"> </w:t>
      </w:r>
      <w:r>
        <w:rPr>
          <w:i/>
          <w:color w:val="40372A"/>
        </w:rPr>
        <w:t>2018</w:t>
      </w:r>
      <w:r>
        <w:rPr>
          <w:i/>
          <w:color w:val="40372A"/>
          <w:spacing w:val="-15"/>
        </w:rPr>
        <w:t xml:space="preserve"> </w:t>
      </w:r>
      <w:r>
        <w:rPr>
          <w:i/>
          <w:color w:val="40372A"/>
        </w:rPr>
        <w:t>builds</w:t>
      </w:r>
      <w:r>
        <w:rPr>
          <w:i/>
          <w:color w:val="40372A"/>
          <w:spacing w:val="-12"/>
        </w:rPr>
        <w:t xml:space="preserve"> </w:t>
      </w:r>
      <w:r>
        <w:rPr>
          <w:i/>
          <w:color w:val="40372A"/>
        </w:rPr>
        <w:t>on</w:t>
      </w:r>
      <w:r>
        <w:rPr>
          <w:i/>
          <w:color w:val="40372A"/>
          <w:spacing w:val="-15"/>
        </w:rPr>
        <w:t xml:space="preserve"> </w:t>
      </w:r>
      <w:r>
        <w:rPr>
          <w:i/>
          <w:color w:val="40372A"/>
        </w:rPr>
        <w:t>the</w:t>
      </w:r>
      <w:r>
        <w:rPr>
          <w:i/>
          <w:color w:val="40372A"/>
          <w:spacing w:val="-15"/>
        </w:rPr>
        <w:t xml:space="preserve"> </w:t>
      </w:r>
      <w:r>
        <w:rPr>
          <w:i/>
          <w:color w:val="40372A"/>
        </w:rPr>
        <w:t>Yarra</w:t>
      </w:r>
      <w:r>
        <w:rPr>
          <w:i/>
          <w:color w:val="40372A"/>
          <w:spacing w:val="-15"/>
        </w:rPr>
        <w:t xml:space="preserve"> </w:t>
      </w:r>
      <w:r>
        <w:rPr>
          <w:i/>
          <w:color w:val="40372A"/>
        </w:rPr>
        <w:t>Open</w:t>
      </w:r>
      <w:r>
        <w:rPr>
          <w:i/>
          <w:color w:val="40372A"/>
          <w:spacing w:val="-15"/>
        </w:rPr>
        <w:t xml:space="preserve"> </w:t>
      </w:r>
      <w:r>
        <w:rPr>
          <w:i/>
          <w:color w:val="40372A"/>
        </w:rPr>
        <w:t>Space</w:t>
      </w:r>
      <w:r>
        <w:rPr>
          <w:i/>
          <w:color w:val="40372A"/>
          <w:spacing w:val="-12"/>
        </w:rPr>
        <w:t xml:space="preserve"> </w:t>
      </w:r>
      <w:r>
        <w:rPr>
          <w:i/>
          <w:color w:val="40372A"/>
        </w:rPr>
        <w:t>Strategy 2006-2016, which addresses heritage values through three frameworks comprising of urban, natural and Aboriginal cultural</w:t>
      </w:r>
      <w:r>
        <w:rPr>
          <w:i/>
          <w:color w:val="40372A"/>
          <w:spacing w:val="-3"/>
        </w:rPr>
        <w:t xml:space="preserve"> </w:t>
      </w:r>
      <w:r>
        <w:rPr>
          <w:i/>
          <w:color w:val="40372A"/>
        </w:rPr>
        <w:t>heritage.</w:t>
      </w:r>
    </w:p>
    <w:p w:rsidR="002D2D68" w:rsidRDefault="002D2D68">
      <w:pPr>
        <w:pStyle w:val="BodyText"/>
        <w:spacing w:before="11"/>
        <w:rPr>
          <w:i/>
          <w:sz w:val="20"/>
        </w:rPr>
      </w:pPr>
    </w:p>
    <w:p w:rsidR="002D2D68" w:rsidRDefault="00C31D09">
      <w:pPr>
        <w:pStyle w:val="ListParagraph"/>
        <w:numPr>
          <w:ilvl w:val="0"/>
          <w:numId w:val="56"/>
        </w:numPr>
        <w:tabs>
          <w:tab w:val="left" w:pos="478"/>
          <w:tab w:val="left" w:pos="479"/>
        </w:tabs>
        <w:ind w:left="478" w:hanging="357"/>
      </w:pPr>
      <w:r>
        <w:rPr>
          <w:color w:val="40372A"/>
        </w:rPr>
        <w:t>Yarra Economic Development Strategy</w:t>
      </w:r>
      <w:r>
        <w:rPr>
          <w:color w:val="40372A"/>
          <w:spacing w:val="-3"/>
        </w:rPr>
        <w:t xml:space="preserve"> </w:t>
      </w:r>
      <w:r>
        <w:rPr>
          <w:color w:val="40372A"/>
        </w:rPr>
        <w:t>2015–2020</w:t>
      </w:r>
    </w:p>
    <w:p w:rsidR="002D2D68" w:rsidRDefault="002D2D68">
      <w:pPr>
        <w:pStyle w:val="BodyText"/>
        <w:spacing w:before="1"/>
        <w:rPr>
          <w:sz w:val="24"/>
        </w:rPr>
      </w:pPr>
    </w:p>
    <w:p w:rsidR="002D2D68" w:rsidRDefault="00C31D09">
      <w:pPr>
        <w:spacing w:line="276" w:lineRule="auto"/>
        <w:ind w:left="478" w:right="137"/>
        <w:jc w:val="both"/>
        <w:rPr>
          <w:i/>
        </w:rPr>
      </w:pPr>
      <w:r>
        <w:rPr>
          <w:i/>
          <w:color w:val="40372A"/>
        </w:rPr>
        <w:t>The City of Yarra ECS 2015-2020 outlines the role heritage and the arts have to play in the City of Yarra’s local tourism economy.</w:t>
      </w:r>
    </w:p>
    <w:p w:rsidR="002D2D68" w:rsidRDefault="002D2D68">
      <w:pPr>
        <w:pStyle w:val="BodyText"/>
        <w:rPr>
          <w:i/>
          <w:sz w:val="21"/>
        </w:rPr>
      </w:pPr>
    </w:p>
    <w:p w:rsidR="002D2D68" w:rsidRDefault="00C31D09">
      <w:pPr>
        <w:pStyle w:val="ListParagraph"/>
        <w:numPr>
          <w:ilvl w:val="0"/>
          <w:numId w:val="56"/>
        </w:numPr>
        <w:tabs>
          <w:tab w:val="left" w:pos="478"/>
          <w:tab w:val="left" w:pos="479"/>
        </w:tabs>
        <w:ind w:left="478" w:hanging="357"/>
      </w:pPr>
      <w:r>
        <w:rPr>
          <w:color w:val="40372A"/>
        </w:rPr>
        <w:t>Yarra Libraries Strategic Plan</w:t>
      </w:r>
      <w:r>
        <w:rPr>
          <w:color w:val="40372A"/>
          <w:spacing w:val="-2"/>
        </w:rPr>
        <w:t xml:space="preserve"> </w:t>
      </w:r>
      <w:r>
        <w:rPr>
          <w:color w:val="40372A"/>
        </w:rPr>
        <w:t>2017-20</w:t>
      </w:r>
    </w:p>
    <w:p w:rsidR="002D2D68" w:rsidRDefault="002D2D68">
      <w:pPr>
        <w:pStyle w:val="BodyText"/>
        <w:spacing w:before="2"/>
        <w:rPr>
          <w:sz w:val="24"/>
        </w:rPr>
      </w:pPr>
    </w:p>
    <w:p w:rsidR="002D2D68" w:rsidRDefault="00C31D09">
      <w:pPr>
        <w:spacing w:line="276" w:lineRule="auto"/>
        <w:ind w:left="478" w:right="136"/>
        <w:jc w:val="both"/>
        <w:rPr>
          <w:i/>
        </w:rPr>
      </w:pPr>
      <w:r>
        <w:rPr>
          <w:i/>
          <w:color w:val="40372A"/>
        </w:rPr>
        <w:t>The Yarra Libraries Strategic Plan 2017-20 works to outline the curated library collections, which include heritage items and local history archives, whilst similarly addressing certain measures being taken to increase the digitisation of collections and the recording of oral histories.</w:t>
      </w:r>
    </w:p>
    <w:p w:rsidR="002D2D68" w:rsidRDefault="002D2D68">
      <w:pPr>
        <w:pStyle w:val="BodyText"/>
        <w:spacing w:before="10"/>
        <w:rPr>
          <w:i/>
          <w:sz w:val="20"/>
        </w:rPr>
      </w:pPr>
    </w:p>
    <w:p w:rsidR="002D2D68" w:rsidRDefault="00C31D09">
      <w:pPr>
        <w:pStyle w:val="ListParagraph"/>
        <w:numPr>
          <w:ilvl w:val="0"/>
          <w:numId w:val="56"/>
        </w:numPr>
        <w:tabs>
          <w:tab w:val="left" w:pos="478"/>
          <w:tab w:val="left" w:pos="479"/>
        </w:tabs>
        <w:ind w:left="478" w:hanging="357"/>
      </w:pPr>
      <w:r>
        <w:rPr>
          <w:color w:val="40372A"/>
        </w:rPr>
        <w:t>Multicultural Partnerships Plan</w:t>
      </w:r>
      <w:r>
        <w:rPr>
          <w:color w:val="40372A"/>
          <w:spacing w:val="2"/>
        </w:rPr>
        <w:t xml:space="preserve"> </w:t>
      </w:r>
      <w:r>
        <w:rPr>
          <w:color w:val="40372A"/>
        </w:rPr>
        <w:t>2015-2018</w:t>
      </w:r>
    </w:p>
    <w:p w:rsidR="002D2D68" w:rsidRDefault="002D2D68">
      <w:pPr>
        <w:pStyle w:val="BodyText"/>
        <w:spacing w:before="2"/>
        <w:rPr>
          <w:sz w:val="24"/>
        </w:rPr>
      </w:pPr>
    </w:p>
    <w:p w:rsidR="002D2D68" w:rsidRDefault="00C31D09">
      <w:pPr>
        <w:spacing w:line="276" w:lineRule="auto"/>
        <w:ind w:left="478" w:right="136"/>
        <w:jc w:val="both"/>
        <w:rPr>
          <w:i/>
        </w:rPr>
      </w:pPr>
      <w:r>
        <w:rPr>
          <w:i/>
          <w:color w:val="40372A"/>
        </w:rPr>
        <w:t>The City of Yarra Multicultural Partnerships Plan 2015-2018 works to outline the interrelationship between multiculturalism and the local area’s cultural heritage identity. It outlines measures to be taken in order to combat racism, through the use of community events to highlight cultural heritage.</w:t>
      </w:r>
    </w:p>
    <w:p w:rsidR="002D2D68" w:rsidRDefault="002D2D68">
      <w:pPr>
        <w:pStyle w:val="BodyText"/>
        <w:spacing w:before="10"/>
        <w:rPr>
          <w:i/>
          <w:sz w:val="20"/>
        </w:rPr>
      </w:pPr>
    </w:p>
    <w:p w:rsidR="002D2D68" w:rsidRDefault="00C31D09">
      <w:pPr>
        <w:pStyle w:val="ListParagraph"/>
        <w:numPr>
          <w:ilvl w:val="0"/>
          <w:numId w:val="56"/>
        </w:numPr>
        <w:tabs>
          <w:tab w:val="left" w:pos="478"/>
          <w:tab w:val="left" w:pos="479"/>
        </w:tabs>
        <w:spacing w:before="1"/>
        <w:ind w:left="478" w:hanging="357"/>
      </w:pPr>
      <w:r>
        <w:rPr>
          <w:color w:val="40372A"/>
        </w:rPr>
        <w:t>Graffiti Management Framework</w:t>
      </w:r>
      <w:r>
        <w:rPr>
          <w:color w:val="40372A"/>
          <w:spacing w:val="-2"/>
        </w:rPr>
        <w:t xml:space="preserve"> </w:t>
      </w:r>
      <w:r>
        <w:rPr>
          <w:color w:val="40372A"/>
        </w:rPr>
        <w:t>2015-2019</w:t>
      </w:r>
    </w:p>
    <w:p w:rsidR="002D2D68" w:rsidRDefault="002D2D68">
      <w:pPr>
        <w:pStyle w:val="BodyText"/>
        <w:spacing w:before="1"/>
        <w:rPr>
          <w:sz w:val="24"/>
        </w:rPr>
      </w:pPr>
    </w:p>
    <w:p w:rsidR="002D2D68" w:rsidRDefault="00C31D09">
      <w:pPr>
        <w:spacing w:line="276" w:lineRule="auto"/>
        <w:ind w:left="478" w:right="134"/>
        <w:jc w:val="both"/>
        <w:rPr>
          <w:i/>
        </w:rPr>
      </w:pPr>
      <w:r>
        <w:rPr>
          <w:i/>
          <w:color w:val="40372A"/>
        </w:rPr>
        <w:t>The City of Yarra Graffiti Management Framework 2015-2019 addresses measures undertaken to manage graffiti in the local area and draws on Heritage Overlays, and the distinction between vandalism and commissioned public art.</w:t>
      </w:r>
    </w:p>
    <w:p w:rsidR="002D2D68" w:rsidRDefault="002D2D68">
      <w:pPr>
        <w:pStyle w:val="BodyText"/>
        <w:spacing w:before="11"/>
        <w:rPr>
          <w:i/>
          <w:sz w:val="20"/>
        </w:rPr>
      </w:pPr>
    </w:p>
    <w:p w:rsidR="002D2D68" w:rsidRDefault="00C31D09">
      <w:pPr>
        <w:pStyle w:val="ListParagraph"/>
        <w:numPr>
          <w:ilvl w:val="0"/>
          <w:numId w:val="56"/>
        </w:numPr>
        <w:tabs>
          <w:tab w:val="left" w:pos="478"/>
          <w:tab w:val="left" w:pos="479"/>
        </w:tabs>
        <w:ind w:left="478" w:hanging="357"/>
      </w:pPr>
      <w:r>
        <w:rPr>
          <w:color w:val="40372A"/>
        </w:rPr>
        <w:t>Yarra Open Space Strategy</w:t>
      </w:r>
      <w:r>
        <w:rPr>
          <w:color w:val="40372A"/>
          <w:spacing w:val="-5"/>
        </w:rPr>
        <w:t xml:space="preserve"> </w:t>
      </w:r>
      <w:r>
        <w:rPr>
          <w:color w:val="40372A"/>
        </w:rPr>
        <w:t>2006</w:t>
      </w:r>
    </w:p>
    <w:p w:rsidR="002D2D68" w:rsidRDefault="002D2D68">
      <w:pPr>
        <w:pStyle w:val="BodyText"/>
        <w:spacing w:before="1"/>
        <w:rPr>
          <w:sz w:val="24"/>
        </w:rPr>
      </w:pPr>
    </w:p>
    <w:p w:rsidR="002D2D68" w:rsidRDefault="00C31D09">
      <w:pPr>
        <w:spacing w:line="276" w:lineRule="auto"/>
        <w:ind w:left="478" w:right="137"/>
        <w:jc w:val="both"/>
        <w:rPr>
          <w:i/>
        </w:rPr>
      </w:pPr>
      <w:r>
        <w:rPr>
          <w:i/>
          <w:color w:val="40372A"/>
        </w:rPr>
        <w:lastRenderedPageBreak/>
        <w:t>The Yarra Open Space Strategy 2006 addresses cultural heritage values through an urban framework as well as a natural heritage framework. It similarly works to address Aboriginal cultural heritage.</w:t>
      </w:r>
    </w:p>
    <w:p w:rsidR="002D2D68" w:rsidRDefault="002D2D68">
      <w:pPr>
        <w:pStyle w:val="BodyText"/>
        <w:spacing w:before="11"/>
        <w:rPr>
          <w:i/>
          <w:sz w:val="20"/>
        </w:rPr>
      </w:pPr>
    </w:p>
    <w:p w:rsidR="002D2D68" w:rsidRDefault="00C31D09">
      <w:pPr>
        <w:pStyle w:val="ListParagraph"/>
        <w:numPr>
          <w:ilvl w:val="0"/>
          <w:numId w:val="56"/>
        </w:numPr>
        <w:tabs>
          <w:tab w:val="left" w:pos="478"/>
          <w:tab w:val="left" w:pos="479"/>
        </w:tabs>
        <w:ind w:left="478" w:hanging="357"/>
      </w:pPr>
      <w:r>
        <w:rPr>
          <w:color w:val="40372A"/>
        </w:rPr>
        <w:t>Arts and Culture Strategy</w:t>
      </w:r>
      <w:r>
        <w:rPr>
          <w:color w:val="40372A"/>
          <w:spacing w:val="-3"/>
        </w:rPr>
        <w:t xml:space="preserve"> </w:t>
      </w:r>
      <w:r>
        <w:rPr>
          <w:color w:val="40372A"/>
        </w:rPr>
        <w:t>2016-2020</w:t>
      </w:r>
    </w:p>
    <w:p w:rsidR="002D2D68" w:rsidRDefault="002D2D68">
      <w:pPr>
        <w:pStyle w:val="BodyText"/>
        <w:spacing w:before="2"/>
        <w:rPr>
          <w:sz w:val="24"/>
        </w:rPr>
      </w:pPr>
    </w:p>
    <w:p w:rsidR="002D2D68" w:rsidRDefault="00C31D09">
      <w:pPr>
        <w:spacing w:line="276" w:lineRule="auto"/>
        <w:ind w:left="478" w:right="138"/>
        <w:jc w:val="both"/>
        <w:rPr>
          <w:i/>
        </w:rPr>
      </w:pPr>
      <w:r>
        <w:rPr>
          <w:i/>
          <w:color w:val="40372A"/>
        </w:rPr>
        <w:t>The City of Yarra Arts and Culture Strategy 2016-2020 addresses the interconnectedness between the City of Yarra’s arts and culture scene, and the local area’s much valued built heritage. It similarly seeks to prioritise Aboriginal arts and cultural heritage, and promote Aboriginal history through partnerships.</w:t>
      </w:r>
    </w:p>
    <w:p w:rsidR="002D2D68" w:rsidRDefault="002D2D68">
      <w:pPr>
        <w:pStyle w:val="BodyText"/>
        <w:spacing w:before="10"/>
        <w:rPr>
          <w:i/>
          <w:sz w:val="20"/>
        </w:rPr>
      </w:pPr>
    </w:p>
    <w:p w:rsidR="002D2D68" w:rsidRDefault="00C31D09">
      <w:pPr>
        <w:pStyle w:val="ListParagraph"/>
        <w:numPr>
          <w:ilvl w:val="0"/>
          <w:numId w:val="56"/>
        </w:numPr>
        <w:tabs>
          <w:tab w:val="left" w:pos="478"/>
          <w:tab w:val="left" w:pos="479"/>
        </w:tabs>
        <w:spacing w:before="1"/>
        <w:ind w:left="478" w:hanging="357"/>
      </w:pPr>
      <w:r>
        <w:rPr>
          <w:color w:val="40372A"/>
        </w:rPr>
        <w:t>Access and Inclusion Strategy</w:t>
      </w:r>
      <w:r>
        <w:rPr>
          <w:color w:val="40372A"/>
          <w:spacing w:val="-2"/>
        </w:rPr>
        <w:t xml:space="preserve"> </w:t>
      </w:r>
      <w:r>
        <w:rPr>
          <w:color w:val="40372A"/>
        </w:rPr>
        <w:t>2018-2024</w:t>
      </w:r>
    </w:p>
    <w:p w:rsidR="002D2D68" w:rsidRDefault="002D2D68">
      <w:pPr>
        <w:pStyle w:val="BodyText"/>
        <w:spacing w:before="1"/>
        <w:rPr>
          <w:sz w:val="24"/>
        </w:rPr>
      </w:pPr>
    </w:p>
    <w:p w:rsidR="002D2D68" w:rsidRDefault="00C31D09">
      <w:pPr>
        <w:spacing w:line="276" w:lineRule="auto"/>
        <w:ind w:left="478" w:right="138"/>
        <w:jc w:val="both"/>
        <w:rPr>
          <w:i/>
        </w:rPr>
      </w:pPr>
      <w:r>
        <w:rPr>
          <w:i/>
          <w:color w:val="40372A"/>
        </w:rPr>
        <w:t>The Access and Inclusion Strategy 2018-2024 works to consider the preparation of a new Heritage Strategy, with universal access and infrastructure proposed for heritage buildings.</w:t>
      </w:r>
    </w:p>
    <w:p w:rsidR="002D2D68" w:rsidRDefault="002D2D68">
      <w:pPr>
        <w:spacing w:line="276" w:lineRule="auto"/>
        <w:jc w:val="both"/>
        <w:sectPr w:rsidR="002D2D68">
          <w:pgSz w:w="11910" w:h="16840"/>
          <w:pgMar w:top="1580" w:right="1220" w:bottom="760" w:left="1240" w:header="0" w:footer="468" w:gutter="0"/>
          <w:cols w:space="720"/>
        </w:sectPr>
      </w:pPr>
    </w:p>
    <w:p w:rsidR="002D2D68" w:rsidRDefault="002D2D68">
      <w:pPr>
        <w:pStyle w:val="BodyText"/>
        <w:rPr>
          <w:i/>
          <w:sz w:val="20"/>
        </w:rPr>
      </w:pPr>
    </w:p>
    <w:p w:rsidR="002D2D68" w:rsidRDefault="002D2D68">
      <w:pPr>
        <w:pStyle w:val="BodyText"/>
        <w:spacing w:before="2"/>
        <w:rPr>
          <w:i/>
          <w:sz w:val="23"/>
        </w:rPr>
      </w:pPr>
    </w:p>
    <w:p w:rsidR="002D2D68" w:rsidRDefault="00C31D09">
      <w:pPr>
        <w:pStyle w:val="ListParagraph"/>
        <w:numPr>
          <w:ilvl w:val="0"/>
          <w:numId w:val="56"/>
        </w:numPr>
        <w:tabs>
          <w:tab w:val="left" w:pos="478"/>
          <w:tab w:val="left" w:pos="479"/>
        </w:tabs>
        <w:ind w:left="478" w:hanging="357"/>
      </w:pPr>
      <w:r>
        <w:rPr>
          <w:color w:val="40372A"/>
        </w:rPr>
        <w:t>Volunteer Strategy</w:t>
      </w:r>
      <w:r>
        <w:rPr>
          <w:color w:val="40372A"/>
          <w:spacing w:val="-2"/>
        </w:rPr>
        <w:t xml:space="preserve"> </w:t>
      </w:r>
      <w:r>
        <w:rPr>
          <w:color w:val="40372A"/>
        </w:rPr>
        <w:t>2019-2023</w:t>
      </w:r>
    </w:p>
    <w:p w:rsidR="002D2D68" w:rsidRDefault="002D2D68">
      <w:pPr>
        <w:pStyle w:val="BodyText"/>
        <w:spacing w:before="2"/>
        <w:rPr>
          <w:sz w:val="24"/>
        </w:rPr>
      </w:pPr>
    </w:p>
    <w:p w:rsidR="002D2D68" w:rsidRDefault="00C31D09">
      <w:pPr>
        <w:spacing w:line="276" w:lineRule="auto"/>
        <w:ind w:left="478" w:right="137"/>
        <w:jc w:val="both"/>
        <w:rPr>
          <w:i/>
        </w:rPr>
      </w:pPr>
      <w:r>
        <w:rPr>
          <w:i/>
          <w:color w:val="40372A"/>
        </w:rPr>
        <w:t>The Yarra Volunteer Strategy 2019-2023 is a framework to guide Yarra City Council in promoting,</w:t>
      </w:r>
      <w:r>
        <w:rPr>
          <w:i/>
          <w:color w:val="40372A"/>
          <w:spacing w:val="-13"/>
        </w:rPr>
        <w:t xml:space="preserve"> </w:t>
      </w:r>
      <w:r>
        <w:rPr>
          <w:i/>
          <w:color w:val="40372A"/>
        </w:rPr>
        <w:t>supporting</w:t>
      </w:r>
      <w:r>
        <w:rPr>
          <w:i/>
          <w:color w:val="40372A"/>
          <w:spacing w:val="-14"/>
        </w:rPr>
        <w:t xml:space="preserve"> </w:t>
      </w:r>
      <w:r>
        <w:rPr>
          <w:i/>
          <w:color w:val="40372A"/>
        </w:rPr>
        <w:t>and</w:t>
      </w:r>
      <w:r>
        <w:rPr>
          <w:i/>
          <w:color w:val="40372A"/>
          <w:spacing w:val="-13"/>
        </w:rPr>
        <w:t xml:space="preserve"> </w:t>
      </w:r>
      <w:r>
        <w:rPr>
          <w:i/>
          <w:color w:val="40372A"/>
        </w:rPr>
        <w:t>celebrating</w:t>
      </w:r>
      <w:r>
        <w:rPr>
          <w:i/>
          <w:color w:val="40372A"/>
          <w:spacing w:val="-16"/>
        </w:rPr>
        <w:t xml:space="preserve"> </w:t>
      </w:r>
      <w:r>
        <w:rPr>
          <w:i/>
          <w:color w:val="40372A"/>
        </w:rPr>
        <w:t>the</w:t>
      </w:r>
      <w:r>
        <w:rPr>
          <w:i/>
          <w:color w:val="40372A"/>
          <w:spacing w:val="-14"/>
        </w:rPr>
        <w:t xml:space="preserve"> </w:t>
      </w:r>
      <w:r>
        <w:rPr>
          <w:i/>
          <w:color w:val="40372A"/>
        </w:rPr>
        <w:t>active</w:t>
      </w:r>
      <w:r>
        <w:rPr>
          <w:i/>
          <w:color w:val="40372A"/>
          <w:spacing w:val="-13"/>
        </w:rPr>
        <w:t xml:space="preserve"> </w:t>
      </w:r>
      <w:r>
        <w:rPr>
          <w:i/>
          <w:color w:val="40372A"/>
        </w:rPr>
        <w:t>involvement</w:t>
      </w:r>
      <w:r>
        <w:rPr>
          <w:i/>
          <w:color w:val="40372A"/>
          <w:spacing w:val="-13"/>
        </w:rPr>
        <w:t xml:space="preserve"> </w:t>
      </w:r>
      <w:r>
        <w:rPr>
          <w:i/>
          <w:color w:val="40372A"/>
        </w:rPr>
        <w:t>of</w:t>
      </w:r>
      <w:r>
        <w:rPr>
          <w:i/>
          <w:color w:val="40372A"/>
          <w:spacing w:val="-12"/>
        </w:rPr>
        <w:t xml:space="preserve"> </w:t>
      </w:r>
      <w:r>
        <w:rPr>
          <w:i/>
          <w:color w:val="40372A"/>
        </w:rPr>
        <w:t>volunteering</w:t>
      </w:r>
      <w:r>
        <w:rPr>
          <w:i/>
          <w:color w:val="40372A"/>
          <w:spacing w:val="-13"/>
        </w:rPr>
        <w:t xml:space="preserve"> </w:t>
      </w:r>
      <w:r>
        <w:rPr>
          <w:i/>
          <w:color w:val="40372A"/>
        </w:rPr>
        <w:t>across</w:t>
      </w:r>
      <w:r>
        <w:rPr>
          <w:i/>
          <w:color w:val="40372A"/>
          <w:spacing w:val="-15"/>
        </w:rPr>
        <w:t xml:space="preserve"> </w:t>
      </w:r>
      <w:r>
        <w:rPr>
          <w:i/>
          <w:color w:val="40372A"/>
        </w:rPr>
        <w:t>the</w:t>
      </w:r>
      <w:r>
        <w:rPr>
          <w:i/>
          <w:color w:val="40372A"/>
          <w:spacing w:val="-14"/>
        </w:rPr>
        <w:t xml:space="preserve"> </w:t>
      </w:r>
      <w:r>
        <w:rPr>
          <w:i/>
          <w:color w:val="40372A"/>
        </w:rPr>
        <w:t>City of</w:t>
      </w:r>
      <w:r>
        <w:rPr>
          <w:i/>
          <w:color w:val="40372A"/>
          <w:spacing w:val="1"/>
        </w:rPr>
        <w:t xml:space="preserve"> </w:t>
      </w:r>
      <w:r>
        <w:rPr>
          <w:i/>
          <w:color w:val="40372A"/>
        </w:rPr>
        <w:t>Yarra.</w:t>
      </w:r>
    </w:p>
    <w:p w:rsidR="002D2D68" w:rsidRDefault="002D2D68">
      <w:pPr>
        <w:spacing w:line="276" w:lineRule="auto"/>
        <w:jc w:val="both"/>
        <w:sectPr w:rsidR="002D2D68">
          <w:pgSz w:w="11910" w:h="16840"/>
          <w:pgMar w:top="1580" w:right="1220" w:bottom="760" w:left="1240" w:header="0" w:footer="468" w:gutter="0"/>
          <w:cols w:space="720"/>
        </w:sectPr>
      </w:pPr>
    </w:p>
    <w:p w:rsidR="002D2D68" w:rsidRDefault="002D2D68">
      <w:pPr>
        <w:pStyle w:val="BodyText"/>
        <w:rPr>
          <w:i/>
          <w:sz w:val="20"/>
        </w:rPr>
      </w:pPr>
    </w:p>
    <w:p w:rsidR="002D2D68" w:rsidRDefault="00C31D09">
      <w:pPr>
        <w:pStyle w:val="Heading2"/>
        <w:spacing w:before="264"/>
        <w:ind w:left="121"/>
      </w:pPr>
      <w:bookmarkStart w:id="21" w:name="_bookmark20"/>
      <w:bookmarkEnd w:id="21"/>
      <w:r>
        <w:rPr>
          <w:color w:val="91A93D"/>
        </w:rPr>
        <w:t>Key Heritage Studies, Reviews and Amendments</w:t>
      </w:r>
    </w:p>
    <w:p w:rsidR="002D2D68" w:rsidRDefault="00C31D09">
      <w:pPr>
        <w:pStyle w:val="BodyText"/>
        <w:spacing w:before="117" w:line="278" w:lineRule="auto"/>
        <w:ind w:left="121"/>
      </w:pPr>
      <w:r>
        <w:rPr>
          <w:color w:val="40372A"/>
        </w:rPr>
        <w:t>The key heritage studies, reviews and amendments undertaken for the City of Yarra and its predecessor councils are listed below:</w:t>
      </w:r>
    </w:p>
    <w:p w:rsidR="002D2D68" w:rsidRDefault="002D2D68">
      <w:pPr>
        <w:pStyle w:val="BodyText"/>
        <w:spacing w:before="9"/>
        <w:rPr>
          <w:sz w:val="20"/>
        </w:rPr>
      </w:pPr>
    </w:p>
    <w:tbl>
      <w:tblPr>
        <w:tblW w:w="0" w:type="auto"/>
        <w:tblInd w:w="128" w:type="dxa"/>
        <w:tblBorders>
          <w:top w:val="single" w:sz="4" w:space="0" w:color="91A93D"/>
          <w:left w:val="single" w:sz="4" w:space="0" w:color="91A93D"/>
          <w:bottom w:val="single" w:sz="4" w:space="0" w:color="91A93D"/>
          <w:right w:val="single" w:sz="4" w:space="0" w:color="91A93D"/>
          <w:insideH w:val="single" w:sz="4" w:space="0" w:color="91A93D"/>
          <w:insideV w:val="single" w:sz="4" w:space="0" w:color="91A93D"/>
        </w:tblBorders>
        <w:tblLayout w:type="fixed"/>
        <w:tblCellMar>
          <w:left w:w="0" w:type="dxa"/>
          <w:right w:w="0" w:type="dxa"/>
        </w:tblCellMar>
        <w:tblLook w:val="01E0" w:firstRow="1" w:lastRow="1" w:firstColumn="1" w:lastColumn="1" w:noHBand="0" w:noVBand="0"/>
      </w:tblPr>
      <w:tblGrid>
        <w:gridCol w:w="1855"/>
        <w:gridCol w:w="2225"/>
        <w:gridCol w:w="5135"/>
      </w:tblGrid>
      <w:tr w:rsidR="002D2D68">
        <w:trPr>
          <w:trHeight w:val="364"/>
        </w:trPr>
        <w:tc>
          <w:tcPr>
            <w:tcW w:w="1855" w:type="dxa"/>
            <w:vMerge w:val="restart"/>
            <w:tcBorders>
              <w:top w:val="nil"/>
              <w:left w:val="nil"/>
            </w:tcBorders>
          </w:tcPr>
          <w:p w:rsidR="002D2D68" w:rsidRDefault="002D2D68">
            <w:pPr>
              <w:pStyle w:val="TableParagraph"/>
            </w:pPr>
          </w:p>
          <w:p w:rsidR="002D2D68" w:rsidRDefault="002D2D68">
            <w:pPr>
              <w:pStyle w:val="TableParagraph"/>
            </w:pPr>
          </w:p>
          <w:p w:rsidR="002D2D68" w:rsidRDefault="002D2D68">
            <w:pPr>
              <w:pStyle w:val="TableParagraph"/>
              <w:spacing w:before="10"/>
              <w:rPr>
                <w:sz w:val="30"/>
              </w:rPr>
            </w:pPr>
          </w:p>
          <w:p w:rsidR="002D2D68" w:rsidRDefault="00C31D09">
            <w:pPr>
              <w:pStyle w:val="TableParagraph"/>
              <w:ind w:left="108"/>
              <w:rPr>
                <w:sz w:val="20"/>
              </w:rPr>
            </w:pPr>
            <w:r>
              <w:rPr>
                <w:color w:val="40372A"/>
                <w:sz w:val="20"/>
              </w:rPr>
              <w:t>1970s</w:t>
            </w:r>
          </w:p>
        </w:tc>
        <w:tc>
          <w:tcPr>
            <w:tcW w:w="2225" w:type="dxa"/>
            <w:tcBorders>
              <w:top w:val="nil"/>
              <w:left w:val="nil"/>
              <w:bottom w:val="nil"/>
              <w:right w:val="nil"/>
            </w:tcBorders>
            <w:shd w:val="clear" w:color="auto" w:fill="91A93D"/>
          </w:tcPr>
          <w:p w:rsidR="002D2D68" w:rsidRDefault="00C31D09">
            <w:pPr>
              <w:pStyle w:val="TableParagraph"/>
              <w:spacing w:before="55"/>
              <w:ind w:left="722" w:right="723"/>
              <w:jc w:val="center"/>
              <w:rPr>
                <w:b/>
                <w:sz w:val="20"/>
              </w:rPr>
            </w:pPr>
            <w:r>
              <w:rPr>
                <w:b/>
                <w:color w:val="FFFFFF"/>
                <w:sz w:val="20"/>
              </w:rPr>
              <w:t>Council</w:t>
            </w:r>
          </w:p>
        </w:tc>
        <w:tc>
          <w:tcPr>
            <w:tcW w:w="5135" w:type="dxa"/>
            <w:tcBorders>
              <w:top w:val="nil"/>
              <w:left w:val="nil"/>
              <w:bottom w:val="nil"/>
              <w:right w:val="nil"/>
            </w:tcBorders>
            <w:shd w:val="clear" w:color="auto" w:fill="91A93D"/>
          </w:tcPr>
          <w:p w:rsidR="002D2D68" w:rsidRDefault="00C31D09">
            <w:pPr>
              <w:pStyle w:val="TableParagraph"/>
              <w:spacing w:before="55"/>
              <w:ind w:left="1976" w:right="1975"/>
              <w:jc w:val="center"/>
              <w:rPr>
                <w:b/>
                <w:sz w:val="20"/>
              </w:rPr>
            </w:pPr>
            <w:r>
              <w:rPr>
                <w:b/>
                <w:color w:val="FFFFFF"/>
                <w:sz w:val="20"/>
              </w:rPr>
              <w:t>Local Study</w:t>
            </w:r>
          </w:p>
        </w:tc>
      </w:tr>
      <w:tr w:rsidR="002D2D68">
        <w:trPr>
          <w:trHeight w:val="755"/>
        </w:trPr>
        <w:tc>
          <w:tcPr>
            <w:tcW w:w="1855" w:type="dxa"/>
            <w:vMerge/>
            <w:tcBorders>
              <w:top w:val="nil"/>
              <w:left w:val="nil"/>
            </w:tcBorders>
          </w:tcPr>
          <w:p w:rsidR="002D2D68" w:rsidRDefault="002D2D68">
            <w:pPr>
              <w:rPr>
                <w:sz w:val="2"/>
                <w:szCs w:val="2"/>
              </w:rPr>
            </w:pPr>
          </w:p>
        </w:tc>
        <w:tc>
          <w:tcPr>
            <w:tcW w:w="2225" w:type="dxa"/>
            <w:tcBorders>
              <w:top w:val="nil"/>
            </w:tcBorders>
            <w:shd w:val="clear" w:color="auto" w:fill="EAEFD5"/>
          </w:tcPr>
          <w:p w:rsidR="002D2D68" w:rsidRDefault="002D2D68">
            <w:pPr>
              <w:pStyle w:val="TableParagraph"/>
              <w:spacing w:before="11"/>
              <w:rPr>
                <w:sz w:val="24"/>
              </w:rPr>
            </w:pPr>
          </w:p>
          <w:p w:rsidR="002D2D68" w:rsidRDefault="00C31D09">
            <w:pPr>
              <w:pStyle w:val="TableParagraph"/>
              <w:ind w:left="103"/>
              <w:rPr>
                <w:sz w:val="20"/>
              </w:rPr>
            </w:pPr>
            <w:r>
              <w:rPr>
                <w:color w:val="40372A"/>
                <w:sz w:val="20"/>
              </w:rPr>
              <w:t>City of Fitzroy</w:t>
            </w:r>
          </w:p>
        </w:tc>
        <w:tc>
          <w:tcPr>
            <w:tcW w:w="5135" w:type="dxa"/>
            <w:tcBorders>
              <w:top w:val="nil"/>
              <w:right w:val="nil"/>
            </w:tcBorders>
          </w:tcPr>
          <w:p w:rsidR="002D2D68" w:rsidRDefault="00C31D09">
            <w:pPr>
              <w:pStyle w:val="TableParagraph"/>
              <w:numPr>
                <w:ilvl w:val="0"/>
                <w:numId w:val="17"/>
              </w:numPr>
              <w:tabs>
                <w:tab w:val="left" w:pos="461"/>
                <w:tab w:val="left" w:pos="462"/>
              </w:tabs>
              <w:spacing w:before="122"/>
              <w:rPr>
                <w:sz w:val="20"/>
              </w:rPr>
            </w:pPr>
            <w:r>
              <w:rPr>
                <w:color w:val="40372A"/>
                <w:sz w:val="20"/>
              </w:rPr>
              <w:t>North Fitzroy Conservation Study</w:t>
            </w:r>
            <w:r>
              <w:rPr>
                <w:color w:val="40372A"/>
                <w:spacing w:val="-11"/>
                <w:sz w:val="20"/>
              </w:rPr>
              <w:t xml:space="preserve"> </w:t>
            </w:r>
            <w:r>
              <w:rPr>
                <w:color w:val="40372A"/>
                <w:sz w:val="20"/>
              </w:rPr>
              <w:t>(1978)</w:t>
            </w:r>
          </w:p>
          <w:p w:rsidR="002D2D68" w:rsidRDefault="00C31D09">
            <w:pPr>
              <w:pStyle w:val="TableParagraph"/>
              <w:numPr>
                <w:ilvl w:val="0"/>
                <w:numId w:val="17"/>
              </w:numPr>
              <w:tabs>
                <w:tab w:val="left" w:pos="461"/>
                <w:tab w:val="left" w:pos="462"/>
              </w:tabs>
              <w:spacing w:before="120"/>
              <w:rPr>
                <w:sz w:val="20"/>
              </w:rPr>
            </w:pPr>
            <w:r>
              <w:rPr>
                <w:color w:val="40372A"/>
                <w:sz w:val="20"/>
              </w:rPr>
              <w:t>South Fitzroy Conservation Study</w:t>
            </w:r>
            <w:r>
              <w:rPr>
                <w:color w:val="40372A"/>
                <w:spacing w:val="-10"/>
                <w:sz w:val="20"/>
              </w:rPr>
              <w:t xml:space="preserve"> </w:t>
            </w:r>
            <w:r>
              <w:rPr>
                <w:color w:val="40372A"/>
                <w:sz w:val="20"/>
              </w:rPr>
              <w:t>(1979)</w:t>
            </w:r>
          </w:p>
        </w:tc>
      </w:tr>
      <w:tr w:rsidR="002D2D68">
        <w:trPr>
          <w:trHeight w:val="409"/>
        </w:trPr>
        <w:tc>
          <w:tcPr>
            <w:tcW w:w="1855" w:type="dxa"/>
            <w:vMerge/>
            <w:tcBorders>
              <w:top w:val="nil"/>
              <w:left w:val="nil"/>
            </w:tcBorders>
          </w:tcPr>
          <w:p w:rsidR="002D2D68" w:rsidRDefault="002D2D68">
            <w:pPr>
              <w:rPr>
                <w:sz w:val="2"/>
                <w:szCs w:val="2"/>
              </w:rPr>
            </w:pPr>
          </w:p>
        </w:tc>
        <w:tc>
          <w:tcPr>
            <w:tcW w:w="2225" w:type="dxa"/>
            <w:tcBorders>
              <w:bottom w:val="thinThickMediumGap" w:sz="12" w:space="0" w:color="91A93D"/>
            </w:tcBorders>
            <w:shd w:val="clear" w:color="auto" w:fill="C0D284"/>
          </w:tcPr>
          <w:p w:rsidR="002D2D68" w:rsidRDefault="00C31D09">
            <w:pPr>
              <w:pStyle w:val="TableParagraph"/>
              <w:spacing w:before="117"/>
              <w:ind w:left="103"/>
              <w:rPr>
                <w:sz w:val="13"/>
              </w:rPr>
            </w:pPr>
            <w:r>
              <w:rPr>
                <w:color w:val="40372A"/>
                <w:sz w:val="20"/>
              </w:rPr>
              <w:t>City of Northcote</w:t>
            </w:r>
            <w:r>
              <w:rPr>
                <w:color w:val="40372A"/>
                <w:position w:val="6"/>
                <w:sz w:val="13"/>
              </w:rPr>
              <w:t>1</w:t>
            </w:r>
          </w:p>
        </w:tc>
        <w:tc>
          <w:tcPr>
            <w:tcW w:w="5135" w:type="dxa"/>
            <w:tcBorders>
              <w:bottom w:val="thinThickMediumGap" w:sz="12" w:space="0" w:color="91A93D"/>
              <w:right w:val="nil"/>
            </w:tcBorders>
          </w:tcPr>
          <w:p w:rsidR="002D2D68" w:rsidRDefault="00C31D09">
            <w:pPr>
              <w:pStyle w:val="TableParagraph"/>
              <w:numPr>
                <w:ilvl w:val="0"/>
                <w:numId w:val="16"/>
              </w:numPr>
              <w:tabs>
                <w:tab w:val="left" w:pos="461"/>
                <w:tab w:val="left" w:pos="462"/>
              </w:tabs>
              <w:spacing w:before="117"/>
              <w:rPr>
                <w:sz w:val="20"/>
              </w:rPr>
            </w:pPr>
            <w:r>
              <w:rPr>
                <w:color w:val="40372A"/>
                <w:sz w:val="20"/>
              </w:rPr>
              <w:t>City of Northcote Urban Conservation Study</w:t>
            </w:r>
            <w:r>
              <w:rPr>
                <w:color w:val="40372A"/>
                <w:spacing w:val="-12"/>
                <w:sz w:val="20"/>
              </w:rPr>
              <w:t xml:space="preserve"> </w:t>
            </w:r>
            <w:r>
              <w:rPr>
                <w:color w:val="40372A"/>
                <w:sz w:val="20"/>
              </w:rPr>
              <w:t>(1979)</w:t>
            </w:r>
          </w:p>
        </w:tc>
      </w:tr>
      <w:tr w:rsidR="002D2D68">
        <w:trPr>
          <w:trHeight w:val="410"/>
        </w:trPr>
        <w:tc>
          <w:tcPr>
            <w:tcW w:w="1855" w:type="dxa"/>
            <w:vMerge w:val="restart"/>
            <w:tcBorders>
              <w:left w:val="nil"/>
            </w:tcBorders>
          </w:tcPr>
          <w:p w:rsidR="002D2D68" w:rsidRDefault="002D2D68">
            <w:pPr>
              <w:pStyle w:val="TableParagraph"/>
            </w:pPr>
          </w:p>
          <w:p w:rsidR="002D2D68" w:rsidRDefault="002D2D68">
            <w:pPr>
              <w:pStyle w:val="TableParagraph"/>
            </w:pPr>
          </w:p>
          <w:p w:rsidR="002D2D68" w:rsidRDefault="002D2D68">
            <w:pPr>
              <w:pStyle w:val="TableParagraph"/>
              <w:spacing w:before="1"/>
              <w:rPr>
                <w:sz w:val="31"/>
              </w:rPr>
            </w:pPr>
          </w:p>
          <w:p w:rsidR="002D2D68" w:rsidRDefault="00C31D09">
            <w:pPr>
              <w:pStyle w:val="TableParagraph"/>
              <w:ind w:left="108"/>
              <w:rPr>
                <w:sz w:val="20"/>
              </w:rPr>
            </w:pPr>
            <w:r>
              <w:rPr>
                <w:color w:val="40372A"/>
                <w:sz w:val="20"/>
              </w:rPr>
              <w:t>1980s</w:t>
            </w:r>
          </w:p>
        </w:tc>
        <w:tc>
          <w:tcPr>
            <w:tcW w:w="2225" w:type="dxa"/>
            <w:tcBorders>
              <w:top w:val="thickThinMediumGap" w:sz="12" w:space="0" w:color="91A93D"/>
            </w:tcBorders>
            <w:shd w:val="clear" w:color="auto" w:fill="F1F6E6"/>
          </w:tcPr>
          <w:p w:rsidR="002D2D68" w:rsidRDefault="00C31D09">
            <w:pPr>
              <w:pStyle w:val="TableParagraph"/>
              <w:spacing w:before="117"/>
              <w:ind w:left="103"/>
              <w:rPr>
                <w:sz w:val="20"/>
              </w:rPr>
            </w:pPr>
            <w:r>
              <w:rPr>
                <w:color w:val="40372A"/>
                <w:sz w:val="20"/>
              </w:rPr>
              <w:t>City of Collingwood</w:t>
            </w:r>
          </w:p>
        </w:tc>
        <w:tc>
          <w:tcPr>
            <w:tcW w:w="5135" w:type="dxa"/>
            <w:tcBorders>
              <w:top w:val="thickThinMediumGap" w:sz="12" w:space="0" w:color="91A93D"/>
              <w:right w:val="nil"/>
            </w:tcBorders>
          </w:tcPr>
          <w:p w:rsidR="002D2D68" w:rsidRDefault="00C31D09">
            <w:pPr>
              <w:pStyle w:val="TableParagraph"/>
              <w:numPr>
                <w:ilvl w:val="0"/>
                <w:numId w:val="15"/>
              </w:numPr>
              <w:tabs>
                <w:tab w:val="left" w:pos="461"/>
                <w:tab w:val="left" w:pos="462"/>
              </w:tabs>
              <w:spacing w:before="117"/>
              <w:rPr>
                <w:sz w:val="20"/>
              </w:rPr>
            </w:pPr>
            <w:r>
              <w:rPr>
                <w:color w:val="40372A"/>
                <w:sz w:val="20"/>
              </w:rPr>
              <w:t>Collingwood Conservation Study</w:t>
            </w:r>
            <w:r>
              <w:rPr>
                <w:color w:val="40372A"/>
                <w:spacing w:val="-4"/>
                <w:sz w:val="20"/>
              </w:rPr>
              <w:t xml:space="preserve"> </w:t>
            </w:r>
            <w:r>
              <w:rPr>
                <w:color w:val="40372A"/>
                <w:sz w:val="20"/>
              </w:rPr>
              <w:t>(1985)</w:t>
            </w:r>
          </w:p>
        </w:tc>
      </w:tr>
      <w:tr w:rsidR="002D2D68">
        <w:trPr>
          <w:trHeight w:val="410"/>
        </w:trPr>
        <w:tc>
          <w:tcPr>
            <w:tcW w:w="1855" w:type="dxa"/>
            <w:vMerge/>
            <w:tcBorders>
              <w:top w:val="nil"/>
              <w:left w:val="nil"/>
            </w:tcBorders>
          </w:tcPr>
          <w:p w:rsidR="002D2D68" w:rsidRDefault="002D2D68">
            <w:pPr>
              <w:rPr>
                <w:sz w:val="2"/>
                <w:szCs w:val="2"/>
              </w:rPr>
            </w:pPr>
          </w:p>
        </w:tc>
        <w:tc>
          <w:tcPr>
            <w:tcW w:w="2225" w:type="dxa"/>
            <w:shd w:val="clear" w:color="auto" w:fill="EAEFD5"/>
          </w:tcPr>
          <w:p w:rsidR="002D2D68" w:rsidRDefault="00C31D09">
            <w:pPr>
              <w:pStyle w:val="TableParagraph"/>
              <w:spacing w:before="117"/>
              <w:ind w:left="103"/>
              <w:rPr>
                <w:sz w:val="20"/>
              </w:rPr>
            </w:pPr>
            <w:r>
              <w:rPr>
                <w:color w:val="40372A"/>
                <w:sz w:val="20"/>
              </w:rPr>
              <w:t>City of Fitzroy</w:t>
            </w:r>
          </w:p>
        </w:tc>
        <w:tc>
          <w:tcPr>
            <w:tcW w:w="5135" w:type="dxa"/>
            <w:tcBorders>
              <w:right w:val="nil"/>
            </w:tcBorders>
          </w:tcPr>
          <w:p w:rsidR="002D2D68" w:rsidRDefault="00C31D09">
            <w:pPr>
              <w:pStyle w:val="TableParagraph"/>
              <w:numPr>
                <w:ilvl w:val="0"/>
                <w:numId w:val="14"/>
              </w:numPr>
              <w:tabs>
                <w:tab w:val="left" w:pos="461"/>
                <w:tab w:val="left" w:pos="462"/>
              </w:tabs>
              <w:spacing w:before="117"/>
              <w:rPr>
                <w:sz w:val="20"/>
              </w:rPr>
            </w:pPr>
            <w:r>
              <w:rPr>
                <w:color w:val="40372A"/>
                <w:sz w:val="20"/>
              </w:rPr>
              <w:t>Fitzroy conservation study review</w:t>
            </w:r>
            <w:r>
              <w:rPr>
                <w:color w:val="40372A"/>
                <w:spacing w:val="-14"/>
                <w:sz w:val="20"/>
              </w:rPr>
              <w:t xml:space="preserve"> </w:t>
            </w:r>
            <w:r>
              <w:rPr>
                <w:color w:val="40372A"/>
                <w:sz w:val="20"/>
              </w:rPr>
              <w:t>(1989)</w:t>
            </w:r>
          </w:p>
        </w:tc>
      </w:tr>
      <w:tr w:rsidR="002D2D68">
        <w:trPr>
          <w:trHeight w:val="640"/>
        </w:trPr>
        <w:tc>
          <w:tcPr>
            <w:tcW w:w="1855" w:type="dxa"/>
            <w:vMerge/>
            <w:tcBorders>
              <w:top w:val="nil"/>
              <w:left w:val="nil"/>
            </w:tcBorders>
          </w:tcPr>
          <w:p w:rsidR="002D2D68" w:rsidRDefault="002D2D68">
            <w:pPr>
              <w:rPr>
                <w:sz w:val="2"/>
                <w:szCs w:val="2"/>
              </w:rPr>
            </w:pPr>
          </w:p>
        </w:tc>
        <w:tc>
          <w:tcPr>
            <w:tcW w:w="2225" w:type="dxa"/>
            <w:shd w:val="clear" w:color="auto" w:fill="D4E0AC"/>
          </w:tcPr>
          <w:p w:rsidR="002D2D68" w:rsidRDefault="002D2D68">
            <w:pPr>
              <w:pStyle w:val="TableParagraph"/>
              <w:spacing w:before="2"/>
              <w:rPr>
                <w:sz w:val="20"/>
              </w:rPr>
            </w:pPr>
          </w:p>
          <w:p w:rsidR="002D2D68" w:rsidRDefault="00C31D09">
            <w:pPr>
              <w:pStyle w:val="TableParagraph"/>
              <w:ind w:left="103"/>
              <w:rPr>
                <w:sz w:val="13"/>
              </w:rPr>
            </w:pPr>
            <w:r>
              <w:rPr>
                <w:color w:val="40372A"/>
                <w:sz w:val="20"/>
              </w:rPr>
              <w:t>City of Melbourne</w:t>
            </w:r>
            <w:r>
              <w:rPr>
                <w:color w:val="40372A"/>
                <w:position w:val="6"/>
                <w:sz w:val="13"/>
              </w:rPr>
              <w:t>2</w:t>
            </w:r>
          </w:p>
        </w:tc>
        <w:tc>
          <w:tcPr>
            <w:tcW w:w="5135" w:type="dxa"/>
            <w:tcBorders>
              <w:right w:val="nil"/>
            </w:tcBorders>
          </w:tcPr>
          <w:p w:rsidR="002D2D68" w:rsidRDefault="00C31D09">
            <w:pPr>
              <w:pStyle w:val="TableParagraph"/>
              <w:numPr>
                <w:ilvl w:val="0"/>
                <w:numId w:val="13"/>
              </w:numPr>
              <w:tabs>
                <w:tab w:val="left" w:pos="461"/>
                <w:tab w:val="left" w:pos="462"/>
              </w:tabs>
              <w:spacing w:before="117"/>
              <w:ind w:right="108"/>
              <w:rPr>
                <w:sz w:val="20"/>
              </w:rPr>
            </w:pPr>
            <w:r>
              <w:rPr>
                <w:color w:val="40372A"/>
                <w:sz w:val="20"/>
              </w:rPr>
              <w:t>North Carlton &amp; Princes Hill Conservation</w:t>
            </w:r>
            <w:r>
              <w:rPr>
                <w:color w:val="40372A"/>
                <w:spacing w:val="36"/>
                <w:sz w:val="20"/>
              </w:rPr>
              <w:t xml:space="preserve"> </w:t>
            </w:r>
            <w:r>
              <w:rPr>
                <w:color w:val="40372A"/>
                <w:sz w:val="20"/>
              </w:rPr>
              <w:t>Study (1982)</w:t>
            </w:r>
          </w:p>
        </w:tc>
      </w:tr>
      <w:tr w:rsidR="002D2D68">
        <w:trPr>
          <w:trHeight w:val="409"/>
        </w:trPr>
        <w:tc>
          <w:tcPr>
            <w:tcW w:w="1855" w:type="dxa"/>
            <w:vMerge/>
            <w:tcBorders>
              <w:top w:val="nil"/>
              <w:left w:val="nil"/>
            </w:tcBorders>
          </w:tcPr>
          <w:p w:rsidR="002D2D68" w:rsidRDefault="002D2D68">
            <w:pPr>
              <w:rPr>
                <w:sz w:val="2"/>
                <w:szCs w:val="2"/>
              </w:rPr>
            </w:pPr>
          </w:p>
        </w:tc>
        <w:tc>
          <w:tcPr>
            <w:tcW w:w="2225" w:type="dxa"/>
            <w:tcBorders>
              <w:bottom w:val="thinThickMediumGap" w:sz="12" w:space="0" w:color="91A93D"/>
            </w:tcBorders>
            <w:shd w:val="clear" w:color="auto" w:fill="A0BA45"/>
          </w:tcPr>
          <w:p w:rsidR="002D2D68" w:rsidRDefault="00C31D09">
            <w:pPr>
              <w:pStyle w:val="TableParagraph"/>
              <w:spacing w:before="117"/>
              <w:ind w:left="103"/>
              <w:rPr>
                <w:sz w:val="20"/>
              </w:rPr>
            </w:pPr>
            <w:r>
              <w:rPr>
                <w:color w:val="40372A"/>
                <w:sz w:val="20"/>
              </w:rPr>
              <w:t>City of Richmond</w:t>
            </w:r>
          </w:p>
        </w:tc>
        <w:tc>
          <w:tcPr>
            <w:tcW w:w="5135" w:type="dxa"/>
            <w:tcBorders>
              <w:bottom w:val="thinThickMediumGap" w:sz="12" w:space="0" w:color="91A93D"/>
              <w:right w:val="nil"/>
            </w:tcBorders>
          </w:tcPr>
          <w:p w:rsidR="002D2D68" w:rsidRDefault="00C31D09">
            <w:pPr>
              <w:pStyle w:val="TableParagraph"/>
              <w:numPr>
                <w:ilvl w:val="0"/>
                <w:numId w:val="12"/>
              </w:numPr>
              <w:tabs>
                <w:tab w:val="left" w:pos="461"/>
                <w:tab w:val="left" w:pos="462"/>
              </w:tabs>
              <w:spacing w:before="117"/>
              <w:rPr>
                <w:sz w:val="20"/>
              </w:rPr>
            </w:pPr>
            <w:r>
              <w:rPr>
                <w:color w:val="40372A"/>
                <w:sz w:val="20"/>
              </w:rPr>
              <w:t>Richmond Conservation Study</w:t>
            </w:r>
            <w:r>
              <w:rPr>
                <w:color w:val="40372A"/>
                <w:spacing w:val="-3"/>
                <w:sz w:val="20"/>
              </w:rPr>
              <w:t xml:space="preserve"> </w:t>
            </w:r>
            <w:r>
              <w:rPr>
                <w:color w:val="40372A"/>
                <w:sz w:val="20"/>
              </w:rPr>
              <w:t>(1984)</w:t>
            </w:r>
          </w:p>
        </w:tc>
      </w:tr>
      <w:tr w:rsidR="002D2D68">
        <w:trPr>
          <w:trHeight w:val="409"/>
        </w:trPr>
        <w:tc>
          <w:tcPr>
            <w:tcW w:w="1855" w:type="dxa"/>
            <w:tcBorders>
              <w:left w:val="nil"/>
            </w:tcBorders>
          </w:tcPr>
          <w:p w:rsidR="002D2D68" w:rsidRDefault="00C31D09">
            <w:pPr>
              <w:pStyle w:val="TableParagraph"/>
              <w:spacing w:before="116"/>
              <w:ind w:left="108"/>
              <w:rPr>
                <w:sz w:val="20"/>
              </w:rPr>
            </w:pPr>
            <w:r>
              <w:rPr>
                <w:color w:val="40372A"/>
                <w:sz w:val="20"/>
              </w:rPr>
              <w:t>Up to 1994</w:t>
            </w:r>
          </w:p>
        </w:tc>
        <w:tc>
          <w:tcPr>
            <w:tcW w:w="2225" w:type="dxa"/>
            <w:tcBorders>
              <w:top w:val="thickThinMediumGap" w:sz="12" w:space="0" w:color="91A93D"/>
              <w:bottom w:val="thinThickMediumGap" w:sz="12" w:space="0" w:color="91A93D"/>
            </w:tcBorders>
            <w:shd w:val="clear" w:color="auto" w:fill="A0BA45"/>
          </w:tcPr>
          <w:p w:rsidR="002D2D68" w:rsidRDefault="00C31D09">
            <w:pPr>
              <w:pStyle w:val="TableParagraph"/>
              <w:spacing w:before="116"/>
              <w:ind w:left="103"/>
              <w:rPr>
                <w:sz w:val="20"/>
              </w:rPr>
            </w:pPr>
            <w:r>
              <w:rPr>
                <w:color w:val="40372A"/>
                <w:sz w:val="20"/>
              </w:rPr>
              <w:t>City of Richmond</w:t>
            </w:r>
          </w:p>
        </w:tc>
        <w:tc>
          <w:tcPr>
            <w:tcW w:w="5135" w:type="dxa"/>
            <w:tcBorders>
              <w:top w:val="thickThinMediumGap" w:sz="12" w:space="0" w:color="91A93D"/>
              <w:bottom w:val="thinThickMediumGap" w:sz="12" w:space="0" w:color="91A93D"/>
              <w:right w:val="nil"/>
            </w:tcBorders>
          </w:tcPr>
          <w:p w:rsidR="002D2D68" w:rsidRDefault="00C31D09">
            <w:pPr>
              <w:pStyle w:val="TableParagraph"/>
              <w:numPr>
                <w:ilvl w:val="0"/>
                <w:numId w:val="11"/>
              </w:numPr>
              <w:tabs>
                <w:tab w:val="left" w:pos="461"/>
                <w:tab w:val="left" w:pos="462"/>
              </w:tabs>
              <w:spacing w:before="116"/>
              <w:rPr>
                <w:sz w:val="20"/>
              </w:rPr>
            </w:pPr>
            <w:r>
              <w:rPr>
                <w:color w:val="40372A"/>
                <w:sz w:val="20"/>
              </w:rPr>
              <w:t>Northern Suburbs Factory Study</w:t>
            </w:r>
            <w:r>
              <w:rPr>
                <w:color w:val="40372A"/>
                <w:spacing w:val="-7"/>
                <w:sz w:val="20"/>
              </w:rPr>
              <w:t xml:space="preserve"> </w:t>
            </w:r>
            <w:r>
              <w:rPr>
                <w:color w:val="40372A"/>
                <w:sz w:val="20"/>
              </w:rPr>
              <w:t>(1994)</w:t>
            </w:r>
          </w:p>
        </w:tc>
      </w:tr>
      <w:tr w:rsidR="002D2D68">
        <w:trPr>
          <w:trHeight w:val="412"/>
        </w:trPr>
        <w:tc>
          <w:tcPr>
            <w:tcW w:w="1855" w:type="dxa"/>
            <w:vMerge w:val="restart"/>
            <w:tcBorders>
              <w:left w:val="nil"/>
              <w:bottom w:val="nil"/>
            </w:tcBorders>
          </w:tcPr>
          <w:p w:rsidR="002D2D68" w:rsidRDefault="002D2D68">
            <w:pPr>
              <w:pStyle w:val="TableParagraph"/>
              <w:spacing w:before="5"/>
              <w:rPr>
                <w:sz w:val="18"/>
              </w:rPr>
            </w:pPr>
          </w:p>
          <w:p w:rsidR="002D2D68" w:rsidRDefault="00C31D09">
            <w:pPr>
              <w:pStyle w:val="TableParagraph"/>
              <w:ind w:left="108"/>
              <w:rPr>
                <w:sz w:val="20"/>
              </w:rPr>
            </w:pPr>
            <w:r>
              <w:rPr>
                <w:color w:val="40372A"/>
                <w:sz w:val="20"/>
              </w:rPr>
              <w:t xml:space="preserve">After 1994 </w:t>
            </w:r>
            <w:r>
              <w:rPr>
                <w:color w:val="40372A"/>
                <w:w w:val="95"/>
                <w:sz w:val="20"/>
              </w:rPr>
              <w:t>Amalgamations</w:t>
            </w:r>
          </w:p>
        </w:tc>
        <w:tc>
          <w:tcPr>
            <w:tcW w:w="2225" w:type="dxa"/>
            <w:tcBorders>
              <w:top w:val="thickThinMediumGap" w:sz="12" w:space="0" w:color="91A93D"/>
            </w:tcBorders>
            <w:shd w:val="clear" w:color="auto" w:fill="6C7C2D"/>
          </w:tcPr>
          <w:p w:rsidR="002D2D68" w:rsidRDefault="00C31D09">
            <w:pPr>
              <w:pStyle w:val="TableParagraph"/>
              <w:spacing w:before="116"/>
              <w:ind w:left="103"/>
              <w:rPr>
                <w:b/>
                <w:sz w:val="20"/>
              </w:rPr>
            </w:pPr>
            <w:r>
              <w:rPr>
                <w:b/>
                <w:color w:val="FFFFFF"/>
                <w:sz w:val="20"/>
              </w:rPr>
              <w:t>City of Yarra</w:t>
            </w:r>
          </w:p>
        </w:tc>
        <w:tc>
          <w:tcPr>
            <w:tcW w:w="5135" w:type="dxa"/>
            <w:tcBorders>
              <w:top w:val="thickThinMediumGap" w:sz="12" w:space="0" w:color="91A93D"/>
              <w:right w:val="nil"/>
            </w:tcBorders>
          </w:tcPr>
          <w:p w:rsidR="002D2D68" w:rsidRDefault="00C31D09">
            <w:pPr>
              <w:pStyle w:val="TableParagraph"/>
              <w:numPr>
                <w:ilvl w:val="0"/>
                <w:numId w:val="10"/>
              </w:numPr>
              <w:tabs>
                <w:tab w:val="left" w:pos="461"/>
                <w:tab w:val="left" w:pos="462"/>
              </w:tabs>
              <w:spacing w:before="119"/>
              <w:rPr>
                <w:sz w:val="20"/>
              </w:rPr>
            </w:pPr>
            <w:r>
              <w:rPr>
                <w:color w:val="40372A"/>
                <w:sz w:val="20"/>
              </w:rPr>
              <w:t>Amendment C6 (gazetted February</w:t>
            </w:r>
            <w:r>
              <w:rPr>
                <w:color w:val="40372A"/>
                <w:spacing w:val="-6"/>
                <w:sz w:val="20"/>
              </w:rPr>
              <w:t xml:space="preserve"> </w:t>
            </w:r>
            <w:r>
              <w:rPr>
                <w:color w:val="40372A"/>
                <w:sz w:val="20"/>
              </w:rPr>
              <w:t>2001)</w:t>
            </w:r>
          </w:p>
        </w:tc>
      </w:tr>
      <w:tr w:rsidR="002D2D68">
        <w:trPr>
          <w:trHeight w:val="407"/>
        </w:trPr>
        <w:tc>
          <w:tcPr>
            <w:tcW w:w="1855" w:type="dxa"/>
            <w:vMerge/>
            <w:tcBorders>
              <w:top w:val="nil"/>
              <w:left w:val="nil"/>
              <w:bottom w:val="nil"/>
            </w:tcBorders>
          </w:tcPr>
          <w:p w:rsidR="002D2D68" w:rsidRDefault="002D2D68">
            <w:pPr>
              <w:rPr>
                <w:sz w:val="2"/>
                <w:szCs w:val="2"/>
              </w:rPr>
            </w:pPr>
          </w:p>
        </w:tc>
        <w:tc>
          <w:tcPr>
            <w:tcW w:w="2225" w:type="dxa"/>
            <w:tcBorders>
              <w:bottom w:val="thinThickMediumGap" w:sz="12" w:space="0" w:color="91A93D"/>
            </w:tcBorders>
            <w:shd w:val="clear" w:color="auto" w:fill="EAEFD5"/>
          </w:tcPr>
          <w:p w:rsidR="002D2D68" w:rsidRDefault="00C31D09">
            <w:pPr>
              <w:pStyle w:val="TableParagraph"/>
              <w:spacing w:before="117"/>
              <w:ind w:left="103"/>
              <w:rPr>
                <w:sz w:val="20"/>
              </w:rPr>
            </w:pPr>
            <w:r>
              <w:rPr>
                <w:color w:val="40372A"/>
                <w:sz w:val="20"/>
              </w:rPr>
              <w:t>(former) City of Fitzroy</w:t>
            </w:r>
          </w:p>
        </w:tc>
        <w:tc>
          <w:tcPr>
            <w:tcW w:w="5135" w:type="dxa"/>
            <w:tcBorders>
              <w:bottom w:val="thinThickMediumGap" w:sz="12" w:space="0" w:color="91A93D"/>
              <w:right w:val="nil"/>
            </w:tcBorders>
          </w:tcPr>
          <w:p w:rsidR="002D2D68" w:rsidRDefault="00C31D09">
            <w:pPr>
              <w:pStyle w:val="TableParagraph"/>
              <w:numPr>
                <w:ilvl w:val="0"/>
                <w:numId w:val="9"/>
              </w:numPr>
              <w:tabs>
                <w:tab w:val="left" w:pos="461"/>
                <w:tab w:val="left" w:pos="462"/>
              </w:tabs>
              <w:spacing w:before="117"/>
              <w:rPr>
                <w:sz w:val="20"/>
              </w:rPr>
            </w:pPr>
            <w:r>
              <w:rPr>
                <w:color w:val="40372A"/>
                <w:sz w:val="20"/>
              </w:rPr>
              <w:t>Amendment</w:t>
            </w:r>
            <w:r>
              <w:rPr>
                <w:color w:val="40372A"/>
                <w:spacing w:val="-2"/>
                <w:sz w:val="20"/>
              </w:rPr>
              <w:t xml:space="preserve"> </w:t>
            </w:r>
            <w:r>
              <w:rPr>
                <w:color w:val="40372A"/>
                <w:sz w:val="20"/>
              </w:rPr>
              <w:t>C78</w:t>
            </w:r>
          </w:p>
        </w:tc>
      </w:tr>
      <w:tr w:rsidR="002D2D68">
        <w:trPr>
          <w:trHeight w:val="2970"/>
        </w:trPr>
        <w:tc>
          <w:tcPr>
            <w:tcW w:w="1855" w:type="dxa"/>
            <w:tcBorders>
              <w:top w:val="nil"/>
              <w:left w:val="nil"/>
              <w:bottom w:val="nil"/>
            </w:tcBorders>
          </w:tcPr>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spacing w:before="1"/>
              <w:rPr>
                <w:sz w:val="26"/>
              </w:rPr>
            </w:pPr>
          </w:p>
          <w:p w:rsidR="002D2D68" w:rsidRDefault="00C31D09">
            <w:pPr>
              <w:pStyle w:val="TableParagraph"/>
              <w:ind w:left="108" w:right="154"/>
              <w:rPr>
                <w:sz w:val="20"/>
              </w:rPr>
            </w:pPr>
            <w:r>
              <w:rPr>
                <w:color w:val="40372A"/>
                <w:sz w:val="20"/>
              </w:rPr>
              <w:t>New format Planning Scheme (May 1999)</w:t>
            </w:r>
          </w:p>
        </w:tc>
        <w:tc>
          <w:tcPr>
            <w:tcW w:w="2225" w:type="dxa"/>
            <w:tcBorders>
              <w:top w:val="thickThinMediumGap" w:sz="12" w:space="0" w:color="91A93D"/>
            </w:tcBorders>
            <w:shd w:val="clear" w:color="auto" w:fill="6C7C2D"/>
          </w:tcPr>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pPr>
          </w:p>
          <w:p w:rsidR="002D2D68" w:rsidRDefault="002D2D68">
            <w:pPr>
              <w:pStyle w:val="TableParagraph"/>
            </w:pPr>
          </w:p>
          <w:p w:rsidR="002D2D68" w:rsidRDefault="00C31D09">
            <w:pPr>
              <w:pStyle w:val="TableParagraph"/>
              <w:spacing w:before="131"/>
              <w:ind w:left="103"/>
              <w:rPr>
                <w:b/>
                <w:sz w:val="20"/>
              </w:rPr>
            </w:pPr>
            <w:r>
              <w:rPr>
                <w:b/>
                <w:color w:val="FFFFFF"/>
                <w:sz w:val="20"/>
              </w:rPr>
              <w:t>City of Yarra</w:t>
            </w:r>
          </w:p>
        </w:tc>
        <w:tc>
          <w:tcPr>
            <w:tcW w:w="5135" w:type="dxa"/>
            <w:tcBorders>
              <w:top w:val="thickThinMediumGap" w:sz="12" w:space="0" w:color="91A93D"/>
              <w:right w:val="nil"/>
            </w:tcBorders>
          </w:tcPr>
          <w:p w:rsidR="002D2D68" w:rsidRDefault="00C31D09">
            <w:pPr>
              <w:pStyle w:val="TableParagraph"/>
              <w:numPr>
                <w:ilvl w:val="0"/>
                <w:numId w:val="8"/>
              </w:numPr>
              <w:tabs>
                <w:tab w:val="left" w:pos="461"/>
                <w:tab w:val="left" w:pos="462"/>
              </w:tabs>
              <w:spacing w:before="119"/>
              <w:rPr>
                <w:sz w:val="20"/>
              </w:rPr>
            </w:pPr>
            <w:r>
              <w:rPr>
                <w:color w:val="40372A"/>
                <w:sz w:val="20"/>
              </w:rPr>
              <w:t>City of Yarra Heritage Gaps: An Overview</w:t>
            </w:r>
            <w:r>
              <w:rPr>
                <w:color w:val="40372A"/>
                <w:spacing w:val="-13"/>
                <w:sz w:val="20"/>
              </w:rPr>
              <w:t xml:space="preserve"> </w:t>
            </w:r>
            <w:r>
              <w:rPr>
                <w:color w:val="40372A"/>
                <w:sz w:val="20"/>
              </w:rPr>
              <w:t>(2004)</w:t>
            </w:r>
          </w:p>
          <w:p w:rsidR="002D2D68" w:rsidRDefault="00C31D09">
            <w:pPr>
              <w:pStyle w:val="TableParagraph"/>
              <w:numPr>
                <w:ilvl w:val="0"/>
                <w:numId w:val="8"/>
              </w:numPr>
              <w:tabs>
                <w:tab w:val="left" w:pos="461"/>
                <w:tab w:val="left" w:pos="462"/>
              </w:tabs>
              <w:spacing w:before="121"/>
              <w:ind w:right="112"/>
              <w:rPr>
                <w:sz w:val="20"/>
              </w:rPr>
            </w:pPr>
            <w:r>
              <w:rPr>
                <w:color w:val="40372A"/>
                <w:sz w:val="20"/>
              </w:rPr>
              <w:t>City of Yarra Review of Heritage Overlay Areas (2005)</w:t>
            </w:r>
          </w:p>
          <w:p w:rsidR="002D2D68" w:rsidRDefault="00C31D09">
            <w:pPr>
              <w:pStyle w:val="TableParagraph"/>
              <w:numPr>
                <w:ilvl w:val="0"/>
                <w:numId w:val="8"/>
              </w:numPr>
              <w:tabs>
                <w:tab w:val="left" w:pos="461"/>
                <w:tab w:val="left" w:pos="462"/>
              </w:tabs>
              <w:spacing w:before="118"/>
              <w:ind w:right="112"/>
              <w:rPr>
                <w:sz w:val="20"/>
              </w:rPr>
            </w:pPr>
            <w:r>
              <w:rPr>
                <w:color w:val="40372A"/>
                <w:sz w:val="20"/>
              </w:rPr>
              <w:t>City of Yarra Review of Heritage Overlay Areas (2004)</w:t>
            </w:r>
          </w:p>
          <w:p w:rsidR="002D2D68" w:rsidRDefault="00C31D09">
            <w:pPr>
              <w:pStyle w:val="TableParagraph"/>
              <w:numPr>
                <w:ilvl w:val="0"/>
                <w:numId w:val="8"/>
              </w:numPr>
              <w:tabs>
                <w:tab w:val="left" w:pos="461"/>
                <w:tab w:val="left" w:pos="462"/>
              </w:tabs>
              <w:spacing w:before="121"/>
              <w:rPr>
                <w:sz w:val="20"/>
              </w:rPr>
            </w:pPr>
            <w:r>
              <w:rPr>
                <w:color w:val="40372A"/>
                <w:sz w:val="20"/>
              </w:rPr>
              <w:t>City of Yarra Heritage Gaps: An Overview</w:t>
            </w:r>
            <w:r>
              <w:rPr>
                <w:color w:val="40372A"/>
                <w:spacing w:val="-13"/>
                <w:sz w:val="20"/>
              </w:rPr>
              <w:t xml:space="preserve"> </w:t>
            </w:r>
            <w:r>
              <w:rPr>
                <w:color w:val="40372A"/>
                <w:sz w:val="20"/>
              </w:rPr>
              <w:t>(2004)</w:t>
            </w:r>
          </w:p>
          <w:p w:rsidR="002D2D68" w:rsidRDefault="00C31D09">
            <w:pPr>
              <w:pStyle w:val="TableParagraph"/>
              <w:numPr>
                <w:ilvl w:val="0"/>
                <w:numId w:val="8"/>
              </w:numPr>
              <w:tabs>
                <w:tab w:val="left" w:pos="461"/>
                <w:tab w:val="left" w:pos="462"/>
              </w:tabs>
              <w:spacing w:before="120"/>
              <w:rPr>
                <w:sz w:val="20"/>
              </w:rPr>
            </w:pPr>
            <w:r>
              <w:rPr>
                <w:color w:val="40372A"/>
                <w:sz w:val="20"/>
              </w:rPr>
              <w:t>Amendment C85 (2008, gazetted September</w:t>
            </w:r>
            <w:r>
              <w:rPr>
                <w:color w:val="40372A"/>
                <w:spacing w:val="-9"/>
                <w:sz w:val="20"/>
              </w:rPr>
              <w:t xml:space="preserve"> </w:t>
            </w:r>
            <w:r>
              <w:rPr>
                <w:color w:val="40372A"/>
                <w:sz w:val="20"/>
              </w:rPr>
              <w:t>2010)</w:t>
            </w:r>
          </w:p>
          <w:p w:rsidR="002D2D68" w:rsidRDefault="00C31D09">
            <w:pPr>
              <w:pStyle w:val="TableParagraph"/>
              <w:numPr>
                <w:ilvl w:val="0"/>
                <w:numId w:val="8"/>
              </w:numPr>
              <w:tabs>
                <w:tab w:val="left" w:pos="461"/>
                <w:tab w:val="left" w:pos="462"/>
              </w:tabs>
              <w:spacing w:before="121"/>
              <w:rPr>
                <w:sz w:val="20"/>
              </w:rPr>
            </w:pPr>
            <w:r>
              <w:rPr>
                <w:color w:val="40372A"/>
                <w:sz w:val="20"/>
              </w:rPr>
              <w:t>City of Yarra Heritage Gaps: Stage 1</w:t>
            </w:r>
            <w:r>
              <w:rPr>
                <w:color w:val="40372A"/>
                <w:spacing w:val="-14"/>
                <w:sz w:val="20"/>
              </w:rPr>
              <w:t xml:space="preserve"> </w:t>
            </w:r>
            <w:r>
              <w:rPr>
                <w:color w:val="40372A"/>
                <w:sz w:val="20"/>
              </w:rPr>
              <w:t>(2008)</w:t>
            </w:r>
          </w:p>
          <w:p w:rsidR="002D2D68" w:rsidRDefault="00C31D09">
            <w:pPr>
              <w:pStyle w:val="TableParagraph"/>
              <w:numPr>
                <w:ilvl w:val="0"/>
                <w:numId w:val="8"/>
              </w:numPr>
              <w:tabs>
                <w:tab w:val="left" w:pos="461"/>
                <w:tab w:val="left" w:pos="462"/>
              </w:tabs>
              <w:spacing w:before="120"/>
              <w:rPr>
                <w:sz w:val="20"/>
              </w:rPr>
            </w:pPr>
            <w:r>
              <w:rPr>
                <w:color w:val="40372A"/>
                <w:sz w:val="20"/>
              </w:rPr>
              <w:t>City of Yarra Heritage Gaps: Stage 2</w:t>
            </w:r>
            <w:r>
              <w:rPr>
                <w:color w:val="40372A"/>
                <w:spacing w:val="-12"/>
                <w:sz w:val="20"/>
              </w:rPr>
              <w:t xml:space="preserve"> </w:t>
            </w:r>
            <w:r>
              <w:rPr>
                <w:color w:val="40372A"/>
                <w:sz w:val="20"/>
              </w:rPr>
              <w:t>(2009)</w:t>
            </w:r>
          </w:p>
        </w:tc>
      </w:tr>
      <w:tr w:rsidR="002D2D68">
        <w:trPr>
          <w:trHeight w:val="640"/>
        </w:trPr>
        <w:tc>
          <w:tcPr>
            <w:tcW w:w="1855" w:type="dxa"/>
            <w:tcBorders>
              <w:top w:val="nil"/>
              <w:left w:val="nil"/>
              <w:bottom w:val="nil"/>
            </w:tcBorders>
          </w:tcPr>
          <w:p w:rsidR="002D2D68" w:rsidRDefault="002D2D68">
            <w:pPr>
              <w:pStyle w:val="TableParagraph"/>
              <w:rPr>
                <w:rFonts w:ascii="Times New Roman"/>
                <w:sz w:val="20"/>
              </w:rPr>
            </w:pPr>
          </w:p>
        </w:tc>
        <w:tc>
          <w:tcPr>
            <w:tcW w:w="2225" w:type="dxa"/>
            <w:shd w:val="clear" w:color="auto" w:fill="F1F6E6"/>
          </w:tcPr>
          <w:p w:rsidR="002D2D68" w:rsidRDefault="00C31D09">
            <w:pPr>
              <w:pStyle w:val="TableParagraph"/>
              <w:tabs>
                <w:tab w:val="left" w:pos="1206"/>
                <w:tab w:val="left" w:pos="1940"/>
              </w:tabs>
              <w:spacing w:before="119"/>
              <w:ind w:left="103" w:right="106"/>
              <w:rPr>
                <w:sz w:val="20"/>
              </w:rPr>
            </w:pPr>
            <w:r>
              <w:rPr>
                <w:color w:val="40372A"/>
                <w:sz w:val="20"/>
              </w:rPr>
              <w:t>(former)</w:t>
            </w:r>
            <w:r>
              <w:rPr>
                <w:color w:val="40372A"/>
                <w:sz w:val="20"/>
              </w:rPr>
              <w:tab/>
              <w:t>City</w:t>
            </w:r>
            <w:r>
              <w:rPr>
                <w:color w:val="40372A"/>
                <w:sz w:val="20"/>
              </w:rPr>
              <w:tab/>
            </w:r>
            <w:r>
              <w:rPr>
                <w:color w:val="40372A"/>
                <w:spacing w:val="-9"/>
                <w:sz w:val="20"/>
              </w:rPr>
              <w:t xml:space="preserve">of </w:t>
            </w:r>
            <w:r>
              <w:rPr>
                <w:color w:val="40372A"/>
                <w:sz w:val="20"/>
              </w:rPr>
              <w:t>Collingwood</w:t>
            </w:r>
          </w:p>
        </w:tc>
        <w:tc>
          <w:tcPr>
            <w:tcW w:w="5135" w:type="dxa"/>
            <w:tcBorders>
              <w:right w:val="nil"/>
            </w:tcBorders>
          </w:tcPr>
          <w:p w:rsidR="002D2D68" w:rsidRDefault="002D2D68">
            <w:pPr>
              <w:pStyle w:val="TableParagraph"/>
              <w:spacing w:before="2"/>
              <w:rPr>
                <w:sz w:val="20"/>
              </w:rPr>
            </w:pPr>
          </w:p>
          <w:p w:rsidR="002D2D68" w:rsidRDefault="00C31D09">
            <w:pPr>
              <w:pStyle w:val="TableParagraph"/>
              <w:numPr>
                <w:ilvl w:val="0"/>
                <w:numId w:val="7"/>
              </w:numPr>
              <w:tabs>
                <w:tab w:val="left" w:pos="461"/>
                <w:tab w:val="left" w:pos="462"/>
              </w:tabs>
              <w:rPr>
                <w:sz w:val="20"/>
              </w:rPr>
            </w:pPr>
            <w:r>
              <w:rPr>
                <w:color w:val="40372A"/>
                <w:sz w:val="20"/>
              </w:rPr>
              <w:t>Amendment C6 (gazetted February</w:t>
            </w:r>
            <w:r>
              <w:rPr>
                <w:color w:val="40372A"/>
                <w:spacing w:val="-6"/>
                <w:sz w:val="20"/>
              </w:rPr>
              <w:t xml:space="preserve"> </w:t>
            </w:r>
            <w:r>
              <w:rPr>
                <w:color w:val="40372A"/>
                <w:sz w:val="20"/>
              </w:rPr>
              <w:t>2001)</w:t>
            </w:r>
          </w:p>
        </w:tc>
      </w:tr>
      <w:tr w:rsidR="002D2D68">
        <w:trPr>
          <w:trHeight w:val="640"/>
        </w:trPr>
        <w:tc>
          <w:tcPr>
            <w:tcW w:w="1855" w:type="dxa"/>
            <w:tcBorders>
              <w:top w:val="nil"/>
              <w:left w:val="nil"/>
            </w:tcBorders>
          </w:tcPr>
          <w:p w:rsidR="002D2D68" w:rsidRDefault="002D2D68">
            <w:pPr>
              <w:pStyle w:val="TableParagraph"/>
              <w:rPr>
                <w:rFonts w:ascii="Times New Roman"/>
                <w:sz w:val="20"/>
              </w:rPr>
            </w:pPr>
          </w:p>
        </w:tc>
        <w:tc>
          <w:tcPr>
            <w:tcW w:w="2225" w:type="dxa"/>
            <w:tcBorders>
              <w:bottom w:val="thinThickMediumGap" w:sz="12" w:space="0" w:color="91A93D"/>
            </w:tcBorders>
            <w:shd w:val="clear" w:color="auto" w:fill="D4E0AC"/>
          </w:tcPr>
          <w:p w:rsidR="002D2D68" w:rsidRDefault="00C31D09">
            <w:pPr>
              <w:pStyle w:val="TableParagraph"/>
              <w:tabs>
                <w:tab w:val="left" w:pos="1206"/>
                <w:tab w:val="left" w:pos="1940"/>
              </w:tabs>
              <w:spacing w:before="117"/>
              <w:ind w:left="103" w:right="106"/>
              <w:rPr>
                <w:sz w:val="20"/>
              </w:rPr>
            </w:pPr>
            <w:r>
              <w:rPr>
                <w:color w:val="40372A"/>
                <w:sz w:val="20"/>
              </w:rPr>
              <w:t>(former)</w:t>
            </w:r>
            <w:r>
              <w:rPr>
                <w:color w:val="40372A"/>
                <w:sz w:val="20"/>
              </w:rPr>
              <w:tab/>
              <w:t>City</w:t>
            </w:r>
            <w:r>
              <w:rPr>
                <w:color w:val="40372A"/>
                <w:sz w:val="20"/>
              </w:rPr>
              <w:tab/>
            </w:r>
            <w:r>
              <w:rPr>
                <w:color w:val="40372A"/>
                <w:spacing w:val="-9"/>
                <w:sz w:val="20"/>
              </w:rPr>
              <w:t xml:space="preserve">of </w:t>
            </w:r>
            <w:r>
              <w:rPr>
                <w:color w:val="40372A"/>
                <w:sz w:val="20"/>
              </w:rPr>
              <w:t>Melbourne</w:t>
            </w:r>
          </w:p>
        </w:tc>
        <w:tc>
          <w:tcPr>
            <w:tcW w:w="5135" w:type="dxa"/>
            <w:tcBorders>
              <w:bottom w:val="thinThickMediumGap" w:sz="12" w:space="0" w:color="91A93D"/>
              <w:right w:val="nil"/>
            </w:tcBorders>
          </w:tcPr>
          <w:p w:rsidR="002D2D68" w:rsidRDefault="002D2D68">
            <w:pPr>
              <w:pStyle w:val="TableParagraph"/>
              <w:spacing w:before="2"/>
              <w:rPr>
                <w:sz w:val="20"/>
              </w:rPr>
            </w:pPr>
          </w:p>
          <w:p w:rsidR="002D2D68" w:rsidRDefault="00C31D09">
            <w:pPr>
              <w:pStyle w:val="TableParagraph"/>
              <w:numPr>
                <w:ilvl w:val="0"/>
                <w:numId w:val="6"/>
              </w:numPr>
              <w:tabs>
                <w:tab w:val="left" w:pos="461"/>
                <w:tab w:val="left" w:pos="462"/>
              </w:tabs>
              <w:spacing w:before="1"/>
              <w:rPr>
                <w:sz w:val="20"/>
              </w:rPr>
            </w:pPr>
            <w:r>
              <w:rPr>
                <w:color w:val="40372A"/>
                <w:sz w:val="20"/>
              </w:rPr>
              <w:t>Amendment C43 (gazetted December</w:t>
            </w:r>
            <w:r>
              <w:rPr>
                <w:color w:val="40372A"/>
                <w:spacing w:val="-3"/>
                <w:sz w:val="20"/>
              </w:rPr>
              <w:t xml:space="preserve"> </w:t>
            </w:r>
            <w:r>
              <w:rPr>
                <w:color w:val="40372A"/>
                <w:sz w:val="20"/>
              </w:rPr>
              <w:t>2005)</w:t>
            </w:r>
          </w:p>
        </w:tc>
      </w:tr>
      <w:tr w:rsidR="002D2D68">
        <w:trPr>
          <w:trHeight w:val="1691"/>
        </w:trPr>
        <w:tc>
          <w:tcPr>
            <w:tcW w:w="1855" w:type="dxa"/>
            <w:tcBorders>
              <w:left w:val="nil"/>
            </w:tcBorders>
          </w:tcPr>
          <w:p w:rsidR="002D2D68" w:rsidRDefault="002D2D68">
            <w:pPr>
              <w:pStyle w:val="TableParagraph"/>
            </w:pPr>
          </w:p>
          <w:p w:rsidR="002D2D68" w:rsidRDefault="002D2D68">
            <w:pPr>
              <w:pStyle w:val="TableParagraph"/>
            </w:pPr>
          </w:p>
          <w:p w:rsidR="002D2D68" w:rsidRDefault="002D2D68">
            <w:pPr>
              <w:pStyle w:val="TableParagraph"/>
              <w:spacing w:before="9"/>
              <w:rPr>
                <w:sz w:val="21"/>
              </w:rPr>
            </w:pPr>
          </w:p>
          <w:p w:rsidR="002D2D68" w:rsidRDefault="00C31D09">
            <w:pPr>
              <w:pStyle w:val="TableParagraph"/>
              <w:spacing w:before="1"/>
              <w:ind w:left="108"/>
              <w:rPr>
                <w:sz w:val="20"/>
              </w:rPr>
            </w:pPr>
            <w:r>
              <w:rPr>
                <w:color w:val="40372A"/>
                <w:sz w:val="20"/>
              </w:rPr>
              <w:t>2010 to present</w:t>
            </w:r>
          </w:p>
        </w:tc>
        <w:tc>
          <w:tcPr>
            <w:tcW w:w="2225" w:type="dxa"/>
            <w:tcBorders>
              <w:top w:val="thickThinMediumGap" w:sz="12" w:space="0" w:color="91A93D"/>
            </w:tcBorders>
            <w:shd w:val="clear" w:color="auto" w:fill="6C7C2D"/>
          </w:tcPr>
          <w:p w:rsidR="002D2D68" w:rsidRDefault="002D2D68">
            <w:pPr>
              <w:pStyle w:val="TableParagraph"/>
            </w:pPr>
          </w:p>
          <w:p w:rsidR="002D2D68" w:rsidRDefault="002D2D68">
            <w:pPr>
              <w:pStyle w:val="TableParagraph"/>
            </w:pPr>
          </w:p>
          <w:p w:rsidR="002D2D68" w:rsidRDefault="002D2D68">
            <w:pPr>
              <w:pStyle w:val="TableParagraph"/>
              <w:spacing w:before="7"/>
              <w:rPr>
                <w:sz w:val="21"/>
              </w:rPr>
            </w:pPr>
          </w:p>
          <w:p w:rsidR="002D2D68" w:rsidRDefault="00C31D09">
            <w:pPr>
              <w:pStyle w:val="TableParagraph"/>
              <w:ind w:left="103"/>
              <w:rPr>
                <w:b/>
                <w:sz w:val="20"/>
              </w:rPr>
            </w:pPr>
            <w:r>
              <w:rPr>
                <w:b/>
                <w:color w:val="FFFFFF"/>
                <w:sz w:val="20"/>
              </w:rPr>
              <w:t>City of Yarra</w:t>
            </w:r>
          </w:p>
        </w:tc>
        <w:tc>
          <w:tcPr>
            <w:tcW w:w="5135" w:type="dxa"/>
            <w:tcBorders>
              <w:top w:val="thickThinMediumGap" w:sz="12" w:space="0" w:color="91A93D"/>
              <w:right w:val="nil"/>
            </w:tcBorders>
          </w:tcPr>
          <w:p w:rsidR="002D2D68" w:rsidRDefault="00C31D09">
            <w:pPr>
              <w:pStyle w:val="TableParagraph"/>
              <w:numPr>
                <w:ilvl w:val="0"/>
                <w:numId w:val="5"/>
              </w:numPr>
              <w:tabs>
                <w:tab w:val="left" w:pos="461"/>
                <w:tab w:val="left" w:pos="462"/>
              </w:tabs>
              <w:spacing w:before="119"/>
              <w:rPr>
                <w:sz w:val="20"/>
              </w:rPr>
            </w:pPr>
            <w:r>
              <w:rPr>
                <w:color w:val="40372A"/>
                <w:sz w:val="20"/>
              </w:rPr>
              <w:t>City of Yarra Gaps Study</w:t>
            </w:r>
            <w:r>
              <w:rPr>
                <w:color w:val="40372A"/>
                <w:spacing w:val="-7"/>
                <w:sz w:val="20"/>
              </w:rPr>
              <w:t xml:space="preserve"> </w:t>
            </w:r>
            <w:r>
              <w:rPr>
                <w:color w:val="40372A"/>
                <w:sz w:val="20"/>
              </w:rPr>
              <w:t>(2012)</w:t>
            </w:r>
          </w:p>
          <w:p w:rsidR="002D2D68" w:rsidRDefault="00C31D09">
            <w:pPr>
              <w:pStyle w:val="TableParagraph"/>
              <w:numPr>
                <w:ilvl w:val="0"/>
                <w:numId w:val="5"/>
              </w:numPr>
              <w:tabs>
                <w:tab w:val="left" w:pos="461"/>
                <w:tab w:val="left" w:pos="462"/>
              </w:tabs>
              <w:spacing w:before="118"/>
              <w:ind w:right="106"/>
              <w:rPr>
                <w:sz w:val="20"/>
              </w:rPr>
            </w:pPr>
            <w:r>
              <w:rPr>
                <w:color w:val="40372A"/>
                <w:sz w:val="20"/>
              </w:rPr>
              <w:t>City of Yarra Heritage Gaps Review One (based on City of Yarra Heritage Gaps: Stage 2)</w:t>
            </w:r>
            <w:r>
              <w:rPr>
                <w:color w:val="40372A"/>
                <w:spacing w:val="-9"/>
                <w:sz w:val="20"/>
              </w:rPr>
              <w:t xml:space="preserve"> </w:t>
            </w:r>
            <w:r>
              <w:rPr>
                <w:color w:val="40372A"/>
                <w:sz w:val="20"/>
              </w:rPr>
              <w:t>(2012)</w:t>
            </w:r>
          </w:p>
          <w:p w:rsidR="002D2D68" w:rsidRDefault="00C31D09">
            <w:pPr>
              <w:pStyle w:val="TableParagraph"/>
              <w:numPr>
                <w:ilvl w:val="0"/>
                <w:numId w:val="5"/>
              </w:numPr>
              <w:tabs>
                <w:tab w:val="left" w:pos="461"/>
                <w:tab w:val="left" w:pos="462"/>
              </w:tabs>
              <w:spacing w:before="121"/>
              <w:rPr>
                <w:sz w:val="20"/>
              </w:rPr>
            </w:pPr>
            <w:r>
              <w:rPr>
                <w:color w:val="40372A"/>
                <w:sz w:val="20"/>
              </w:rPr>
              <w:t>City of Yarra Heritage Gaps Review Two</w:t>
            </w:r>
            <w:r>
              <w:rPr>
                <w:color w:val="40372A"/>
                <w:spacing w:val="-16"/>
                <w:sz w:val="20"/>
              </w:rPr>
              <w:t xml:space="preserve"> </w:t>
            </w:r>
            <w:r>
              <w:rPr>
                <w:color w:val="40372A"/>
                <w:sz w:val="20"/>
              </w:rPr>
              <w:t>(2012)</w:t>
            </w:r>
          </w:p>
          <w:p w:rsidR="002D2D68" w:rsidRDefault="00C31D09">
            <w:pPr>
              <w:pStyle w:val="TableParagraph"/>
              <w:numPr>
                <w:ilvl w:val="0"/>
                <w:numId w:val="5"/>
              </w:numPr>
              <w:tabs>
                <w:tab w:val="left" w:pos="461"/>
                <w:tab w:val="left" w:pos="462"/>
              </w:tabs>
              <w:spacing w:before="120"/>
              <w:rPr>
                <w:sz w:val="20"/>
              </w:rPr>
            </w:pPr>
            <w:r>
              <w:rPr>
                <w:color w:val="40372A"/>
                <w:sz w:val="20"/>
              </w:rPr>
              <w:t>Amendment C149</w:t>
            </w:r>
            <w:r>
              <w:rPr>
                <w:color w:val="40372A"/>
                <w:spacing w:val="-3"/>
                <w:sz w:val="20"/>
              </w:rPr>
              <w:t xml:space="preserve"> </w:t>
            </w:r>
            <w:r>
              <w:rPr>
                <w:color w:val="40372A"/>
                <w:sz w:val="20"/>
              </w:rPr>
              <w:t>(2012)</w:t>
            </w:r>
          </w:p>
        </w:tc>
      </w:tr>
    </w:tbl>
    <w:p w:rsidR="002D2D68" w:rsidRDefault="004F5226">
      <w:pPr>
        <w:pStyle w:val="BodyText"/>
        <w:spacing w:before="7"/>
        <w:rPr>
          <w:sz w:val="26"/>
        </w:rPr>
      </w:pPr>
      <w:r>
        <w:rPr>
          <w:noProof/>
          <w:lang w:bidi="ar-SA"/>
        </w:rPr>
        <w:lastRenderedPageBreak/>
        <mc:AlternateContent>
          <mc:Choice Requires="wps">
            <w:drawing>
              <wp:anchor distT="0" distB="0" distL="0" distR="0" simplePos="0" relativeHeight="251660288" behindDoc="1" locked="0" layoutInCell="1" allowOverlap="1">
                <wp:simplePos x="0" y="0"/>
                <wp:positionH relativeFrom="page">
                  <wp:posOffset>864235</wp:posOffset>
                </wp:positionH>
                <wp:positionV relativeFrom="paragraph">
                  <wp:posOffset>223520</wp:posOffset>
                </wp:positionV>
                <wp:extent cx="1829435" cy="0"/>
                <wp:effectExtent l="6985" t="13970" r="11430" b="5080"/>
                <wp:wrapTopAndBottom/>
                <wp:docPr id="4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40372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1C36D" id="Line 16"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8.05pt,17.6pt" to="212.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fgaGAIAACoEAAAOAAAAZHJzL2Uyb0RvYy54bWysU9uO2jAQfa/Uf7D8DrmQ5RIRVisCfaEt&#10;0m4/wNgOserYlm0IqOq/d2wuYtuXquqLM87MnDkzczx/PnUSHbl1QqsKZ8MUI66oZkLtK/ztbT2Y&#10;YuQ8UYxIrXiFz9zh58XHD/PelDzXrZaMWwQgypW9qXDrvSmTxNGWd8QNteEKnI22HfFwtfuEWdID&#10;eieTPE3HSa8tM1ZT7hz8rS9OvIj4TcOp/9o0jnskKwzcfDxtPHfhTBZzUu4tMa2gVxrkH1h0RCgo&#10;eoeqiSfoYMUfUJ2gVjvd+CHVXaKbRlAee4BusvS3bl5bYnjsBYbjzH1M7v/B0i/HrUWCVbgYY6RI&#10;BzvaCMVRNg6z6Y0rIWSptjZ0R0/q1Ww0/e6Q0suWqD2PHN/OBvKykJG8SwkXZ6DCrv+sGcSQg9dx&#10;UKfGdgESRoBOcR/n+z74ySMKP7NpPitGTxjRmy8h5S3RWOc/cd2hYFRYAukITI4b5wMRUt5CQh2l&#10;10LKuG6pUF/hyTjPYoLTUrDgDGHO7ndLadGRgGCKdDTJX2JX4HkMs/qgWARrOWGrq+2JkBcbiksV&#10;8KAVoHO1Lor4MUtnq+lqWgyKfLwaFGldD17Wy2IwXmeTp3pUL5d19jNQy4qyFYxxFdjd1JkVf7f9&#10;6zu56Oquz/sYkvfocV5A9vaNpOMuw/ouQthpdt7a245BkDH4+niC4h/vYD8+8cUvAAAA//8DAFBL&#10;AwQUAAYACAAAACEA7c4H7N8AAAAJAQAADwAAAGRycy9kb3ducmV2LnhtbEyPzU7DQAyE70i8w8pI&#10;XBDdJC0BhWyqCgl6oQdKVXp0syYJ7E+U3bbh7THiADePPRp/U85Ha8SRhtB5pyCdJCDI1V53rlGw&#10;eX28vgMRIjqNxjtS8EUB5tX5WYmF9if3Qsd1bASHuFCggjbGvpAy1C1ZDBPfk+Pbux8sRpZDI/WA&#10;Jw63RmZJkkuLneMPLfb00FL9uT5YBW/d4nZ1FZ6XKe525qNebZdN/qTU5cW4uAcRaYx/ZvjBZ3So&#10;mGnvD04HYVhP85StCqY3GQg2zLIZD/vfhaxK+b9B9Q0AAP//AwBQSwECLQAUAAYACAAAACEAtoM4&#10;kv4AAADhAQAAEwAAAAAAAAAAAAAAAAAAAAAAW0NvbnRlbnRfVHlwZXNdLnhtbFBLAQItABQABgAI&#10;AAAAIQA4/SH/1gAAAJQBAAALAAAAAAAAAAAAAAAAAC8BAABfcmVscy8ucmVsc1BLAQItABQABgAI&#10;AAAAIQBm6fgaGAIAACoEAAAOAAAAAAAAAAAAAAAAAC4CAABkcnMvZTJvRG9jLnhtbFBLAQItABQA&#10;BgAIAAAAIQDtzgfs3wAAAAkBAAAPAAAAAAAAAAAAAAAAAHIEAABkcnMvZG93bnJldi54bWxQSwUG&#10;AAAAAAQABADzAAAAfgUAAAAA&#10;" strokecolor="#40372a" strokeweight=".21169mm">
                <w10:wrap type="topAndBottom" anchorx="page"/>
              </v:line>
            </w:pict>
          </mc:Fallback>
        </mc:AlternateContent>
      </w:r>
    </w:p>
    <w:p w:rsidR="002D2D68" w:rsidRDefault="002D2D68">
      <w:pPr>
        <w:pStyle w:val="BodyText"/>
        <w:spacing w:before="9"/>
        <w:rPr>
          <w:sz w:val="29"/>
        </w:rPr>
      </w:pPr>
    </w:p>
    <w:p w:rsidR="002D2D68" w:rsidRDefault="00C31D09">
      <w:pPr>
        <w:ind w:left="121"/>
        <w:rPr>
          <w:sz w:val="20"/>
        </w:rPr>
      </w:pPr>
      <w:r>
        <w:rPr>
          <w:color w:val="40372A"/>
          <w:position w:val="6"/>
          <w:sz w:val="13"/>
        </w:rPr>
        <w:t xml:space="preserve">1 </w:t>
      </w:r>
      <w:r>
        <w:rPr>
          <w:color w:val="40372A"/>
          <w:sz w:val="20"/>
        </w:rPr>
        <w:t>That part of the former City of Northcote that now lies in the municipality of Yarra</w:t>
      </w:r>
    </w:p>
    <w:p w:rsidR="002D2D68" w:rsidRDefault="00C31D09">
      <w:pPr>
        <w:ind w:left="121"/>
        <w:rPr>
          <w:sz w:val="20"/>
        </w:rPr>
      </w:pPr>
      <w:r>
        <w:rPr>
          <w:color w:val="40372A"/>
          <w:position w:val="6"/>
          <w:sz w:val="13"/>
        </w:rPr>
        <w:t xml:space="preserve">2 </w:t>
      </w:r>
      <w:r>
        <w:rPr>
          <w:color w:val="40372A"/>
          <w:sz w:val="20"/>
        </w:rPr>
        <w:t>That former part of the City of Melbourne that now lies in the municipality of Yarra</w:t>
      </w:r>
    </w:p>
    <w:p w:rsidR="002D2D68" w:rsidRDefault="002D2D68">
      <w:pPr>
        <w:rPr>
          <w:sz w:val="20"/>
        </w:rPr>
        <w:sectPr w:rsidR="002D2D68">
          <w:pgSz w:w="11910" w:h="16840"/>
          <w:pgMar w:top="1580" w:right="1220" w:bottom="760" w:left="1240" w:header="0" w:footer="468" w:gutter="0"/>
          <w:cols w:space="720"/>
        </w:sectPr>
      </w:pPr>
    </w:p>
    <w:p w:rsidR="002D2D68" w:rsidRDefault="004F5226">
      <w:pPr>
        <w:pStyle w:val="BodyText"/>
        <w:rPr>
          <w:rFonts w:ascii="Times New Roman"/>
          <w:sz w:val="20"/>
        </w:rPr>
      </w:pPr>
      <w:r>
        <w:rPr>
          <w:noProof/>
          <w:lang w:bidi="ar-SA"/>
        </w:rPr>
        <w:lastRenderedPageBreak/>
        <mc:AlternateContent>
          <mc:Choice Requires="wpg">
            <w:drawing>
              <wp:anchor distT="0" distB="0" distL="114300" distR="114300" simplePos="0" relativeHeight="251654144" behindDoc="1" locked="0" layoutInCell="1" allowOverlap="1">
                <wp:simplePos x="0" y="0"/>
                <wp:positionH relativeFrom="page">
                  <wp:posOffset>864235</wp:posOffset>
                </wp:positionH>
                <wp:positionV relativeFrom="page">
                  <wp:posOffset>1332230</wp:posOffset>
                </wp:positionV>
                <wp:extent cx="5852160" cy="234950"/>
                <wp:effectExtent l="6985" t="36830" r="8255" b="33020"/>
                <wp:wrapNone/>
                <wp:docPr id="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234950"/>
                          <a:chOff x="1361" y="2098"/>
                          <a:chExt cx="9216" cy="370"/>
                        </a:xfrm>
                      </wpg:grpSpPr>
                      <wps:wsp>
                        <wps:cNvPr id="33" name="Line 15"/>
                        <wps:cNvCnPr>
                          <a:cxnSpLocks noChangeShapeType="1"/>
                        </wps:cNvCnPr>
                        <wps:spPr bwMode="auto">
                          <a:xfrm>
                            <a:off x="1415" y="2108"/>
                            <a:ext cx="0" cy="350"/>
                          </a:xfrm>
                          <a:prstGeom prst="line">
                            <a:avLst/>
                          </a:prstGeom>
                          <a:noFill/>
                          <a:ln w="68580">
                            <a:solidFill>
                              <a:srgbClr val="91A93D"/>
                            </a:solidFill>
                            <a:round/>
                            <a:headEnd/>
                            <a:tailEnd/>
                          </a:ln>
                          <a:extLst>
                            <a:ext uri="{909E8E84-426E-40DD-AFC4-6F175D3DCCD1}">
                              <a14:hiddenFill xmlns:a14="http://schemas.microsoft.com/office/drawing/2010/main">
                                <a:noFill/>
                              </a14:hiddenFill>
                            </a:ext>
                          </a:extLst>
                        </wps:spPr>
                        <wps:bodyPr/>
                      </wps:wsp>
                      <wps:wsp>
                        <wps:cNvPr id="34" name="Line 14"/>
                        <wps:cNvCnPr>
                          <a:cxnSpLocks noChangeShapeType="1"/>
                        </wps:cNvCnPr>
                        <wps:spPr bwMode="auto">
                          <a:xfrm>
                            <a:off x="3160" y="2108"/>
                            <a:ext cx="0" cy="350"/>
                          </a:xfrm>
                          <a:prstGeom prst="line">
                            <a:avLst/>
                          </a:prstGeom>
                          <a:noFill/>
                          <a:ln w="65532">
                            <a:solidFill>
                              <a:srgbClr val="91A93D"/>
                            </a:solidFill>
                            <a:round/>
                            <a:headEnd/>
                            <a:tailEnd/>
                          </a:ln>
                          <a:extLst>
                            <a:ext uri="{909E8E84-426E-40DD-AFC4-6F175D3DCCD1}">
                              <a14:hiddenFill xmlns:a14="http://schemas.microsoft.com/office/drawing/2010/main">
                                <a:noFill/>
                              </a14:hiddenFill>
                            </a:ext>
                          </a:extLst>
                        </wps:spPr>
                        <wps:bodyPr/>
                      </wps:wsp>
                      <wps:wsp>
                        <wps:cNvPr id="35" name="Rectangle 13"/>
                        <wps:cNvSpPr>
                          <a:spLocks noChangeArrowheads="1"/>
                        </wps:cNvSpPr>
                        <wps:spPr bwMode="auto">
                          <a:xfrm>
                            <a:off x="1469" y="2107"/>
                            <a:ext cx="1640" cy="351"/>
                          </a:xfrm>
                          <a:prstGeom prst="rect">
                            <a:avLst/>
                          </a:prstGeom>
                          <a:solidFill>
                            <a:srgbClr val="91A9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12"/>
                        <wps:cNvCnPr>
                          <a:cxnSpLocks noChangeShapeType="1"/>
                        </wps:cNvCnPr>
                        <wps:spPr bwMode="auto">
                          <a:xfrm>
                            <a:off x="3274" y="2108"/>
                            <a:ext cx="0" cy="350"/>
                          </a:xfrm>
                          <a:prstGeom prst="line">
                            <a:avLst/>
                          </a:prstGeom>
                          <a:noFill/>
                          <a:ln w="64313">
                            <a:solidFill>
                              <a:srgbClr val="91A93D"/>
                            </a:solidFill>
                            <a:round/>
                            <a:headEnd/>
                            <a:tailEnd/>
                          </a:ln>
                          <a:extLst>
                            <a:ext uri="{909E8E84-426E-40DD-AFC4-6F175D3DCCD1}">
                              <a14:hiddenFill xmlns:a14="http://schemas.microsoft.com/office/drawing/2010/main">
                                <a:noFill/>
                              </a14:hiddenFill>
                            </a:ext>
                          </a:extLst>
                        </wps:spPr>
                        <wps:bodyPr/>
                      </wps:wsp>
                      <wps:wsp>
                        <wps:cNvPr id="37" name="Line 11"/>
                        <wps:cNvCnPr>
                          <a:cxnSpLocks noChangeShapeType="1"/>
                        </wps:cNvCnPr>
                        <wps:spPr bwMode="auto">
                          <a:xfrm>
                            <a:off x="5385" y="2108"/>
                            <a:ext cx="0" cy="350"/>
                          </a:xfrm>
                          <a:prstGeom prst="line">
                            <a:avLst/>
                          </a:prstGeom>
                          <a:noFill/>
                          <a:ln w="65532">
                            <a:solidFill>
                              <a:srgbClr val="91A93D"/>
                            </a:solidFill>
                            <a:round/>
                            <a:headEnd/>
                            <a:tailEnd/>
                          </a:ln>
                          <a:extLst>
                            <a:ext uri="{909E8E84-426E-40DD-AFC4-6F175D3DCCD1}">
                              <a14:hiddenFill xmlns:a14="http://schemas.microsoft.com/office/drawing/2010/main">
                                <a:noFill/>
                              </a14:hiddenFill>
                            </a:ext>
                          </a:extLst>
                        </wps:spPr>
                        <wps:bodyPr/>
                      </wps:wsp>
                      <wps:wsp>
                        <wps:cNvPr id="38" name="Rectangle 10"/>
                        <wps:cNvSpPr>
                          <a:spLocks noChangeArrowheads="1"/>
                        </wps:cNvSpPr>
                        <wps:spPr bwMode="auto">
                          <a:xfrm>
                            <a:off x="3325" y="2107"/>
                            <a:ext cx="2009" cy="351"/>
                          </a:xfrm>
                          <a:prstGeom prst="rect">
                            <a:avLst/>
                          </a:prstGeom>
                          <a:solidFill>
                            <a:srgbClr val="91A9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9"/>
                        <wps:cNvCnPr>
                          <a:cxnSpLocks noChangeShapeType="1"/>
                        </wps:cNvCnPr>
                        <wps:spPr bwMode="auto">
                          <a:xfrm>
                            <a:off x="5498" y="2108"/>
                            <a:ext cx="0" cy="350"/>
                          </a:xfrm>
                          <a:prstGeom prst="line">
                            <a:avLst/>
                          </a:prstGeom>
                          <a:noFill/>
                          <a:ln w="65837">
                            <a:solidFill>
                              <a:srgbClr val="91A93D"/>
                            </a:solidFill>
                            <a:round/>
                            <a:headEnd/>
                            <a:tailEnd/>
                          </a:ln>
                          <a:extLst>
                            <a:ext uri="{909E8E84-426E-40DD-AFC4-6F175D3DCCD1}">
                              <a14:hiddenFill xmlns:a14="http://schemas.microsoft.com/office/drawing/2010/main">
                                <a:noFill/>
                              </a14:hiddenFill>
                            </a:ext>
                          </a:extLst>
                        </wps:spPr>
                        <wps:bodyPr/>
                      </wps:wsp>
                      <wps:wsp>
                        <wps:cNvPr id="40" name="Line 8"/>
                        <wps:cNvCnPr>
                          <a:cxnSpLocks noChangeShapeType="1"/>
                        </wps:cNvCnPr>
                        <wps:spPr bwMode="auto">
                          <a:xfrm>
                            <a:off x="10523" y="2108"/>
                            <a:ext cx="0" cy="350"/>
                          </a:xfrm>
                          <a:prstGeom prst="line">
                            <a:avLst/>
                          </a:prstGeom>
                          <a:noFill/>
                          <a:ln w="68580">
                            <a:solidFill>
                              <a:srgbClr val="91A93D"/>
                            </a:solidFill>
                            <a:round/>
                            <a:headEnd/>
                            <a:tailEnd/>
                          </a:ln>
                          <a:extLst>
                            <a:ext uri="{909E8E84-426E-40DD-AFC4-6F175D3DCCD1}">
                              <a14:hiddenFill xmlns:a14="http://schemas.microsoft.com/office/drawing/2010/main">
                                <a:noFill/>
                              </a14:hiddenFill>
                            </a:ext>
                          </a:extLst>
                        </wps:spPr>
                        <wps:bodyPr/>
                      </wps:wsp>
                      <wps:wsp>
                        <wps:cNvPr id="41" name="Rectangle 7"/>
                        <wps:cNvSpPr>
                          <a:spLocks noChangeArrowheads="1"/>
                        </wps:cNvSpPr>
                        <wps:spPr bwMode="auto">
                          <a:xfrm>
                            <a:off x="5550" y="2107"/>
                            <a:ext cx="4919" cy="351"/>
                          </a:xfrm>
                          <a:prstGeom prst="rect">
                            <a:avLst/>
                          </a:prstGeom>
                          <a:solidFill>
                            <a:srgbClr val="91A9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6"/>
                        <wps:cNvCnPr>
                          <a:cxnSpLocks noChangeShapeType="1"/>
                        </wps:cNvCnPr>
                        <wps:spPr bwMode="auto">
                          <a:xfrm>
                            <a:off x="1361" y="2103"/>
                            <a:ext cx="1851" cy="0"/>
                          </a:xfrm>
                          <a:prstGeom prst="line">
                            <a:avLst/>
                          </a:prstGeom>
                          <a:noFill/>
                          <a:ln w="6096">
                            <a:solidFill>
                              <a:srgbClr val="91A93D"/>
                            </a:solidFill>
                            <a:round/>
                            <a:headEnd/>
                            <a:tailEnd/>
                          </a:ln>
                          <a:extLst>
                            <a:ext uri="{909E8E84-426E-40DD-AFC4-6F175D3DCCD1}">
                              <a14:hiddenFill xmlns:a14="http://schemas.microsoft.com/office/drawing/2010/main">
                                <a:noFill/>
                              </a14:hiddenFill>
                            </a:ext>
                          </a:extLst>
                        </wps:spPr>
                        <wps:bodyPr/>
                      </wps:wsp>
                      <wps:wsp>
                        <wps:cNvPr id="43" name="Line 5"/>
                        <wps:cNvCnPr>
                          <a:cxnSpLocks noChangeShapeType="1"/>
                        </wps:cNvCnPr>
                        <wps:spPr bwMode="auto">
                          <a:xfrm>
                            <a:off x="3221" y="2103"/>
                            <a:ext cx="2216" cy="0"/>
                          </a:xfrm>
                          <a:prstGeom prst="line">
                            <a:avLst/>
                          </a:prstGeom>
                          <a:noFill/>
                          <a:ln w="6096">
                            <a:solidFill>
                              <a:srgbClr val="91A93D"/>
                            </a:solidFill>
                            <a:round/>
                            <a:headEnd/>
                            <a:tailEnd/>
                          </a:ln>
                          <a:extLst>
                            <a:ext uri="{909E8E84-426E-40DD-AFC4-6F175D3DCCD1}">
                              <a14:hiddenFill xmlns:a14="http://schemas.microsoft.com/office/drawing/2010/main">
                                <a:noFill/>
                              </a14:hiddenFill>
                            </a:ext>
                          </a:extLst>
                        </wps:spPr>
                        <wps:bodyPr/>
                      </wps:wsp>
                      <wps:wsp>
                        <wps:cNvPr id="44" name="Line 4"/>
                        <wps:cNvCnPr>
                          <a:cxnSpLocks noChangeShapeType="1"/>
                        </wps:cNvCnPr>
                        <wps:spPr bwMode="auto">
                          <a:xfrm>
                            <a:off x="5447" y="2103"/>
                            <a:ext cx="5130" cy="0"/>
                          </a:xfrm>
                          <a:prstGeom prst="line">
                            <a:avLst/>
                          </a:prstGeom>
                          <a:noFill/>
                          <a:ln w="6096">
                            <a:solidFill>
                              <a:srgbClr val="91A93D"/>
                            </a:solidFill>
                            <a:round/>
                            <a:headEnd/>
                            <a:tailEnd/>
                          </a:ln>
                          <a:extLst>
                            <a:ext uri="{909E8E84-426E-40DD-AFC4-6F175D3DCCD1}">
                              <a14:hiddenFill xmlns:a14="http://schemas.microsoft.com/office/drawing/2010/main">
                                <a:noFill/>
                              </a14:hiddenFill>
                            </a:ext>
                          </a:extLst>
                        </wps:spPr>
                        <wps:bodyPr/>
                      </wps:wsp>
                      <wps:wsp>
                        <wps:cNvPr id="45" name="Line 3"/>
                        <wps:cNvCnPr>
                          <a:cxnSpLocks noChangeShapeType="1"/>
                        </wps:cNvCnPr>
                        <wps:spPr bwMode="auto">
                          <a:xfrm>
                            <a:off x="1361" y="2463"/>
                            <a:ext cx="1851" cy="0"/>
                          </a:xfrm>
                          <a:prstGeom prst="line">
                            <a:avLst/>
                          </a:prstGeom>
                          <a:noFill/>
                          <a:ln w="6096">
                            <a:solidFill>
                              <a:srgbClr val="91A93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3DD9B8" id="Group 2" o:spid="_x0000_s1026" style="position:absolute;margin-left:68.05pt;margin-top:104.9pt;width:460.8pt;height:18.5pt;z-index:-251662336;mso-position-horizontal-relative:page;mso-position-vertical-relative:page" coordorigin="1361,2098" coordsize="921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8nvJQUAAE8nAAAOAAAAZHJzL2Uyb0RvYy54bWzsWlFvpDYQfq/U/2DxvlkMhgUUcsrtZqNK&#10;aS+6u/4AB9gFFWxqk2zSqv+9YxtYdtP07nIKTVTysJgY2+OZzzMfM5y+u69KdJcJWXAWW/jEtlDG&#10;Ep4WbBtbv35ezwILyYaylJacZbH1kEnr3dmPP5zu6ihzeM7LNBMIJmEy2tWxlTdNHc3nMsmzisoT&#10;XmcMOjdcVLSBW7Gdp4LuYPaqnDu27c93XKS14EkmJfx3ZTqtMz3/ZpMlzYfNRmYNKmMLZGv0r9C/&#10;N+p3fnZKo62gdV4krRj0GVJUtGCwaD/VijYU3Yri0VRVkQgu+aY5SXg155tNkWR6D7AbbB/t5lLw&#10;21rvZRvttnWvJlDtkZ6ePW3yy921QEUaW65jIUYrsJFeFjlKN7t6G8Ejl6L+VF8Ls0FoXvHkNwnd&#10;8+N+db81D6Ob3c88henobcO1bu43olJTwK7RvTbBQ2+C7L5BCfzTCzwH+2CpBPocl4Rea6MkB0Oq&#10;Ydj1sYVUrx0Gxn5JftEOD2GwGesu9MA5jcyyWtRWNLUvgJvca1R+n0Y/5bTOtKGkUlenUbfT6FXB&#10;MoQ9o1H9yJIZdSb3rFUnYnyZU7bN9GSfH2pQHVYjQPLBEHUjwRZfVC8msKDWE7ZbPXVKbtXrGt32&#10;KqJRLWRzmfEKqUZslSC2thy9u5KNEmX/iDIk4+uiLOH/NCoZ2sWWH3iBrUdIXhap6lWdUmxvlqVA&#10;dxROYYjPQ3elNwY9w8cA7SzVs+UZTS/adkOL0rRh9ZKp+WAfIE/bMsfsz9AOL4KLgMyI41/MiL1a&#10;zc7XSzLz13jhrdzVcrnCfynRMInyIk0zpqTrjjwmXweA1vmYw9of+l4P88PZtcJA2O6qhdbmVBY0&#10;KLzh6cO16MwMmBwLnOQQnGRUcLr6jKtDPCI4PQ98nMbjEHUTOOFcdSfqtYATPJeJRR8hgoNTLMF9&#10;ugOEdtFImlDU+85zIfhOeQ9w6AfO0wz4Bufph53zXKh1tYp0hMI+6f2nWaILMXvn2PpPAcJrwD3h&#10;Pw+831fi0HjAgcf5N5+IHWK/d8LZ2g8WM7Im3ixc2MHMxuH70LdJSFbrQ5+oA5VhY+DKnusTVSgI&#10;Pcf7wmGz9Z/SLiDwQBdV0QArLIsqtoL+IRo9FRZ6l67E75xtd33a6SLBIciBMYG/QiPn4g8L7YAL&#10;xpb8/ZaKzELlTwyQFGKibN7oG+ItHLgRw56bYQ9lCUwVW42FTHPZGMJ5W4tim8NKWCuG8XNgRptC&#10;B1aFTBMKQG51M2IkAMZkDpuhKS3xG3AOGr0cTXGdBUSikSMBccGbTJGgJUHdSemuT5+Y/4CmLA7B&#10;qT2uOh9As1+eQ3tuMD6HnmjKkKF3oOyurwqckNx4RFP0a2eL0JemKa4LQbZ1nkc0BZIjwGDUW7Tr&#10;TTQFkiyPX90mmvKmaArAeUBTwsHbwAiBgECuaWyW4gXuYmIpXaqmCwDd9TUFAvV2MMCmTreNRlKw&#10;7TmQaRyZQk+ZvrfCUgiky49ZiiYLI5EUz4M88z+TFBLiiaQMK0ETSUFvOpdC+iKazqX4o5KUfWUM&#10;2zpZOkhaBvASoN8GDqtij1KW5TeXfOzQn0jKmyAph+XIcauRruO0VdtH2ISetmY7YVN/B/EdmXeV&#10;0xzUBvrEuKnEmkLPqyTQh9XIcYuRHiGQZTT8+chvetgF7qKyKBM2/7fY7IuROqYPy5Avn3jYx3Ti&#10;H2ETTzH9NX/FAVU8/dWWdrftF2bqs7DhPbSH38Gd/Q0AAP//AwBQSwMEFAAGAAgAAAAhAGA5b8ri&#10;AAAADAEAAA8AAABkcnMvZG93bnJldi54bWxMj0FPwkAQhe8m/ofNmHiTbUEK1m4JIeqJkAgmxtvS&#10;HdqG7mzTXdry7x1Oenxvvrx5L1uNthE9dr52pCCeRCCQCmdqKhV8Hd6fliB80GR04wgVXNHDKr+/&#10;y3Rq3ECf2O9DKTiEfKoVVCG0qZS+qNBqP3EtEt9OrrM6sOxKaTo9cLht5DSKEml1Tfyh0i1uKizO&#10;+4tV8DHoYT2L3/rt+bS5/hzmu+9tjEo9PozrVxABx/AHw60+V4ecOx3dhYwXDetZEjOqYBq98IYb&#10;Ec0XCxBHtp6TJcg8k/9H5L8AAAD//wMAUEsBAi0AFAAGAAgAAAAhALaDOJL+AAAA4QEAABMAAAAA&#10;AAAAAAAAAAAAAAAAAFtDb250ZW50X1R5cGVzXS54bWxQSwECLQAUAAYACAAAACEAOP0h/9YAAACU&#10;AQAACwAAAAAAAAAAAAAAAAAvAQAAX3JlbHMvLnJlbHNQSwECLQAUAAYACAAAACEABMPJ7yUFAABP&#10;JwAADgAAAAAAAAAAAAAAAAAuAgAAZHJzL2Uyb0RvYy54bWxQSwECLQAUAAYACAAAACEAYDlvyuIA&#10;AAAMAQAADwAAAAAAAAAAAAAAAAB/BwAAZHJzL2Rvd25yZXYueG1sUEsFBgAAAAAEAAQA8wAAAI4I&#10;AAAAAA==&#10;">
                <v:line id="Line 15" o:spid="_x0000_s1027" style="position:absolute;visibility:visible;mso-wrap-style:square" from="1415,2108" to="1415,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nRtsQAAADbAAAADwAAAGRycy9kb3ducmV2LnhtbESPT2vCQBTE74V+h+UVeqsboxSJriKi&#10;UGwv/sHzI/tMotm3YXcTYz+9Wyh4HGbmN8xs0ZtadOR8ZVnBcJCAIM6trrhQcDxsPiYgfEDWWFsm&#10;BXfysJi/vsww0/bGO+r2oRARwj5DBWUITSalz0sy6Ae2IY7e2TqDIUpXSO3wFuGmlmmSfEqDFceF&#10;EhtalZRf961RcJp8c73bOr/u2iIdX9LfdftzUer9rV9OQQTqwzP83/7SCkYj+PsSf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OdG2xAAAANsAAAAPAAAAAAAAAAAA&#10;AAAAAKECAABkcnMvZG93bnJldi54bWxQSwUGAAAAAAQABAD5AAAAkgMAAAAA&#10;" strokecolor="#91a93d" strokeweight="5.4pt"/>
                <v:line id="Line 14" o:spid="_x0000_s1028" style="position:absolute;visibility:visible;mso-wrap-style:square" from="3160,2108" to="3160,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wL98QAAADbAAAADwAAAGRycy9kb3ducmV2LnhtbESPzWrDMBCE74W8g9hCL6WRk7ShOJFN&#10;CASSU2h+6HVrbSxTa2UkxXHfPioUehxm5htmWQ62FT350DhWMBlnIIgrpxuuFZyOm5d3ECEia2wd&#10;k4IfClAWo4cl5trd+IP6Q6xFgnDIUYGJsculDJUhi2HsOuLkXZy3GJP0tdQebwluWznNsrm02HBa&#10;MNjR2lD1fbhaBf7tbFd9Nn3edeZI27D/PH2tWamnx2G1ABFpiP/hv/ZWK5i9wu+X9ANk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rAv3xAAAANsAAAAPAAAAAAAAAAAA&#10;AAAAAKECAABkcnMvZG93bnJldi54bWxQSwUGAAAAAAQABAD5AAAAkgMAAAAA&#10;" strokecolor="#91a93d" strokeweight="5.16pt"/>
                <v:rect id="Rectangle 13" o:spid="_x0000_s1029" style="position:absolute;left:1469;top:2107;width:164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HacMA&#10;AADbAAAADwAAAGRycy9kb3ducmV2LnhtbESPQWvCQBSE74X+h+UVvNVNlZYQXUOJCII9VKP3R/aZ&#10;jWbfhuwa47/vFgo9DjPzDbPMR9uKgXrfOFbwNk1AEFdON1wrOJab1xSED8gaW8ek4EEe8tXz0xIz&#10;7e68p+EQahEh7DNUYELoMil9Zciin7qOOHpn11sMUfa11D3eI9y2cpYkH9Jiw3HBYEeFoep6uFkF&#10;6+sl7E+7r/k3X4pbyemwJXNWavIyfi5ABBrDf/ivvdUK5u/w+yX+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0HacMAAADbAAAADwAAAAAAAAAAAAAAAACYAgAAZHJzL2Rv&#10;d25yZXYueG1sUEsFBgAAAAAEAAQA9QAAAIgDAAAAAA==&#10;" fillcolor="#91a93d" stroked="f"/>
                <v:line id="Line 12" o:spid="_x0000_s1030" style="position:absolute;visibility:visible;mso-wrap-style:square" from="3274,2108" to="3274,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56FsUAAADbAAAADwAAAGRycy9kb3ducmV2LnhtbESP3WoCMRSE7wt9h3AK3hTNqnSR1Sil&#10;IIjSQv25P2yOm9XNyZJEXX36plDo5TAz3zCzRWcbcSUfascKhoMMBHHpdM2Vgv1u2Z+ACBFZY+OY&#10;FNwpwGL+/DTDQrsbf9N1GyuRIBwKVGBibAspQ2nIYhi4ljh5R+ctxiR9JbXHW4LbRo6yLJcWa04L&#10;Blv6MFSetxerYFkO3zaXycN++vzQbIL5Wo9Pr0r1Xrr3KYhIXfwP/7VXWsE4h98v6Q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56FsUAAADbAAAADwAAAAAAAAAA&#10;AAAAAAChAgAAZHJzL2Rvd25yZXYueG1sUEsFBgAAAAAEAAQA+QAAAJMDAAAAAA==&#10;" strokecolor="#91a93d" strokeweight="1.78647mm"/>
                <v:line id="Line 11" o:spid="_x0000_s1031" style="position:absolute;visibility:visible;mso-wrap-style:square" from="5385,2108" to="5385,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6VgMQAAADbAAAADwAAAGRycy9kb3ducmV2LnhtbESPzWrDMBCE74W8g9hCL6WRk9CmOJFN&#10;CASSU2h+6HVrbSxTa2UkxXHfPioUehxm5htmWQ62FT350DhWMBlnIIgrpxuuFZyOm5d3ECEia2wd&#10;k4IfClAWo4cl5trd+IP6Q6xFgnDIUYGJsculDJUhi2HsOuLkXZy3GJP0tdQebwluWznNsjdpseG0&#10;YLCjtaHq+3C1Cvzr2a76bPq868yRtmH/efpas1JPj8NqASLSEP/Df+2tVjCbw++X9ANk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WAxAAAANsAAAAPAAAAAAAAAAAA&#10;AAAAAKECAABkcnMvZG93bnJldi54bWxQSwUGAAAAAAQABAD5AAAAkgMAAAAA&#10;" strokecolor="#91a93d" strokeweight="5.16pt"/>
                <v:rect id="Rectangle 10" o:spid="_x0000_s1032" style="position:absolute;left:3325;top:2107;width:200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o978A&#10;AADbAAAADwAAAGRycy9kb3ducmV2LnhtbERPTYvCMBC9L/gfwgje1tQVFqmmIoogrIfV6n1oxqa1&#10;mZQm1vrvzWFhj4/3vVoPthE9db5yrGA2TUAQF05XXCq45PvPBQgfkDU2jknBizyss9HHClPtnnyi&#10;/hxKEUPYp6jAhNCmUvrCkEU/dS1x5G6usxgi7EqpO3zGcNvIryT5lhYrjg0GW9oaKu7nh1Wwu9fh&#10;dP05zn+53j5yXvQHMjelJuNhswQRaAj/4j/3QSuYx7HxS/wBM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jKj3vwAAANsAAAAPAAAAAAAAAAAAAAAAAJgCAABkcnMvZG93bnJl&#10;di54bWxQSwUGAAAAAAQABAD1AAAAhAMAAAAA&#10;" fillcolor="#91a93d" stroked="f"/>
                <v:line id="Line 9" o:spid="_x0000_s1033" style="position:absolute;visibility:visible;mso-wrap-style:square" from="5498,2108" to="5498,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NT8YAAADbAAAADwAAAGRycy9kb3ducmV2LnhtbESPQWvCQBSE7wX/w/IEL6VutCI1uoqI&#10;gVKhUG1Fb4/sMwlm34bsqtFf3xUEj8PMfMNMZo0pxZlqV1hW0OtGIIhTqwvOFPxukrcPEM4jaywt&#10;k4IrOZhNWy8TjLW98A+d1z4TAcIuRgW591UspUtzMui6tiIO3sHWBn2QdSZ1jZcAN6XsR9FQGiw4&#10;LORY0SKn9Lg+GQXLIvkezL9u5RZf/1aJv+32m+NAqU67mY9BeGr8M/xof2oF7yO4fwk/QE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HzU/GAAAA2wAAAA8AAAAAAAAA&#10;AAAAAAAAoQIAAGRycy9kb3ducmV2LnhtbFBLBQYAAAAABAAEAPkAAACUAwAAAAA=&#10;" strokecolor="#91a93d" strokeweight="1.82881mm"/>
                <v:line id="Line 8" o:spid="_x0000_s1034" style="position:absolute;visibility:visible;mso-wrap-style:square" from="10523,2108" to="10523,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8vMEAAADbAAAADwAAAGRycy9kb3ducmV2LnhtbERPyWrDMBC9F/oPYgq5NXJMKMGNYkpw&#10;IKS9ZCHnwZrKTq2RkWTH7ddXh0KPj7evy8l2YiQfWscKFvMMBHHtdMtGweW8e16BCBFZY+eYFHxT&#10;gHLz+LDGQrs7H2k8RSNSCIcCFTQx9oWUoW7IYpi7njhxn85bjAl6I7XHewq3ncyz7EVabDk1NNjT&#10;tqH66zRYBdfVO3fHgw/VOJh8ect/quHjptTsaXp7BRFpiv/iP/deK1im9elL+g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7Ty8wQAAANsAAAAPAAAAAAAAAAAAAAAA&#10;AKECAABkcnMvZG93bnJldi54bWxQSwUGAAAAAAQABAD5AAAAjwMAAAAA&#10;" strokecolor="#91a93d" strokeweight="5.4pt"/>
                <v:rect id="Rectangle 7" o:spid="_x0000_s1035" style="position:absolute;left:5550;top:2107;width:491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yF8IA&#10;AADbAAAADwAAAGRycy9kb3ducmV2LnhtbESPW4vCMBSE3wX/QzgLvmnqBZGuURZFENwHb/t+aI5N&#10;tTkpTaz1328EwcdhZr5h5svWlqKh2heOFQwHCQjizOmCcwXn06Y/A+EDssbSMSl4koflotuZY6rd&#10;gw/UHEMuIoR9igpMCFUqpc8MWfQDVxFH7+JqiyHKOpe6xkeE21KOkmQqLRYcFwxWtDKU3Y53q2B9&#10;u4bD3+53vOfr6n7iWbMlc1Gq99X+fIMI1IZP+N3eagWTIby+x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HIXwgAAANsAAAAPAAAAAAAAAAAAAAAAAJgCAABkcnMvZG93&#10;bnJldi54bWxQSwUGAAAAAAQABAD1AAAAhwMAAAAA&#10;" fillcolor="#91a93d" stroked="f"/>
                <v:line id="Line 6" o:spid="_x0000_s1036" style="position:absolute;visibility:visible;mso-wrap-style:square" from="1361,2103" to="3212,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BGcIAAADbAAAADwAAAGRycy9kb3ducmV2LnhtbESPQYvCMBSE78L+h/AWvGmqqEjXKLKw&#10;IKigVXavj+ZtW2xeShJt/fdGEDwOM/MNs1h1phY3cr6yrGA0TEAQ51ZXXCg4n34GcxA+IGusLZOC&#10;O3lYLT96C0y1bflItywUIkLYp6igDKFJpfR5SQb90DbE0fu3zmCI0hVSO2wj3NRynCQzabDiuFBi&#10;Q98l5ZfsahT8Tq8n99du7aVum2o22q+7HR6U6n926y8QgbrwDr/aG61gMobnl/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QBGcIAAADbAAAADwAAAAAAAAAAAAAA&#10;AAChAgAAZHJzL2Rvd25yZXYueG1sUEsFBgAAAAAEAAQA+QAAAJADAAAAAA==&#10;" strokecolor="#91a93d" strokeweight=".48pt"/>
                <v:line id="Line 5" o:spid="_x0000_s1037" style="position:absolute;visibility:visible;mso-wrap-style:square" from="3221,2103" to="5437,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ikgsMAAADbAAAADwAAAGRycy9kb3ducmV2LnhtbESPW4vCMBSE34X9D+Es+KapV5auUUQQ&#10;BBW8LLuvh+ZsW2xOShJt/fdGEHwcZuYbZrZoTSVu5HxpWcGgn4AgzqwuOVfwc173vkD4gKyxskwK&#10;7uRhMf/ozDDVtuEj3U4hFxHCPkUFRQh1KqXPCjLo+7Ymjt6/dQZDlC6X2mET4aaSwySZSoMlx4UC&#10;a1oVlF1OV6Pgd3I9u79may9VU5fTwX7Z7vCgVPezXX6DCNSGd/jV3mgF4xE8v8Qf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IpILDAAAA2wAAAA8AAAAAAAAAAAAA&#10;AAAAoQIAAGRycy9kb3ducmV2LnhtbFBLBQYAAAAABAAEAPkAAACRAwAAAAA=&#10;" strokecolor="#91a93d" strokeweight=".48pt"/>
                <v:line id="Line 4" o:spid="_x0000_s1038" style="position:absolute;visibility:visible;mso-wrap-style:square" from="5447,2103" to="10577,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E89sIAAADbAAAADwAAAGRycy9kb3ducmV2LnhtbESPQYvCMBSE74L/ITzBm6aKilSjiCAI&#10;7oKrotdH82yLzUtJou3++40g7HGYmW+Y5bo1lXiR86VlBaNhAoI4s7rkXMHlvBvMQfiArLGyTAp+&#10;ycN61e0sMdW24R96nUIuIoR9igqKEOpUSp8VZNAPbU0cvbt1BkOULpfaYRPhppLjJJlJgyXHhQJr&#10;2haUPU5Po+A6fZ7drTnYR9XU5Wz0vWm/8KhUv9duFiACteE//GnvtYLJBN5f4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6E89sIAAADbAAAADwAAAAAAAAAAAAAA&#10;AAChAgAAZHJzL2Rvd25yZXYueG1sUEsFBgAAAAAEAAQA+QAAAJADAAAAAA==&#10;" strokecolor="#91a93d" strokeweight=".48pt"/>
                <v:line id="Line 3" o:spid="_x0000_s1039" style="position:absolute;visibility:visible;mso-wrap-style:square" from="1361,2463" to="3212,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2ZbcQAAADbAAAADwAAAGRycy9kb3ducmV2LnhtbESPQWvCQBSE70L/w/IK3szGYkJJXUUK&#10;hYIW1JT2+si+JsHs27C7mvjv3YLgcZiZb5jlejSduJDzrWUF8yQFQVxZ3XKt4Lv8mL2C8AFZY2eZ&#10;FFzJw3r1NFlioe3AB7ocQy0ihH2BCpoQ+kJKXzVk0Ce2J47en3UGQ5SultrhEOGmky9pmkuDLceF&#10;Bnt6b6g6Hc9GwU92Lt3vsLWnbujbfP61GXe4V2r6PG7eQAQawyN8b39qBYsM/r/EH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7ZltxAAAANsAAAAPAAAAAAAAAAAA&#10;AAAAAKECAABkcnMvZG93bnJldi54bWxQSwUGAAAAAAQABAD5AAAAkgMAAAAA&#10;" strokecolor="#91a93d" strokeweight=".48pt"/>
                <w10:wrap anchorx="page" anchory="page"/>
              </v:group>
            </w:pict>
          </mc:Fallback>
        </mc:AlternateContent>
      </w:r>
    </w:p>
    <w:p w:rsidR="002D2D68" w:rsidRDefault="002D2D68">
      <w:pPr>
        <w:pStyle w:val="BodyText"/>
        <w:rPr>
          <w:rFonts w:ascii="Times New Roman"/>
          <w:sz w:val="23"/>
        </w:rPr>
      </w:pPr>
    </w:p>
    <w:tbl>
      <w:tblPr>
        <w:tblW w:w="0" w:type="auto"/>
        <w:tblInd w:w="123" w:type="dxa"/>
        <w:tblBorders>
          <w:top w:val="single" w:sz="4" w:space="0" w:color="91A93D"/>
          <w:left w:val="single" w:sz="4" w:space="0" w:color="91A93D"/>
          <w:bottom w:val="single" w:sz="4" w:space="0" w:color="91A93D"/>
          <w:right w:val="single" w:sz="4" w:space="0" w:color="91A93D"/>
          <w:insideH w:val="single" w:sz="4" w:space="0" w:color="91A93D"/>
          <w:insideV w:val="single" w:sz="4" w:space="0" w:color="91A93D"/>
        </w:tblBorders>
        <w:tblLayout w:type="fixed"/>
        <w:tblCellMar>
          <w:left w:w="0" w:type="dxa"/>
          <w:right w:w="0" w:type="dxa"/>
        </w:tblCellMar>
        <w:tblLook w:val="01E0" w:firstRow="1" w:lastRow="1" w:firstColumn="1" w:lastColumn="1" w:noHBand="0" w:noVBand="0"/>
      </w:tblPr>
      <w:tblGrid>
        <w:gridCol w:w="1855"/>
        <w:gridCol w:w="1203"/>
        <w:gridCol w:w="547"/>
        <w:gridCol w:w="475"/>
        <w:gridCol w:w="5135"/>
      </w:tblGrid>
      <w:tr w:rsidR="002D2D68">
        <w:trPr>
          <w:trHeight w:val="359"/>
        </w:trPr>
        <w:tc>
          <w:tcPr>
            <w:tcW w:w="1855" w:type="dxa"/>
            <w:vMerge w:val="restart"/>
            <w:tcBorders>
              <w:top w:val="nil"/>
              <w:left w:val="nil"/>
            </w:tcBorders>
          </w:tcPr>
          <w:p w:rsidR="002D2D68" w:rsidRDefault="002D2D68">
            <w:pPr>
              <w:pStyle w:val="TableParagraph"/>
              <w:rPr>
                <w:rFonts w:ascii="Times New Roman"/>
                <w:sz w:val="18"/>
              </w:rPr>
            </w:pPr>
          </w:p>
        </w:tc>
        <w:tc>
          <w:tcPr>
            <w:tcW w:w="2225" w:type="dxa"/>
            <w:gridSpan w:val="3"/>
            <w:tcBorders>
              <w:top w:val="nil"/>
              <w:left w:val="nil"/>
              <w:bottom w:val="nil"/>
              <w:right w:val="nil"/>
            </w:tcBorders>
            <w:shd w:val="clear" w:color="auto" w:fill="91A93D"/>
          </w:tcPr>
          <w:p w:rsidR="002D2D68" w:rsidRDefault="00C31D09">
            <w:pPr>
              <w:pStyle w:val="TableParagraph"/>
              <w:spacing w:before="64"/>
              <w:ind w:left="725" w:right="720"/>
              <w:jc w:val="center"/>
              <w:rPr>
                <w:b/>
                <w:sz w:val="20"/>
              </w:rPr>
            </w:pPr>
            <w:r>
              <w:rPr>
                <w:b/>
                <w:color w:val="FFFFFF"/>
                <w:sz w:val="20"/>
              </w:rPr>
              <w:t>Council</w:t>
            </w:r>
          </w:p>
        </w:tc>
        <w:tc>
          <w:tcPr>
            <w:tcW w:w="5135" w:type="dxa"/>
            <w:tcBorders>
              <w:top w:val="nil"/>
              <w:left w:val="nil"/>
              <w:bottom w:val="nil"/>
              <w:right w:val="nil"/>
            </w:tcBorders>
            <w:shd w:val="clear" w:color="auto" w:fill="91A93D"/>
          </w:tcPr>
          <w:p w:rsidR="002D2D68" w:rsidRDefault="00C31D09">
            <w:pPr>
              <w:pStyle w:val="TableParagraph"/>
              <w:spacing w:before="64"/>
              <w:ind w:left="1981" w:right="1970"/>
              <w:jc w:val="center"/>
              <w:rPr>
                <w:b/>
                <w:sz w:val="20"/>
              </w:rPr>
            </w:pPr>
            <w:r>
              <w:rPr>
                <w:b/>
                <w:color w:val="FFFFFF"/>
                <w:sz w:val="20"/>
              </w:rPr>
              <w:t>Local Study</w:t>
            </w:r>
          </w:p>
        </w:tc>
      </w:tr>
      <w:tr w:rsidR="002D2D68">
        <w:trPr>
          <w:trHeight w:val="5582"/>
        </w:trPr>
        <w:tc>
          <w:tcPr>
            <w:tcW w:w="1855" w:type="dxa"/>
            <w:vMerge/>
            <w:tcBorders>
              <w:top w:val="nil"/>
              <w:left w:val="nil"/>
            </w:tcBorders>
          </w:tcPr>
          <w:p w:rsidR="002D2D68" w:rsidRDefault="002D2D68">
            <w:pPr>
              <w:rPr>
                <w:sz w:val="2"/>
                <w:szCs w:val="2"/>
              </w:rPr>
            </w:pPr>
          </w:p>
        </w:tc>
        <w:tc>
          <w:tcPr>
            <w:tcW w:w="2225" w:type="dxa"/>
            <w:gridSpan w:val="3"/>
            <w:tcBorders>
              <w:top w:val="thickThinMediumGap" w:sz="12" w:space="0" w:color="91A93D"/>
            </w:tcBorders>
            <w:shd w:val="clear" w:color="auto" w:fill="6C7C2D"/>
          </w:tcPr>
          <w:p w:rsidR="002D2D68" w:rsidRDefault="002D2D68">
            <w:pPr>
              <w:pStyle w:val="TableParagraph"/>
              <w:rPr>
                <w:rFonts w:ascii="Times New Roman"/>
                <w:sz w:val="18"/>
              </w:rPr>
            </w:pPr>
          </w:p>
        </w:tc>
        <w:tc>
          <w:tcPr>
            <w:tcW w:w="5135" w:type="dxa"/>
            <w:tcBorders>
              <w:top w:val="thickThinMediumGap" w:sz="12" w:space="0" w:color="91A93D"/>
              <w:right w:val="nil"/>
            </w:tcBorders>
          </w:tcPr>
          <w:p w:rsidR="002D2D68" w:rsidRDefault="00C31D09">
            <w:pPr>
              <w:pStyle w:val="TableParagraph"/>
              <w:numPr>
                <w:ilvl w:val="0"/>
                <w:numId w:val="4"/>
              </w:numPr>
              <w:tabs>
                <w:tab w:val="left" w:pos="466"/>
                <w:tab w:val="left" w:pos="467"/>
              </w:tabs>
              <w:spacing w:before="59"/>
              <w:rPr>
                <w:sz w:val="20"/>
              </w:rPr>
            </w:pPr>
            <w:r>
              <w:rPr>
                <w:color w:val="40372A"/>
                <w:sz w:val="20"/>
              </w:rPr>
              <w:t>Amendment C157</w:t>
            </w:r>
            <w:r>
              <w:rPr>
                <w:color w:val="40372A"/>
                <w:spacing w:val="-8"/>
                <w:sz w:val="20"/>
              </w:rPr>
              <w:t xml:space="preserve"> </w:t>
            </w:r>
            <w:r>
              <w:rPr>
                <w:color w:val="40372A"/>
                <w:sz w:val="20"/>
              </w:rPr>
              <w:t>(2012)</w:t>
            </w:r>
          </w:p>
          <w:p w:rsidR="002D2D68" w:rsidRDefault="00C31D09">
            <w:pPr>
              <w:pStyle w:val="TableParagraph"/>
              <w:numPr>
                <w:ilvl w:val="0"/>
                <w:numId w:val="4"/>
              </w:numPr>
              <w:tabs>
                <w:tab w:val="left" w:pos="466"/>
                <w:tab w:val="left" w:pos="467"/>
              </w:tabs>
              <w:spacing w:before="118"/>
              <w:rPr>
                <w:sz w:val="20"/>
              </w:rPr>
            </w:pPr>
            <w:r>
              <w:rPr>
                <w:color w:val="40372A"/>
                <w:sz w:val="20"/>
              </w:rPr>
              <w:t>Amendment C163</w:t>
            </w:r>
            <w:r>
              <w:rPr>
                <w:color w:val="40372A"/>
                <w:spacing w:val="-8"/>
                <w:sz w:val="20"/>
              </w:rPr>
              <w:t xml:space="preserve"> </w:t>
            </w:r>
            <w:r>
              <w:rPr>
                <w:color w:val="40372A"/>
                <w:sz w:val="20"/>
              </w:rPr>
              <w:t>(2012)</w:t>
            </w:r>
          </w:p>
          <w:p w:rsidR="002D2D68" w:rsidRDefault="00C31D09">
            <w:pPr>
              <w:pStyle w:val="TableParagraph"/>
              <w:numPr>
                <w:ilvl w:val="0"/>
                <w:numId w:val="4"/>
              </w:numPr>
              <w:tabs>
                <w:tab w:val="left" w:pos="466"/>
                <w:tab w:val="left" w:pos="467"/>
              </w:tabs>
              <w:spacing w:before="120"/>
              <w:ind w:right="101"/>
              <w:rPr>
                <w:sz w:val="20"/>
              </w:rPr>
            </w:pPr>
            <w:r>
              <w:rPr>
                <w:color w:val="40372A"/>
                <w:sz w:val="20"/>
              </w:rPr>
              <w:t>Heritage Gap Study: Review of 17 Heritage Precincts (2014)</w:t>
            </w:r>
          </w:p>
          <w:p w:rsidR="002D2D68" w:rsidRDefault="00C31D09">
            <w:pPr>
              <w:pStyle w:val="TableParagraph"/>
              <w:numPr>
                <w:ilvl w:val="0"/>
                <w:numId w:val="4"/>
              </w:numPr>
              <w:tabs>
                <w:tab w:val="left" w:pos="466"/>
                <w:tab w:val="left" w:pos="467"/>
              </w:tabs>
              <w:spacing w:before="121"/>
              <w:rPr>
                <w:sz w:val="20"/>
              </w:rPr>
            </w:pPr>
            <w:r>
              <w:rPr>
                <w:color w:val="40372A"/>
                <w:sz w:val="20"/>
              </w:rPr>
              <w:t>Amendment C173</w:t>
            </w:r>
            <w:r>
              <w:rPr>
                <w:color w:val="40372A"/>
                <w:spacing w:val="-3"/>
                <w:sz w:val="20"/>
              </w:rPr>
              <w:t xml:space="preserve"> </w:t>
            </w:r>
            <w:r>
              <w:rPr>
                <w:color w:val="40372A"/>
                <w:sz w:val="20"/>
              </w:rPr>
              <w:t>(2014)</w:t>
            </w:r>
          </w:p>
          <w:p w:rsidR="002D2D68" w:rsidRDefault="00C31D09">
            <w:pPr>
              <w:pStyle w:val="TableParagraph"/>
              <w:numPr>
                <w:ilvl w:val="0"/>
                <w:numId w:val="4"/>
              </w:numPr>
              <w:tabs>
                <w:tab w:val="left" w:pos="466"/>
                <w:tab w:val="left" w:pos="467"/>
              </w:tabs>
              <w:spacing w:before="120"/>
              <w:rPr>
                <w:sz w:val="20"/>
              </w:rPr>
            </w:pPr>
            <w:r>
              <w:rPr>
                <w:color w:val="40372A"/>
                <w:sz w:val="20"/>
              </w:rPr>
              <w:t>Heritage Gap Study: Review</w:t>
            </w:r>
            <w:r>
              <w:rPr>
                <w:color w:val="40372A"/>
                <w:spacing w:val="-5"/>
                <w:sz w:val="20"/>
              </w:rPr>
              <w:t xml:space="preserve"> </w:t>
            </w:r>
            <w:r>
              <w:rPr>
                <w:color w:val="40372A"/>
                <w:sz w:val="20"/>
              </w:rPr>
              <w:t>(2015)</w:t>
            </w:r>
          </w:p>
          <w:p w:rsidR="002D2D68" w:rsidRDefault="00C31D09">
            <w:pPr>
              <w:pStyle w:val="TableParagraph"/>
              <w:numPr>
                <w:ilvl w:val="0"/>
                <w:numId w:val="4"/>
              </w:numPr>
              <w:tabs>
                <w:tab w:val="left" w:pos="466"/>
                <w:tab w:val="left" w:pos="467"/>
              </w:tabs>
              <w:spacing w:before="121"/>
              <w:rPr>
                <w:sz w:val="20"/>
              </w:rPr>
            </w:pPr>
            <w:r>
              <w:rPr>
                <w:color w:val="40372A"/>
                <w:sz w:val="20"/>
              </w:rPr>
              <w:t>Amendment C198</w:t>
            </w:r>
            <w:r>
              <w:rPr>
                <w:color w:val="40372A"/>
                <w:spacing w:val="-3"/>
                <w:sz w:val="20"/>
              </w:rPr>
              <w:t xml:space="preserve"> </w:t>
            </w:r>
            <w:r>
              <w:rPr>
                <w:color w:val="40372A"/>
                <w:sz w:val="20"/>
              </w:rPr>
              <w:t>(2015)</w:t>
            </w:r>
          </w:p>
          <w:p w:rsidR="002D2D68" w:rsidRDefault="00C31D09">
            <w:pPr>
              <w:pStyle w:val="TableParagraph"/>
              <w:numPr>
                <w:ilvl w:val="0"/>
                <w:numId w:val="4"/>
              </w:numPr>
              <w:tabs>
                <w:tab w:val="left" w:pos="466"/>
                <w:tab w:val="left" w:pos="467"/>
              </w:tabs>
              <w:spacing w:before="118"/>
              <w:ind w:right="105"/>
              <w:rPr>
                <w:sz w:val="20"/>
              </w:rPr>
            </w:pPr>
            <w:r>
              <w:rPr>
                <w:color w:val="40372A"/>
                <w:sz w:val="20"/>
              </w:rPr>
              <w:t>Heritage</w:t>
            </w:r>
            <w:r>
              <w:rPr>
                <w:color w:val="40372A"/>
                <w:spacing w:val="-18"/>
                <w:sz w:val="20"/>
              </w:rPr>
              <w:t xml:space="preserve"> </w:t>
            </w:r>
            <w:r>
              <w:rPr>
                <w:color w:val="40372A"/>
                <w:sz w:val="20"/>
              </w:rPr>
              <w:t>Gap</w:t>
            </w:r>
            <w:r>
              <w:rPr>
                <w:color w:val="40372A"/>
                <w:spacing w:val="-16"/>
                <w:sz w:val="20"/>
              </w:rPr>
              <w:t xml:space="preserve"> </w:t>
            </w:r>
            <w:r>
              <w:rPr>
                <w:color w:val="40372A"/>
                <w:sz w:val="20"/>
              </w:rPr>
              <w:t>Study:</w:t>
            </w:r>
            <w:r>
              <w:rPr>
                <w:color w:val="40372A"/>
                <w:spacing w:val="-17"/>
                <w:sz w:val="20"/>
              </w:rPr>
              <w:t xml:space="preserve"> </w:t>
            </w:r>
            <w:r>
              <w:rPr>
                <w:color w:val="40372A"/>
                <w:sz w:val="20"/>
              </w:rPr>
              <w:t>Review</w:t>
            </w:r>
            <w:r>
              <w:rPr>
                <w:color w:val="40372A"/>
                <w:spacing w:val="-16"/>
                <w:sz w:val="20"/>
              </w:rPr>
              <w:t xml:space="preserve"> </w:t>
            </w:r>
            <w:r>
              <w:rPr>
                <w:color w:val="40372A"/>
                <w:sz w:val="20"/>
              </w:rPr>
              <w:t>of</w:t>
            </w:r>
            <w:r>
              <w:rPr>
                <w:color w:val="40372A"/>
                <w:spacing w:val="-16"/>
                <w:sz w:val="20"/>
              </w:rPr>
              <w:t xml:space="preserve"> </w:t>
            </w:r>
            <w:r>
              <w:rPr>
                <w:color w:val="40372A"/>
                <w:sz w:val="20"/>
              </w:rPr>
              <w:t>Johnston</w:t>
            </w:r>
            <w:r>
              <w:rPr>
                <w:color w:val="40372A"/>
                <w:spacing w:val="-15"/>
                <w:sz w:val="20"/>
              </w:rPr>
              <w:t xml:space="preserve"> </w:t>
            </w:r>
            <w:r>
              <w:rPr>
                <w:color w:val="40372A"/>
                <w:sz w:val="20"/>
              </w:rPr>
              <w:t>Street</w:t>
            </w:r>
            <w:r>
              <w:rPr>
                <w:color w:val="40372A"/>
                <w:spacing w:val="-14"/>
                <w:sz w:val="20"/>
              </w:rPr>
              <w:t xml:space="preserve"> </w:t>
            </w:r>
            <w:r>
              <w:rPr>
                <w:color w:val="40372A"/>
                <w:sz w:val="20"/>
              </w:rPr>
              <w:t>East (2016)</w:t>
            </w:r>
          </w:p>
          <w:p w:rsidR="002D2D68" w:rsidRDefault="00C31D09">
            <w:pPr>
              <w:pStyle w:val="TableParagraph"/>
              <w:numPr>
                <w:ilvl w:val="0"/>
                <w:numId w:val="4"/>
              </w:numPr>
              <w:tabs>
                <w:tab w:val="left" w:pos="466"/>
                <w:tab w:val="left" w:pos="467"/>
              </w:tabs>
              <w:spacing w:before="121"/>
              <w:ind w:right="106"/>
              <w:rPr>
                <w:sz w:val="20"/>
              </w:rPr>
            </w:pPr>
            <w:r>
              <w:rPr>
                <w:color w:val="40372A"/>
                <w:sz w:val="20"/>
              </w:rPr>
              <w:t>Review of Activity Centre Heritage Overlay Areas (2017-18)</w:t>
            </w:r>
          </w:p>
          <w:p w:rsidR="002D2D68" w:rsidRDefault="00C31D09">
            <w:pPr>
              <w:pStyle w:val="TableParagraph"/>
              <w:numPr>
                <w:ilvl w:val="0"/>
                <w:numId w:val="4"/>
              </w:numPr>
              <w:tabs>
                <w:tab w:val="left" w:pos="466"/>
                <w:tab w:val="left" w:pos="467"/>
              </w:tabs>
              <w:spacing w:before="121"/>
              <w:rPr>
                <w:sz w:val="20"/>
              </w:rPr>
            </w:pPr>
            <w:r>
              <w:rPr>
                <w:color w:val="40372A"/>
                <w:sz w:val="20"/>
              </w:rPr>
              <w:t>Yarra's Aboriginal Partnerships Plan (Draft),</w:t>
            </w:r>
            <w:r>
              <w:rPr>
                <w:color w:val="40372A"/>
                <w:spacing w:val="-9"/>
                <w:sz w:val="20"/>
              </w:rPr>
              <w:t xml:space="preserve"> </w:t>
            </w:r>
            <w:r>
              <w:rPr>
                <w:color w:val="40372A"/>
                <w:sz w:val="20"/>
              </w:rPr>
              <w:t>(2018)</w:t>
            </w:r>
          </w:p>
          <w:p w:rsidR="002D2D68" w:rsidRDefault="00C31D09">
            <w:pPr>
              <w:pStyle w:val="TableParagraph"/>
              <w:numPr>
                <w:ilvl w:val="0"/>
                <w:numId w:val="4"/>
              </w:numPr>
              <w:tabs>
                <w:tab w:val="left" w:pos="466"/>
                <w:tab w:val="left" w:pos="467"/>
              </w:tabs>
              <w:spacing w:before="121"/>
              <w:ind w:right="105"/>
              <w:rPr>
                <w:sz w:val="20"/>
              </w:rPr>
            </w:pPr>
            <w:r>
              <w:rPr>
                <w:color w:val="40372A"/>
                <w:sz w:val="20"/>
              </w:rPr>
              <w:t>Heritage GAP Study, Review of 17 Heritage Precincts, Context, Revised</w:t>
            </w:r>
            <w:r>
              <w:rPr>
                <w:color w:val="40372A"/>
                <w:spacing w:val="-3"/>
                <w:sz w:val="20"/>
              </w:rPr>
              <w:t xml:space="preserve"> </w:t>
            </w:r>
            <w:r>
              <w:rPr>
                <w:color w:val="40372A"/>
                <w:sz w:val="20"/>
              </w:rPr>
              <w:t>2016</w:t>
            </w:r>
          </w:p>
          <w:p w:rsidR="002D2D68" w:rsidRDefault="00C31D09">
            <w:pPr>
              <w:pStyle w:val="TableParagraph"/>
              <w:numPr>
                <w:ilvl w:val="0"/>
                <w:numId w:val="4"/>
              </w:numPr>
              <w:tabs>
                <w:tab w:val="left" w:pos="466"/>
                <w:tab w:val="left" w:pos="467"/>
              </w:tabs>
              <w:spacing w:before="118"/>
              <w:ind w:right="105"/>
              <w:rPr>
                <w:sz w:val="20"/>
              </w:rPr>
            </w:pPr>
            <w:r>
              <w:rPr>
                <w:color w:val="40372A"/>
                <w:sz w:val="20"/>
              </w:rPr>
              <w:t>Thematic Study of Theatres in the City of Yarra, Context, 2017</w:t>
            </w:r>
          </w:p>
          <w:p w:rsidR="002D2D68" w:rsidRDefault="00C31D09">
            <w:pPr>
              <w:pStyle w:val="TableParagraph"/>
              <w:numPr>
                <w:ilvl w:val="0"/>
                <w:numId w:val="4"/>
              </w:numPr>
              <w:tabs>
                <w:tab w:val="left" w:pos="466"/>
                <w:tab w:val="left" w:pos="467"/>
              </w:tabs>
              <w:spacing w:before="121"/>
              <w:ind w:right="103"/>
              <w:rPr>
                <w:sz w:val="20"/>
              </w:rPr>
            </w:pPr>
            <w:r>
              <w:rPr>
                <w:color w:val="40372A"/>
                <w:sz w:val="20"/>
              </w:rPr>
              <w:t>Heritage Overlay Study , Queens Parade Trees, John Patrick Landscape Architects Pty Ltd,</w:t>
            </w:r>
            <w:r>
              <w:rPr>
                <w:color w:val="40372A"/>
                <w:spacing w:val="-8"/>
                <w:sz w:val="20"/>
              </w:rPr>
              <w:t xml:space="preserve"> </w:t>
            </w:r>
            <w:r>
              <w:rPr>
                <w:color w:val="40372A"/>
                <w:sz w:val="20"/>
              </w:rPr>
              <w:t>2018</w:t>
            </w:r>
          </w:p>
        </w:tc>
      </w:tr>
      <w:tr w:rsidR="002D2D68">
        <w:trPr>
          <w:trHeight w:val="4469"/>
        </w:trPr>
        <w:tc>
          <w:tcPr>
            <w:tcW w:w="1855" w:type="dxa"/>
            <w:vMerge/>
            <w:tcBorders>
              <w:top w:val="nil"/>
              <w:left w:val="nil"/>
            </w:tcBorders>
          </w:tcPr>
          <w:p w:rsidR="002D2D68" w:rsidRDefault="002D2D68">
            <w:pPr>
              <w:rPr>
                <w:sz w:val="2"/>
                <w:szCs w:val="2"/>
              </w:rPr>
            </w:pPr>
          </w:p>
        </w:tc>
        <w:tc>
          <w:tcPr>
            <w:tcW w:w="1203" w:type="dxa"/>
            <w:tcBorders>
              <w:right w:val="nil"/>
            </w:tcBorders>
            <w:shd w:val="clear" w:color="auto" w:fill="F1F6E6"/>
          </w:tcPr>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spacing w:before="8"/>
              <w:rPr>
                <w:rFonts w:ascii="Times New Roman"/>
              </w:rPr>
            </w:pPr>
          </w:p>
          <w:p w:rsidR="002D2D68" w:rsidRDefault="00C31D09">
            <w:pPr>
              <w:pStyle w:val="TableParagraph"/>
              <w:ind w:left="108"/>
              <w:rPr>
                <w:sz w:val="20"/>
              </w:rPr>
            </w:pPr>
            <w:r>
              <w:rPr>
                <w:color w:val="40372A"/>
                <w:sz w:val="20"/>
              </w:rPr>
              <w:t xml:space="preserve">(former) </w:t>
            </w:r>
            <w:r>
              <w:rPr>
                <w:color w:val="40372A"/>
                <w:w w:val="95"/>
                <w:sz w:val="20"/>
              </w:rPr>
              <w:t>Collingwood</w:t>
            </w:r>
          </w:p>
        </w:tc>
        <w:tc>
          <w:tcPr>
            <w:tcW w:w="547" w:type="dxa"/>
            <w:tcBorders>
              <w:left w:val="nil"/>
              <w:right w:val="nil"/>
            </w:tcBorders>
            <w:shd w:val="clear" w:color="auto" w:fill="F1F6E6"/>
          </w:tcPr>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spacing w:before="8"/>
              <w:rPr>
                <w:rFonts w:ascii="Times New Roman"/>
              </w:rPr>
            </w:pPr>
          </w:p>
          <w:p w:rsidR="002D2D68" w:rsidRDefault="00C31D09">
            <w:pPr>
              <w:pStyle w:val="TableParagraph"/>
              <w:ind w:left="13"/>
              <w:rPr>
                <w:sz w:val="20"/>
              </w:rPr>
            </w:pPr>
            <w:r>
              <w:rPr>
                <w:color w:val="40372A"/>
                <w:sz w:val="20"/>
              </w:rPr>
              <w:t>City</w:t>
            </w:r>
          </w:p>
        </w:tc>
        <w:tc>
          <w:tcPr>
            <w:tcW w:w="475" w:type="dxa"/>
            <w:tcBorders>
              <w:left w:val="nil"/>
            </w:tcBorders>
            <w:shd w:val="clear" w:color="auto" w:fill="F1F6E6"/>
          </w:tcPr>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rPr>
                <w:rFonts w:ascii="Times New Roman"/>
              </w:rPr>
            </w:pPr>
          </w:p>
          <w:p w:rsidR="002D2D68" w:rsidRDefault="002D2D68">
            <w:pPr>
              <w:pStyle w:val="TableParagraph"/>
              <w:spacing w:before="8"/>
              <w:rPr>
                <w:rFonts w:ascii="Times New Roman"/>
              </w:rPr>
            </w:pPr>
          </w:p>
          <w:p w:rsidR="002D2D68" w:rsidRDefault="00C31D09">
            <w:pPr>
              <w:pStyle w:val="TableParagraph"/>
              <w:ind w:right="101"/>
              <w:jc w:val="right"/>
              <w:rPr>
                <w:sz w:val="20"/>
              </w:rPr>
            </w:pPr>
            <w:r>
              <w:rPr>
                <w:color w:val="40372A"/>
                <w:w w:val="95"/>
                <w:sz w:val="20"/>
              </w:rPr>
              <w:t>of</w:t>
            </w:r>
          </w:p>
        </w:tc>
        <w:tc>
          <w:tcPr>
            <w:tcW w:w="5135" w:type="dxa"/>
            <w:tcBorders>
              <w:right w:val="nil"/>
            </w:tcBorders>
          </w:tcPr>
          <w:p w:rsidR="002D2D68" w:rsidRDefault="00C31D09">
            <w:pPr>
              <w:pStyle w:val="TableParagraph"/>
              <w:numPr>
                <w:ilvl w:val="0"/>
                <w:numId w:val="3"/>
              </w:numPr>
              <w:tabs>
                <w:tab w:val="left" w:pos="466"/>
                <w:tab w:val="left" w:pos="467"/>
              </w:tabs>
              <w:spacing w:before="117"/>
              <w:rPr>
                <w:sz w:val="20"/>
              </w:rPr>
            </w:pPr>
            <w:r>
              <w:rPr>
                <w:color w:val="40372A"/>
                <w:sz w:val="20"/>
              </w:rPr>
              <w:t>Incorporated Plan Methodology Report</w:t>
            </w:r>
            <w:r>
              <w:rPr>
                <w:color w:val="40372A"/>
                <w:spacing w:val="-5"/>
                <w:sz w:val="20"/>
              </w:rPr>
              <w:t xml:space="preserve"> </w:t>
            </w:r>
            <w:r>
              <w:rPr>
                <w:color w:val="40372A"/>
                <w:sz w:val="20"/>
              </w:rPr>
              <w:t>(2014)</w:t>
            </w:r>
          </w:p>
          <w:p w:rsidR="002D2D68" w:rsidRDefault="00C31D09">
            <w:pPr>
              <w:pStyle w:val="TableParagraph"/>
              <w:numPr>
                <w:ilvl w:val="0"/>
                <w:numId w:val="3"/>
              </w:numPr>
              <w:tabs>
                <w:tab w:val="left" w:pos="466"/>
                <w:tab w:val="left" w:pos="467"/>
                <w:tab w:val="left" w:pos="1480"/>
                <w:tab w:val="left" w:pos="2377"/>
                <w:tab w:val="left" w:pos="3154"/>
                <w:tab w:val="left" w:pos="4170"/>
              </w:tabs>
              <w:spacing w:before="120"/>
              <w:ind w:right="103"/>
              <w:rPr>
                <w:sz w:val="20"/>
              </w:rPr>
            </w:pPr>
            <w:r>
              <w:rPr>
                <w:color w:val="40372A"/>
                <w:sz w:val="20"/>
              </w:rPr>
              <w:t>Heritage</w:t>
            </w:r>
            <w:r>
              <w:rPr>
                <w:color w:val="40372A"/>
                <w:sz w:val="20"/>
              </w:rPr>
              <w:tab/>
              <w:t>citation</w:t>
            </w:r>
            <w:r>
              <w:rPr>
                <w:color w:val="40372A"/>
                <w:sz w:val="20"/>
              </w:rPr>
              <w:tab/>
              <w:t>20-60</w:t>
            </w:r>
            <w:r>
              <w:rPr>
                <w:color w:val="40372A"/>
                <w:sz w:val="20"/>
              </w:rPr>
              <w:tab/>
              <w:t>Trenerry</w:t>
            </w:r>
            <w:r>
              <w:rPr>
                <w:color w:val="40372A"/>
                <w:sz w:val="20"/>
              </w:rPr>
              <w:tab/>
            </w:r>
            <w:r>
              <w:rPr>
                <w:color w:val="40372A"/>
                <w:spacing w:val="-1"/>
                <w:sz w:val="20"/>
              </w:rPr>
              <w:t xml:space="preserve">Crescent, </w:t>
            </w:r>
            <w:r>
              <w:rPr>
                <w:color w:val="40372A"/>
                <w:sz w:val="20"/>
              </w:rPr>
              <w:t>Abbotsford, GJM Heritage 2016</w:t>
            </w:r>
          </w:p>
          <w:p w:rsidR="002D2D68" w:rsidRDefault="00C31D09">
            <w:pPr>
              <w:pStyle w:val="TableParagraph"/>
              <w:numPr>
                <w:ilvl w:val="0"/>
                <w:numId w:val="3"/>
              </w:numPr>
              <w:tabs>
                <w:tab w:val="left" w:pos="466"/>
                <w:tab w:val="left" w:pos="467"/>
              </w:tabs>
              <w:spacing w:before="119"/>
              <w:ind w:right="102"/>
              <w:rPr>
                <w:sz w:val="20"/>
              </w:rPr>
            </w:pPr>
            <w:r>
              <w:rPr>
                <w:color w:val="40372A"/>
                <w:sz w:val="20"/>
              </w:rPr>
              <w:t>Heritage Citation 112-124 Trenerry Crescent, Abbotsford, GJM Heritage 2016</w:t>
            </w:r>
          </w:p>
          <w:p w:rsidR="002D2D68" w:rsidRDefault="00C31D09">
            <w:pPr>
              <w:pStyle w:val="TableParagraph"/>
              <w:numPr>
                <w:ilvl w:val="0"/>
                <w:numId w:val="3"/>
              </w:numPr>
              <w:tabs>
                <w:tab w:val="left" w:pos="466"/>
                <w:tab w:val="left" w:pos="467"/>
              </w:tabs>
              <w:spacing w:before="121"/>
              <w:ind w:right="101"/>
              <w:rPr>
                <w:sz w:val="20"/>
              </w:rPr>
            </w:pPr>
            <w:r>
              <w:rPr>
                <w:color w:val="40372A"/>
                <w:sz w:val="20"/>
              </w:rPr>
              <w:t>Heritage Gap Study, Review of Johnston Street East, Context,</w:t>
            </w:r>
            <w:r>
              <w:rPr>
                <w:color w:val="40372A"/>
                <w:spacing w:val="-1"/>
                <w:sz w:val="20"/>
              </w:rPr>
              <w:t xml:space="preserve"> </w:t>
            </w:r>
            <w:r>
              <w:rPr>
                <w:color w:val="40372A"/>
                <w:sz w:val="20"/>
              </w:rPr>
              <w:t>2016</w:t>
            </w:r>
          </w:p>
          <w:p w:rsidR="002D2D68" w:rsidRDefault="00C31D09">
            <w:pPr>
              <w:pStyle w:val="TableParagraph"/>
              <w:numPr>
                <w:ilvl w:val="0"/>
                <w:numId w:val="3"/>
              </w:numPr>
              <w:tabs>
                <w:tab w:val="left" w:pos="466"/>
                <w:tab w:val="left" w:pos="467"/>
              </w:tabs>
              <w:spacing w:before="118"/>
              <w:ind w:right="105"/>
              <w:rPr>
                <w:sz w:val="20"/>
              </w:rPr>
            </w:pPr>
            <w:r>
              <w:rPr>
                <w:color w:val="40372A"/>
                <w:sz w:val="20"/>
              </w:rPr>
              <w:t>Queens Parade Built Form Heritage Analysis and Recommendations, GJM,</w:t>
            </w:r>
            <w:r>
              <w:rPr>
                <w:color w:val="40372A"/>
                <w:spacing w:val="-1"/>
                <w:sz w:val="20"/>
              </w:rPr>
              <w:t xml:space="preserve"> </w:t>
            </w:r>
            <w:r>
              <w:rPr>
                <w:color w:val="40372A"/>
                <w:sz w:val="20"/>
              </w:rPr>
              <w:t>2017</w:t>
            </w:r>
          </w:p>
          <w:p w:rsidR="002D2D68" w:rsidRDefault="00C31D09">
            <w:pPr>
              <w:pStyle w:val="TableParagraph"/>
              <w:numPr>
                <w:ilvl w:val="0"/>
                <w:numId w:val="3"/>
              </w:numPr>
              <w:tabs>
                <w:tab w:val="left" w:pos="466"/>
                <w:tab w:val="left" w:pos="467"/>
              </w:tabs>
              <w:spacing w:before="121"/>
              <w:ind w:right="105"/>
              <w:rPr>
                <w:sz w:val="20"/>
              </w:rPr>
            </w:pPr>
            <w:r>
              <w:rPr>
                <w:color w:val="40372A"/>
                <w:sz w:val="20"/>
              </w:rPr>
              <w:t>Collingwood Built Form Review, Heritage Advice, GJM,</w:t>
            </w:r>
            <w:r>
              <w:rPr>
                <w:color w:val="40372A"/>
                <w:spacing w:val="-2"/>
                <w:sz w:val="20"/>
              </w:rPr>
              <w:t xml:space="preserve"> </w:t>
            </w:r>
            <w:r>
              <w:rPr>
                <w:color w:val="40372A"/>
                <w:sz w:val="20"/>
              </w:rPr>
              <w:t>2018</w:t>
            </w:r>
          </w:p>
          <w:p w:rsidR="002D2D68" w:rsidRDefault="00C31D09">
            <w:pPr>
              <w:pStyle w:val="TableParagraph"/>
              <w:numPr>
                <w:ilvl w:val="0"/>
                <w:numId w:val="3"/>
              </w:numPr>
              <w:tabs>
                <w:tab w:val="left" w:pos="466"/>
                <w:tab w:val="left" w:pos="467"/>
                <w:tab w:val="left" w:pos="1490"/>
                <w:tab w:val="left" w:pos="2849"/>
                <w:tab w:val="left" w:pos="3632"/>
                <w:tab w:val="left" w:pos="4437"/>
              </w:tabs>
              <w:spacing w:before="121"/>
              <w:ind w:right="102"/>
              <w:rPr>
                <w:sz w:val="20"/>
              </w:rPr>
            </w:pPr>
            <w:r>
              <w:rPr>
                <w:color w:val="40372A"/>
                <w:sz w:val="20"/>
              </w:rPr>
              <w:t>Heritage</w:t>
            </w:r>
            <w:r>
              <w:rPr>
                <w:color w:val="40372A"/>
                <w:sz w:val="20"/>
              </w:rPr>
              <w:tab/>
              <w:t>Assessment</w:t>
            </w:r>
            <w:r>
              <w:rPr>
                <w:color w:val="40372A"/>
                <w:sz w:val="20"/>
              </w:rPr>
              <w:tab/>
              <w:t>18-22</w:t>
            </w:r>
            <w:r>
              <w:rPr>
                <w:color w:val="40372A"/>
                <w:sz w:val="20"/>
              </w:rPr>
              <w:tab/>
              <w:t>Derby</w:t>
            </w:r>
            <w:r>
              <w:rPr>
                <w:color w:val="40372A"/>
                <w:sz w:val="20"/>
              </w:rPr>
              <w:tab/>
            </w:r>
            <w:r>
              <w:rPr>
                <w:color w:val="40372A"/>
                <w:spacing w:val="-4"/>
                <w:sz w:val="20"/>
              </w:rPr>
              <w:t xml:space="preserve">Street, </w:t>
            </w:r>
            <w:r>
              <w:rPr>
                <w:color w:val="40372A"/>
                <w:sz w:val="20"/>
              </w:rPr>
              <w:t>Collingwood, Athemion Consultancies,</w:t>
            </w:r>
            <w:r>
              <w:rPr>
                <w:color w:val="40372A"/>
                <w:spacing w:val="-3"/>
                <w:sz w:val="20"/>
              </w:rPr>
              <w:t xml:space="preserve"> </w:t>
            </w:r>
            <w:r>
              <w:rPr>
                <w:color w:val="40372A"/>
                <w:sz w:val="20"/>
              </w:rPr>
              <w:t>2018</w:t>
            </w:r>
          </w:p>
          <w:p w:rsidR="002D2D68" w:rsidRDefault="00C31D09">
            <w:pPr>
              <w:pStyle w:val="TableParagraph"/>
              <w:numPr>
                <w:ilvl w:val="0"/>
                <w:numId w:val="3"/>
              </w:numPr>
              <w:tabs>
                <w:tab w:val="left" w:pos="466"/>
                <w:tab w:val="left" w:pos="467"/>
              </w:tabs>
              <w:spacing w:before="118"/>
              <w:ind w:right="101"/>
              <w:rPr>
                <w:sz w:val="20"/>
              </w:rPr>
            </w:pPr>
            <w:r>
              <w:rPr>
                <w:color w:val="40372A"/>
                <w:sz w:val="20"/>
              </w:rPr>
              <w:t>Memorandum of Advice, 33-45 Derby Street, Collingwood, GJM,</w:t>
            </w:r>
            <w:r>
              <w:rPr>
                <w:color w:val="40372A"/>
                <w:spacing w:val="-1"/>
                <w:sz w:val="20"/>
              </w:rPr>
              <w:t xml:space="preserve"> </w:t>
            </w:r>
            <w:r>
              <w:rPr>
                <w:color w:val="40372A"/>
                <w:sz w:val="20"/>
              </w:rPr>
              <w:t>2018</w:t>
            </w:r>
          </w:p>
        </w:tc>
      </w:tr>
      <w:tr w:rsidR="002D2D68">
        <w:trPr>
          <w:trHeight w:val="640"/>
        </w:trPr>
        <w:tc>
          <w:tcPr>
            <w:tcW w:w="1855" w:type="dxa"/>
            <w:vMerge/>
            <w:tcBorders>
              <w:top w:val="nil"/>
              <w:left w:val="nil"/>
            </w:tcBorders>
          </w:tcPr>
          <w:p w:rsidR="002D2D68" w:rsidRDefault="002D2D68">
            <w:pPr>
              <w:rPr>
                <w:sz w:val="2"/>
                <w:szCs w:val="2"/>
              </w:rPr>
            </w:pPr>
          </w:p>
        </w:tc>
        <w:tc>
          <w:tcPr>
            <w:tcW w:w="1203" w:type="dxa"/>
            <w:tcBorders>
              <w:right w:val="nil"/>
            </w:tcBorders>
            <w:shd w:val="clear" w:color="auto" w:fill="D4E0AC"/>
          </w:tcPr>
          <w:p w:rsidR="002D2D68" w:rsidRDefault="00C31D09">
            <w:pPr>
              <w:pStyle w:val="TableParagraph"/>
              <w:spacing w:before="117"/>
              <w:ind w:left="108"/>
              <w:rPr>
                <w:sz w:val="20"/>
              </w:rPr>
            </w:pPr>
            <w:r>
              <w:rPr>
                <w:color w:val="40372A"/>
                <w:sz w:val="20"/>
              </w:rPr>
              <w:t xml:space="preserve">(former) </w:t>
            </w:r>
            <w:r>
              <w:rPr>
                <w:color w:val="40372A"/>
                <w:w w:val="95"/>
                <w:sz w:val="20"/>
              </w:rPr>
              <w:t>Melbourne</w:t>
            </w:r>
          </w:p>
        </w:tc>
        <w:tc>
          <w:tcPr>
            <w:tcW w:w="547" w:type="dxa"/>
            <w:tcBorders>
              <w:left w:val="nil"/>
              <w:right w:val="nil"/>
            </w:tcBorders>
            <w:shd w:val="clear" w:color="auto" w:fill="D4E0AC"/>
          </w:tcPr>
          <w:p w:rsidR="002D2D68" w:rsidRDefault="00C31D09">
            <w:pPr>
              <w:pStyle w:val="TableParagraph"/>
              <w:spacing w:before="117"/>
              <w:ind w:left="13"/>
              <w:rPr>
                <w:sz w:val="20"/>
              </w:rPr>
            </w:pPr>
            <w:r>
              <w:rPr>
                <w:color w:val="40372A"/>
                <w:sz w:val="20"/>
              </w:rPr>
              <w:t>City</w:t>
            </w:r>
          </w:p>
        </w:tc>
        <w:tc>
          <w:tcPr>
            <w:tcW w:w="475" w:type="dxa"/>
            <w:tcBorders>
              <w:left w:val="nil"/>
            </w:tcBorders>
            <w:shd w:val="clear" w:color="auto" w:fill="D4E0AC"/>
          </w:tcPr>
          <w:p w:rsidR="002D2D68" w:rsidRDefault="00C31D09">
            <w:pPr>
              <w:pStyle w:val="TableParagraph"/>
              <w:spacing w:before="117"/>
              <w:ind w:right="101"/>
              <w:jc w:val="right"/>
              <w:rPr>
                <w:sz w:val="20"/>
              </w:rPr>
            </w:pPr>
            <w:r>
              <w:rPr>
                <w:color w:val="40372A"/>
                <w:w w:val="95"/>
                <w:sz w:val="20"/>
              </w:rPr>
              <w:t>of</w:t>
            </w:r>
          </w:p>
        </w:tc>
        <w:tc>
          <w:tcPr>
            <w:tcW w:w="5135" w:type="dxa"/>
            <w:tcBorders>
              <w:right w:val="nil"/>
            </w:tcBorders>
          </w:tcPr>
          <w:p w:rsidR="002D2D68" w:rsidRDefault="002D2D68">
            <w:pPr>
              <w:pStyle w:val="TableParagraph"/>
              <w:spacing w:before="2"/>
              <w:rPr>
                <w:rFonts w:ascii="Times New Roman"/>
                <w:sz w:val="20"/>
              </w:rPr>
            </w:pPr>
          </w:p>
          <w:p w:rsidR="002D2D68" w:rsidRDefault="00C31D09">
            <w:pPr>
              <w:pStyle w:val="TableParagraph"/>
              <w:numPr>
                <w:ilvl w:val="0"/>
                <w:numId w:val="2"/>
              </w:numPr>
              <w:tabs>
                <w:tab w:val="left" w:pos="466"/>
                <w:tab w:val="left" w:pos="467"/>
              </w:tabs>
              <w:rPr>
                <w:sz w:val="20"/>
              </w:rPr>
            </w:pPr>
            <w:r>
              <w:rPr>
                <w:color w:val="40372A"/>
                <w:sz w:val="20"/>
              </w:rPr>
              <w:t>Heritage Gap Study: Smith Street South</w:t>
            </w:r>
            <w:r>
              <w:rPr>
                <w:color w:val="40372A"/>
                <w:spacing w:val="-6"/>
                <w:sz w:val="20"/>
              </w:rPr>
              <w:t xml:space="preserve"> </w:t>
            </w:r>
            <w:r>
              <w:rPr>
                <w:color w:val="40372A"/>
                <w:sz w:val="20"/>
              </w:rPr>
              <w:t>(2014)</w:t>
            </w:r>
          </w:p>
        </w:tc>
      </w:tr>
      <w:tr w:rsidR="002D2D68">
        <w:trPr>
          <w:trHeight w:val="1569"/>
        </w:trPr>
        <w:tc>
          <w:tcPr>
            <w:tcW w:w="1855" w:type="dxa"/>
            <w:vMerge/>
            <w:tcBorders>
              <w:top w:val="nil"/>
              <w:left w:val="nil"/>
            </w:tcBorders>
          </w:tcPr>
          <w:p w:rsidR="002D2D68" w:rsidRDefault="002D2D68">
            <w:pPr>
              <w:rPr>
                <w:sz w:val="2"/>
                <w:szCs w:val="2"/>
              </w:rPr>
            </w:pPr>
          </w:p>
        </w:tc>
        <w:tc>
          <w:tcPr>
            <w:tcW w:w="1203" w:type="dxa"/>
            <w:tcBorders>
              <w:right w:val="nil"/>
            </w:tcBorders>
            <w:shd w:val="clear" w:color="auto" w:fill="A0BA45"/>
          </w:tcPr>
          <w:p w:rsidR="002D2D68" w:rsidRDefault="002D2D68">
            <w:pPr>
              <w:pStyle w:val="TableParagraph"/>
              <w:rPr>
                <w:rFonts w:ascii="Times New Roman"/>
              </w:rPr>
            </w:pPr>
          </w:p>
          <w:p w:rsidR="002D2D68" w:rsidRDefault="002D2D68">
            <w:pPr>
              <w:pStyle w:val="TableParagraph"/>
              <w:spacing w:before="7"/>
              <w:rPr>
                <w:rFonts w:ascii="Times New Roman"/>
                <w:sz w:val="28"/>
              </w:rPr>
            </w:pPr>
          </w:p>
          <w:p w:rsidR="002D2D68" w:rsidRDefault="00C31D09">
            <w:pPr>
              <w:pStyle w:val="TableParagraph"/>
              <w:ind w:left="108" w:right="169"/>
              <w:rPr>
                <w:sz w:val="20"/>
              </w:rPr>
            </w:pPr>
            <w:r>
              <w:rPr>
                <w:color w:val="40372A"/>
                <w:sz w:val="20"/>
              </w:rPr>
              <w:t>(former) Richmond</w:t>
            </w:r>
          </w:p>
        </w:tc>
        <w:tc>
          <w:tcPr>
            <w:tcW w:w="547" w:type="dxa"/>
            <w:tcBorders>
              <w:left w:val="nil"/>
              <w:right w:val="nil"/>
            </w:tcBorders>
            <w:shd w:val="clear" w:color="auto" w:fill="A0BA45"/>
          </w:tcPr>
          <w:p w:rsidR="002D2D68" w:rsidRDefault="002D2D68">
            <w:pPr>
              <w:pStyle w:val="TableParagraph"/>
              <w:rPr>
                <w:rFonts w:ascii="Times New Roman"/>
              </w:rPr>
            </w:pPr>
          </w:p>
          <w:p w:rsidR="002D2D68" w:rsidRDefault="002D2D68">
            <w:pPr>
              <w:pStyle w:val="TableParagraph"/>
              <w:spacing w:before="7"/>
              <w:rPr>
                <w:rFonts w:ascii="Times New Roman"/>
                <w:sz w:val="28"/>
              </w:rPr>
            </w:pPr>
          </w:p>
          <w:p w:rsidR="002D2D68" w:rsidRDefault="00C31D09">
            <w:pPr>
              <w:pStyle w:val="TableParagraph"/>
              <w:ind w:left="13"/>
              <w:rPr>
                <w:sz w:val="20"/>
              </w:rPr>
            </w:pPr>
            <w:r>
              <w:rPr>
                <w:color w:val="40372A"/>
                <w:sz w:val="20"/>
              </w:rPr>
              <w:t>City</w:t>
            </w:r>
          </w:p>
        </w:tc>
        <w:tc>
          <w:tcPr>
            <w:tcW w:w="475" w:type="dxa"/>
            <w:tcBorders>
              <w:left w:val="nil"/>
            </w:tcBorders>
            <w:shd w:val="clear" w:color="auto" w:fill="A0BA45"/>
          </w:tcPr>
          <w:p w:rsidR="002D2D68" w:rsidRDefault="002D2D68">
            <w:pPr>
              <w:pStyle w:val="TableParagraph"/>
              <w:rPr>
                <w:rFonts w:ascii="Times New Roman"/>
              </w:rPr>
            </w:pPr>
          </w:p>
          <w:p w:rsidR="002D2D68" w:rsidRDefault="002D2D68">
            <w:pPr>
              <w:pStyle w:val="TableParagraph"/>
              <w:spacing w:before="7"/>
              <w:rPr>
                <w:rFonts w:ascii="Times New Roman"/>
                <w:sz w:val="28"/>
              </w:rPr>
            </w:pPr>
          </w:p>
          <w:p w:rsidR="002D2D68" w:rsidRDefault="00C31D09">
            <w:pPr>
              <w:pStyle w:val="TableParagraph"/>
              <w:ind w:right="101"/>
              <w:jc w:val="right"/>
              <w:rPr>
                <w:sz w:val="20"/>
              </w:rPr>
            </w:pPr>
            <w:r>
              <w:rPr>
                <w:color w:val="40372A"/>
                <w:w w:val="95"/>
                <w:sz w:val="20"/>
              </w:rPr>
              <w:t>of</w:t>
            </w:r>
          </w:p>
        </w:tc>
        <w:tc>
          <w:tcPr>
            <w:tcW w:w="5135" w:type="dxa"/>
            <w:tcBorders>
              <w:right w:val="nil"/>
            </w:tcBorders>
          </w:tcPr>
          <w:p w:rsidR="002D2D68" w:rsidRDefault="00C31D09">
            <w:pPr>
              <w:pStyle w:val="TableParagraph"/>
              <w:numPr>
                <w:ilvl w:val="0"/>
                <w:numId w:val="1"/>
              </w:numPr>
              <w:tabs>
                <w:tab w:val="left" w:pos="466"/>
                <w:tab w:val="left" w:pos="467"/>
              </w:tabs>
              <w:spacing w:before="117"/>
              <w:rPr>
                <w:sz w:val="20"/>
              </w:rPr>
            </w:pPr>
            <w:r>
              <w:rPr>
                <w:color w:val="40372A"/>
                <w:sz w:val="20"/>
              </w:rPr>
              <w:t>Heritage Gap Study: Review of Central</w:t>
            </w:r>
            <w:r>
              <w:rPr>
                <w:color w:val="40372A"/>
                <w:spacing w:val="-11"/>
                <w:sz w:val="20"/>
              </w:rPr>
              <w:t xml:space="preserve"> </w:t>
            </w:r>
            <w:r>
              <w:rPr>
                <w:color w:val="40372A"/>
                <w:sz w:val="20"/>
              </w:rPr>
              <w:t>Richmond</w:t>
            </w:r>
          </w:p>
          <w:p w:rsidR="002D2D68" w:rsidRDefault="00C31D09">
            <w:pPr>
              <w:pStyle w:val="TableParagraph"/>
              <w:numPr>
                <w:ilvl w:val="0"/>
                <w:numId w:val="1"/>
              </w:numPr>
              <w:tabs>
                <w:tab w:val="left" w:pos="466"/>
                <w:tab w:val="left" w:pos="467"/>
              </w:tabs>
              <w:spacing w:before="120"/>
              <w:ind w:right="106"/>
              <w:rPr>
                <w:sz w:val="20"/>
              </w:rPr>
            </w:pPr>
            <w:r>
              <w:rPr>
                <w:color w:val="40372A"/>
                <w:sz w:val="20"/>
              </w:rPr>
              <w:t>Swan Street Built Form Heritage Review, GJM, 2017</w:t>
            </w:r>
          </w:p>
          <w:p w:rsidR="002D2D68" w:rsidRDefault="00C31D09">
            <w:pPr>
              <w:pStyle w:val="TableParagraph"/>
              <w:numPr>
                <w:ilvl w:val="0"/>
                <w:numId w:val="1"/>
              </w:numPr>
              <w:tabs>
                <w:tab w:val="left" w:pos="466"/>
                <w:tab w:val="left" w:pos="467"/>
              </w:tabs>
              <w:spacing w:before="121"/>
              <w:ind w:right="106"/>
              <w:rPr>
                <w:sz w:val="20"/>
              </w:rPr>
            </w:pPr>
            <w:r>
              <w:rPr>
                <w:color w:val="40372A"/>
                <w:sz w:val="20"/>
              </w:rPr>
              <w:t>Victoria</w:t>
            </w:r>
            <w:r>
              <w:rPr>
                <w:color w:val="40372A"/>
                <w:spacing w:val="-10"/>
                <w:sz w:val="20"/>
              </w:rPr>
              <w:t xml:space="preserve"> </w:t>
            </w:r>
            <w:r>
              <w:rPr>
                <w:color w:val="40372A"/>
                <w:sz w:val="20"/>
              </w:rPr>
              <w:t>Street</w:t>
            </w:r>
            <w:r>
              <w:rPr>
                <w:color w:val="40372A"/>
                <w:spacing w:val="-9"/>
                <w:sz w:val="20"/>
              </w:rPr>
              <w:t xml:space="preserve"> </w:t>
            </w:r>
            <w:r>
              <w:rPr>
                <w:color w:val="40372A"/>
                <w:sz w:val="20"/>
              </w:rPr>
              <w:t>and</w:t>
            </w:r>
            <w:r>
              <w:rPr>
                <w:color w:val="40372A"/>
                <w:spacing w:val="-9"/>
                <w:sz w:val="20"/>
              </w:rPr>
              <w:t xml:space="preserve"> </w:t>
            </w:r>
            <w:r>
              <w:rPr>
                <w:color w:val="40372A"/>
                <w:sz w:val="20"/>
              </w:rPr>
              <w:t>Bridge</w:t>
            </w:r>
            <w:r>
              <w:rPr>
                <w:color w:val="40372A"/>
                <w:spacing w:val="-9"/>
                <w:sz w:val="20"/>
              </w:rPr>
              <w:t xml:space="preserve"> </w:t>
            </w:r>
            <w:r>
              <w:rPr>
                <w:color w:val="40372A"/>
                <w:sz w:val="20"/>
              </w:rPr>
              <w:t>Road,</w:t>
            </w:r>
            <w:r>
              <w:rPr>
                <w:color w:val="40372A"/>
                <w:spacing w:val="-6"/>
                <w:sz w:val="20"/>
              </w:rPr>
              <w:t xml:space="preserve"> </w:t>
            </w:r>
            <w:r>
              <w:rPr>
                <w:color w:val="40372A"/>
                <w:sz w:val="20"/>
              </w:rPr>
              <w:t>Built</w:t>
            </w:r>
            <w:r>
              <w:rPr>
                <w:color w:val="40372A"/>
                <w:spacing w:val="-10"/>
                <w:sz w:val="20"/>
              </w:rPr>
              <w:t xml:space="preserve"> </w:t>
            </w:r>
            <w:r>
              <w:rPr>
                <w:color w:val="40372A"/>
                <w:sz w:val="20"/>
              </w:rPr>
              <w:t>Form</w:t>
            </w:r>
            <w:r>
              <w:rPr>
                <w:color w:val="40372A"/>
                <w:spacing w:val="-4"/>
                <w:sz w:val="20"/>
              </w:rPr>
              <w:t xml:space="preserve"> </w:t>
            </w:r>
            <w:r>
              <w:rPr>
                <w:color w:val="40372A"/>
                <w:sz w:val="20"/>
              </w:rPr>
              <w:t>Review, Heritage Assessments, GJM,</w:t>
            </w:r>
            <w:r>
              <w:rPr>
                <w:color w:val="40372A"/>
                <w:spacing w:val="-2"/>
                <w:sz w:val="20"/>
              </w:rPr>
              <w:t xml:space="preserve"> </w:t>
            </w:r>
            <w:r>
              <w:rPr>
                <w:color w:val="40372A"/>
                <w:sz w:val="20"/>
              </w:rPr>
              <w:t>2018</w:t>
            </w:r>
          </w:p>
        </w:tc>
      </w:tr>
    </w:tbl>
    <w:p w:rsidR="00C31D09" w:rsidRDefault="00C31D09"/>
    <w:sectPr w:rsidR="00C31D09">
      <w:pgSz w:w="11910" w:h="16840"/>
      <w:pgMar w:top="1580" w:right="1220" w:bottom="660" w:left="1240" w:header="0" w:footer="46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19D" w:rsidRDefault="005B719D">
      <w:r>
        <w:separator/>
      </w:r>
    </w:p>
  </w:endnote>
  <w:endnote w:type="continuationSeparator" w:id="0">
    <w:p w:rsidR="005B719D" w:rsidRDefault="005B7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D09" w:rsidRDefault="004F5226">
    <w:pPr>
      <w:pStyle w:val="BodyText"/>
      <w:spacing w:line="14" w:lineRule="auto"/>
      <w:rPr>
        <w:sz w:val="20"/>
      </w:rPr>
    </w:pPr>
    <w:r>
      <w:rPr>
        <w:noProof/>
        <w:lang w:bidi="ar-SA"/>
      </w:rPr>
      <mc:AlternateContent>
        <mc:Choice Requires="wps">
          <w:drawing>
            <wp:anchor distT="0" distB="0" distL="114300" distR="114300" simplePos="0" relativeHeight="503266040" behindDoc="1" locked="0" layoutInCell="1" allowOverlap="1">
              <wp:simplePos x="0" y="0"/>
              <wp:positionH relativeFrom="page">
                <wp:posOffset>845820</wp:posOffset>
              </wp:positionH>
              <wp:positionV relativeFrom="page">
                <wp:posOffset>10161905</wp:posOffset>
              </wp:positionV>
              <wp:extent cx="5870575" cy="0"/>
              <wp:effectExtent l="7620" t="8255" r="8255" b="10795"/>
              <wp:wrapNone/>
              <wp:docPr id="3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6096">
                        <a:solidFill>
                          <a:srgbClr val="91A93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46B9D" id="Line 19" o:spid="_x0000_s1026" style="position:absolute;z-index:-5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pt,800.15pt" to="528.85pt,8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rGAIAACoEAAAOAAAAZHJzL2Uyb0RvYy54bWysU02P2jAQvVfqf7B8hyQQWIgIq1UCvdAW&#10;abc/wNgOserYlm0IqOp/79h8iG0vVdWLM87MvHkz87x4PnUSHbl1QqsSZ8MUI66oZkLtS/ztbT2Y&#10;YeQ8UYxIrXiJz9zh5+XHD4veFHykWy0ZtwhAlCt6U+LWe1MkiaMt74gbasMVOBttO+LhavcJs6QH&#10;9E4mozSdJr22zFhNuXPwt7448TLiNw2n/mvTOO6RLDFw8/G08dyFM1kuSLG3xLSCXmmQf2DREaGg&#10;6B2qJp6ggxV/QHWCWu1044dUd4luGkF57AG6ydLfunltieGxFxiOM/cxuf8HS78ctxYJVuJxhpEi&#10;HexoIxRH2TzMpjeugJBKbW3ojp7Uq9lo+t0hpauWqD2PHN/OBvKykJG8SwkXZ6DCrv+sGcSQg9dx&#10;UKfGdgESRoBOcR/n+z74ySMKPyezp3TyNMGI3nwJKW6Jxjr/iesOBaPEEkhHYHLcOB+IkOIWEuoo&#10;vRZSxnVLhfoST9P5NCY4LQULzhDm7H5XSYuOBAQzz17m4zp2BZ7HMKsPikWwlhO2utqeCHmxobhU&#10;AQ9aATpX66KIH/N0vpqtZvkgH01Xgzyt68HLusoH03X2NKnHdVXV2c9ALcuLVjDGVWB3U2eW/932&#10;r+/koqu7Pu9jSN6jx3kB2ds3ko67DOu7CGGn2XlrbzsGQcbg6+MJin+8g/34xJe/AAAA//8DAFBL&#10;AwQUAAYACAAAACEAtFfTmOAAAAAOAQAADwAAAGRycy9kb3ducmV2LnhtbEyPzU7DMBCE70i8g7VI&#10;3KhNI1oU4lSIH4HEoaIpdzd246jxOthuEnh6tgcEt53d0ew3xWpyHRtMiK1HCdczAcxg7XWLjYRt&#10;9Xx1CywmhVp1Ho2ELxNhVZ6fFSrXfsR3M2xSwygEY64k2JT6nPNYW+NUnPneIN32PjiVSIaG66BG&#10;Cncdnwux4E61SB+s6s2DNfVhc3QS8O3l9XG9PtjPaYwfQ/VUhe3+W8rLi+n+DlgyU/ozwwmf0KEk&#10;pp0/oo6sI51lc7LSsBAiA3ayiJvlEtjud8fLgv+vUf4AAAD//wMAUEsBAi0AFAAGAAgAAAAhALaD&#10;OJL+AAAA4QEAABMAAAAAAAAAAAAAAAAAAAAAAFtDb250ZW50X1R5cGVzXS54bWxQSwECLQAUAAYA&#10;CAAAACEAOP0h/9YAAACUAQAACwAAAAAAAAAAAAAAAAAvAQAAX3JlbHMvLnJlbHNQSwECLQAUAAYA&#10;CAAAACEAcVPraxgCAAAqBAAADgAAAAAAAAAAAAAAAAAuAgAAZHJzL2Uyb0RvYy54bWxQSwECLQAU&#10;AAYACAAAACEAtFfTmOAAAAAOAQAADwAAAAAAAAAAAAAAAAByBAAAZHJzL2Rvd25yZXYueG1sUEsF&#10;BgAAAAAEAAQA8wAAAH8FAAAAAA==&#10;" strokecolor="#91a93d" strokeweight=".48pt">
              <w10:wrap anchorx="page" anchory="page"/>
            </v:line>
          </w:pict>
        </mc:Fallback>
      </mc:AlternateContent>
    </w:r>
    <w:r>
      <w:rPr>
        <w:noProof/>
        <w:lang w:bidi="ar-SA"/>
      </w:rPr>
      <mc:AlternateContent>
        <mc:Choice Requires="wps">
          <w:drawing>
            <wp:anchor distT="0" distB="0" distL="114300" distR="114300" simplePos="0" relativeHeight="503266064" behindDoc="1" locked="0" layoutInCell="1" allowOverlap="1">
              <wp:simplePos x="0" y="0"/>
              <wp:positionH relativeFrom="page">
                <wp:posOffset>851535</wp:posOffset>
              </wp:positionH>
              <wp:positionV relativeFrom="page">
                <wp:posOffset>10204450</wp:posOffset>
              </wp:positionV>
              <wp:extent cx="1711325" cy="139700"/>
              <wp:effectExtent l="3810" t="3175" r="0" b="0"/>
              <wp:wrapNone/>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D09" w:rsidRDefault="00C31D09">
                          <w:pPr>
                            <w:spacing w:before="15"/>
                            <w:ind w:left="20"/>
                            <w:rPr>
                              <w:sz w:val="16"/>
                            </w:rPr>
                          </w:pPr>
                          <w:r>
                            <w:rPr>
                              <w:color w:val="91A93D"/>
                              <w:sz w:val="16"/>
                            </w:rPr>
                            <w:t>Draft Heritage Strategy | City of Yarra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margin-left:67.05pt;margin-top:803.5pt;width:134.75pt;height:11pt;z-index:-5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6NfrwIAAKsFAAAOAAAAZHJzL2Uyb0RvYy54bWysVNuOmzAQfa/Uf7D8zoITkgBaUu2GUFXa&#10;XqTdfoADJlgFm9pOYFv13zs2IdnLS9WWB2uwx2fOzBzP9buhbdCRKc2lSDG5CjBiopAlF/sUf33I&#10;vQgjbagoaSMFS/Ej0/jd+u2b675L2EzWsimZQgAidNJ3Ka6N6RLf10XNWqqvZMcEHFZStdTAr9r7&#10;paI9oLeNPwuCpd9LVXZKFkxr2M3GQ7x2+FXFCvO5qjQzqEkxcDNuVW7d2dVfX9Nkr2hX8+JEg/4F&#10;i5ZyAUHPUBk1FB0UfwXV8kJJLStzVcjWl1XFC+ZygGxI8CKb+5p2zOUCxdHduUz6/8EWn45fFOJl&#10;iudQHkFb6NEDGwy6lQMika1P3+kE3O47cDQD7EOfXa66u5PFN42E3NRU7NmNUrKvGS2BH7E3/SdX&#10;RxxtQXb9R1lCHHow0gENlWpt8aAcCNCByOO5N5ZLYUOuCJnPFhgVcEbm8SpwzfNpMt3ulDbvmWyR&#10;NVKsoPcOnR7vtLFsaDK52GBC5rxpXP8b8WwDHMcdiA1X7Zll4dr5Mw7ibbSNQi+cLbdeGGSZd5Nv&#10;Qm+Zk9Uim2ebTUZ+2bgkTGpelkzYMJO0SPhnrTuJfBTFWVxaNry0cJaSVvvdplHoSEHauftczeHk&#10;4uY/p+GKALm8SInMwuB2Fnv5Mlp5YR4uPChv5AUkvo2XQRiHWf48pTsu2L+nhPoUxwvoqUvnQvpF&#10;boH7XudGk5YbGB4Nb1McnZ1oYiW4FaVrraG8Ge0npbD0L6WAdk+NdoK1Gh3VaobdAChWxTtZPoJ0&#10;lQRlgT5h4oFRS/UDox6mR4r19wNVDKPmgwD521EzGWoydpNBRQFXU2wwGs2NGUfSoVN8XwPy+MCE&#10;vIEnUnGn3guL08OCieCSOE0vO3Ke/juvy4xd/wYAAP//AwBQSwMEFAAGAAgAAAAhAH3WA7PhAAAA&#10;DQEAAA8AAABkcnMvZG93bnJldi54bWxMj81OwzAQhO9IvIO1SNyo3R8FGuJUFYITEiINB45OvE2i&#10;xusQu214e7YnetvZHc1+k20m14sTjqHzpGE+UyCQam87ajR8lW8PTyBCNGRN7wk1/GKATX57k5nU&#10;+jMVeNrFRnAIhdRoaGMcUilD3aIzYeYHJL7t/ehMZDk20o7mzOGulwulEulMR/yhNQO+tFgfdken&#10;YftNxWv381F9FvuiK8u1ovfkoPX93bR9BhFxiv9muOAzOuTMVPkj2SB61svVnK08JOqRW7FlpZYJ&#10;iOqyWqwVyDyT1y3yPwAAAP//AwBQSwECLQAUAAYACAAAACEAtoM4kv4AAADhAQAAEwAAAAAAAAAA&#10;AAAAAAAAAAAAW0NvbnRlbnRfVHlwZXNdLnhtbFBLAQItABQABgAIAAAAIQA4/SH/1gAAAJQBAAAL&#10;AAAAAAAAAAAAAAAAAC8BAABfcmVscy8ucmVsc1BLAQItABQABgAIAAAAIQAfW6NfrwIAAKsFAAAO&#10;AAAAAAAAAAAAAAAAAC4CAABkcnMvZTJvRG9jLnhtbFBLAQItABQABgAIAAAAIQB91gOz4QAAAA0B&#10;AAAPAAAAAAAAAAAAAAAAAAkFAABkcnMvZG93bnJldi54bWxQSwUGAAAAAAQABADzAAAAFwYAAAAA&#10;" filled="f" stroked="f">
              <v:textbox inset="0,0,0,0">
                <w:txbxContent>
                  <w:p w:rsidR="00C31D09" w:rsidRDefault="00C31D09">
                    <w:pPr>
                      <w:spacing w:before="15"/>
                      <w:ind w:left="20"/>
                      <w:rPr>
                        <w:sz w:val="16"/>
                      </w:rPr>
                    </w:pPr>
                    <w:r>
                      <w:rPr>
                        <w:color w:val="91A93D"/>
                        <w:sz w:val="16"/>
                      </w:rPr>
                      <w:t>Draft Heritage Strategy | City of Yarra</w:t>
                    </w:r>
                  </w:p>
                </w:txbxContent>
              </v:textbox>
              <w10:wrap anchorx="page" anchory="page"/>
            </v:shape>
          </w:pict>
        </mc:Fallback>
      </mc:AlternateContent>
    </w:r>
    <w:r>
      <w:rPr>
        <w:noProof/>
        <w:lang w:bidi="ar-SA"/>
      </w:rPr>
      <mc:AlternateContent>
        <mc:Choice Requires="wps">
          <w:drawing>
            <wp:anchor distT="0" distB="0" distL="114300" distR="114300" simplePos="0" relativeHeight="503266088" behindDoc="1" locked="0" layoutInCell="1" allowOverlap="1">
              <wp:simplePos x="0" y="0"/>
              <wp:positionH relativeFrom="page">
                <wp:posOffset>6662420</wp:posOffset>
              </wp:positionH>
              <wp:positionV relativeFrom="page">
                <wp:posOffset>10204450</wp:posOffset>
              </wp:positionV>
              <wp:extent cx="48260" cy="139700"/>
              <wp:effectExtent l="4445" t="3175" r="4445" b="0"/>
              <wp:wrapNone/>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D09" w:rsidRDefault="00C31D09">
                          <w:pPr>
                            <w:spacing w:before="15"/>
                            <w:ind w:left="20"/>
                            <w:rPr>
                              <w:sz w:val="16"/>
                            </w:rPr>
                          </w:pPr>
                          <w:r>
                            <w:rPr>
                              <w:color w:val="91A93D"/>
                              <w:sz w:val="16"/>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524.6pt;margin-top:803.5pt;width:3.8pt;height:11pt;z-index:-5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6sQIAALA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iDGiJMWevRAB43WYkD+wtSn71QCbvcdOOoB9qHPNlfV3Yniu0JcbGrC93QlpehrSkrg55ub7rOr&#10;I44yILv+kyghDjloYYGGSrameFAOBOjQp8dzbwyXAjbDKJjDQQEn/nW88GzrXJJMdzup9AcqWmSM&#10;FEvovMUmxzulDReSTC4mFBc5axrb/Ya/2ADHcQciw1VzZjjYZj7FXryNtlHohMF864ReljmrfBM6&#10;89xfzLLrbLPJ/F8mrh8mNStLyk2YSVh++GeNO0l8lMRZWko0rDRwhpKS+92mkehIQNi5/WzF4eTi&#10;5r6kYYsAubxKyQ9Cbx3ETj6PFk6YhzMHyhs5nh+v47kXxmGWv0zpjnH67ymhPsXxLJiNUrqQfpWb&#10;Z7+3uZGkZRpGR8PaFEdnJ5IYAW55aVurCWtG+1kpDP1LKaDdU6OtXI1CR63qYTfYl2G1bKS8E+Uj&#10;6FcKEBhoEcYeGLWQPzHqYYSkWP04EEkxaj5yeANm3kyGnIzdZBBewNUUa4xGc6PHuXToJNvXgDy+&#10;Mi5W8E4qZkV8YXF6XTAWbC6nEWbmzvN/63UZtMvfAAAA//8DAFBLAwQUAAYACAAAACEAsS0LWuEA&#10;AAAPAQAADwAAAGRycy9kb3ducmV2LnhtbEyPwU7DMBBE70j8g7VI3KhNRAMJcaoKwQkJkYYDRyd2&#10;E6vxOsRum/49mxPcdnZHs2+KzewGdjJTsB4l3K8EMIOt1xY7CV/1290TsBAVajV4NBIuJsCmvL4q&#10;VK79GStz2sWOUQiGXEnoYxxzzkPbG6fCyo8G6bb3k1OR5NRxPakzhbuBJ0Kk3CmL9KFXo3npTXvY&#10;HZ2E7TdWr/bno/ms9pWt60zge3qQ8vZm3j4Di2aOf2ZY8AkdSmJq/BF1YANp8ZAl5KUpFY9Ua/GI&#10;dUp9mmWXZAJ4WfD/PcpfAAAA//8DAFBLAQItABQABgAIAAAAIQC2gziS/gAAAOEBAAATAAAAAAAA&#10;AAAAAAAAAAAAAABbQ29udGVudF9UeXBlc10ueG1sUEsBAi0AFAAGAAgAAAAhADj9If/WAAAAlAEA&#10;AAsAAAAAAAAAAAAAAAAALwEAAF9yZWxzLy5yZWxzUEsBAi0AFAAGAAgAAAAhACU2P/qxAgAAsAUA&#10;AA4AAAAAAAAAAAAAAAAALgIAAGRycy9lMm9Eb2MueG1sUEsBAi0AFAAGAAgAAAAhALEtC1rhAAAA&#10;DwEAAA8AAAAAAAAAAAAAAAAACwUAAGRycy9kb3ducmV2LnhtbFBLBQYAAAAABAAEAPMAAAAZBgAA&#10;AAA=&#10;" filled="f" stroked="f">
              <v:textbox inset="0,0,0,0">
                <w:txbxContent>
                  <w:p w:rsidR="00C31D09" w:rsidRDefault="00C31D09">
                    <w:pPr>
                      <w:spacing w:before="15"/>
                      <w:ind w:left="20"/>
                      <w:rPr>
                        <w:sz w:val="16"/>
                      </w:rPr>
                    </w:pPr>
                    <w:proofErr w:type="spellStart"/>
                    <w:proofErr w:type="gramStart"/>
                    <w:r>
                      <w:rPr>
                        <w:color w:val="91A93D"/>
                        <w:sz w:val="16"/>
                      </w:rPr>
                      <w:t>i</w:t>
                    </w:r>
                    <w:proofErr w:type="spellEnd"/>
                    <w:proofErr w:type="gramEnd"/>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D09" w:rsidRDefault="004F5226">
    <w:pPr>
      <w:pStyle w:val="BodyText"/>
      <w:spacing w:line="14" w:lineRule="auto"/>
      <w:rPr>
        <w:sz w:val="20"/>
      </w:rPr>
    </w:pPr>
    <w:r>
      <w:rPr>
        <w:noProof/>
        <w:lang w:bidi="ar-SA"/>
      </w:rPr>
      <mc:AlternateContent>
        <mc:Choice Requires="wps">
          <w:drawing>
            <wp:anchor distT="0" distB="0" distL="114300" distR="114300" simplePos="0" relativeHeight="503266112" behindDoc="1" locked="0" layoutInCell="1" allowOverlap="1">
              <wp:simplePos x="0" y="0"/>
              <wp:positionH relativeFrom="page">
                <wp:posOffset>845820</wp:posOffset>
              </wp:positionH>
              <wp:positionV relativeFrom="page">
                <wp:posOffset>10161905</wp:posOffset>
              </wp:positionV>
              <wp:extent cx="5870575" cy="0"/>
              <wp:effectExtent l="7620" t="8255" r="8255" b="10795"/>
              <wp:wrapNone/>
              <wp:docPr id="2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6096">
                        <a:solidFill>
                          <a:srgbClr val="91A93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02954" id="Line 16" o:spid="_x0000_s1026" style="position:absolute;z-index:-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pt,800.15pt" to="528.85pt,8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6EGAIAACoEAAAOAAAAZHJzL2Uyb0RvYy54bWysU02P2jAQvVfqf7B8hyRsCBARVisCvdAW&#10;abc/wNgOserYlm0IqOp/79h8iG0vVdWLM87MvHkzbzx/PnUSHbl1QqsKZ8MUI66oZkLtK/ztbT2Y&#10;YuQ8UYxIrXiFz9zh58XHD/PelHykWy0ZtwhAlCt7U+HWe1MmiaMt74gbasMVOBttO+LhavcJs6QH&#10;9E4mozQtkl5bZqym3Dn4W1+ceBHxm4ZT/7VpHPdIVhi4+XjaeO7CmSzmpNxbYlpBrzTIP7DoiFBQ&#10;9A5VE0/QwYo/oDpBrXa68UOqu0Q3jaA89gDdZOlv3by2xPDYCwzHmfuY3P+DpV+OW4sEq/AIlFKk&#10;A402QnGUFWE2vXElhCzV1obu6Em9mo2m3x1SetkSteeR49vZQF4WMpJ3KeHiDFTY9Z81gxhy8DoO&#10;6tTYLkDCCNAp6nG+68FPHlH4OZ5O0vFkjBG9+RJS3hKNdf4T1x0KRoUlkI7A5LhxPhAh5S0k1FF6&#10;LaSMckuF+goX6ayICU5LwYIzhDm73y2lRUcCCzPLXmZPdewKPI9hVh8Ui2AtJ2x1tT0R8mJDcakC&#10;HrQCdK7WZSN+zNLZarqa5oN8VKwGeVrXg5f1Mh8U62wyrp/q5bLOfgZqWV62gjGuArvbdmb536l/&#10;fSeXvbrv530MyXv0OC8ge/tG0lHLIN9lEXaanbf2pjEsZAy+Pp6w8Y93sB+f+OIXAAAA//8DAFBL&#10;AwQUAAYACAAAACEAtFfTmOAAAAAOAQAADwAAAGRycy9kb3ducmV2LnhtbEyPzU7DMBCE70i8g7VI&#10;3KhNI1oU4lSIH4HEoaIpdzd246jxOthuEnh6tgcEt53d0ew3xWpyHRtMiK1HCdczAcxg7XWLjYRt&#10;9Xx1CywmhVp1Ho2ELxNhVZ6fFSrXfsR3M2xSwygEY64k2JT6nPNYW+NUnPneIN32PjiVSIaG66BG&#10;Cncdnwux4E61SB+s6s2DNfVhc3QS8O3l9XG9PtjPaYwfQ/VUhe3+W8rLi+n+DlgyU/ozwwmf0KEk&#10;pp0/oo6sI51lc7LSsBAiA3ayiJvlEtjud8fLgv+vUf4AAAD//wMAUEsBAi0AFAAGAAgAAAAhALaD&#10;OJL+AAAA4QEAABMAAAAAAAAAAAAAAAAAAAAAAFtDb250ZW50X1R5cGVzXS54bWxQSwECLQAUAAYA&#10;CAAAACEAOP0h/9YAAACUAQAACwAAAAAAAAAAAAAAAAAvAQAAX3JlbHMvLnJlbHNQSwECLQAUAAYA&#10;CAAAACEAhKr+hBgCAAAqBAAADgAAAAAAAAAAAAAAAAAuAgAAZHJzL2Uyb0RvYy54bWxQSwECLQAU&#10;AAYACAAAACEAtFfTmOAAAAAOAQAADwAAAAAAAAAAAAAAAAByBAAAZHJzL2Rvd25yZXYueG1sUEsF&#10;BgAAAAAEAAQA8wAAAH8FAAAAAA==&#10;" strokecolor="#91a93d" strokeweight=".48pt">
              <w10:wrap anchorx="page" anchory="page"/>
            </v:line>
          </w:pict>
        </mc:Fallback>
      </mc:AlternateContent>
    </w:r>
    <w:r>
      <w:rPr>
        <w:noProof/>
        <w:lang w:bidi="ar-SA"/>
      </w:rPr>
      <mc:AlternateContent>
        <mc:Choice Requires="wps">
          <w:drawing>
            <wp:anchor distT="0" distB="0" distL="114300" distR="114300" simplePos="0" relativeHeight="503266136" behindDoc="1" locked="0" layoutInCell="1" allowOverlap="1">
              <wp:simplePos x="0" y="0"/>
              <wp:positionH relativeFrom="page">
                <wp:posOffset>851535</wp:posOffset>
              </wp:positionH>
              <wp:positionV relativeFrom="page">
                <wp:posOffset>10204450</wp:posOffset>
              </wp:positionV>
              <wp:extent cx="3576955" cy="139700"/>
              <wp:effectExtent l="3810" t="3175" r="635" b="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D09" w:rsidRDefault="00C31D09">
                          <w:pPr>
                            <w:spacing w:before="15"/>
                            <w:ind w:left="20"/>
                            <w:rPr>
                              <w:sz w:val="16"/>
                            </w:rPr>
                          </w:pPr>
                          <w:r>
                            <w:rPr>
                              <w:color w:val="91A93D"/>
                              <w:sz w:val="16"/>
                            </w:rPr>
                            <w:t>Draft City of Yarra Heritage Strategy Version August 2019 .docx | City of Yarra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9" type="#_x0000_t202" style="position:absolute;margin-left:67.05pt;margin-top:803.5pt;width:281.65pt;height:11pt;z-index:-5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oFtAIAALI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xzMMeKkBY4e6aDRnRiQH5n69J1KwO2hA0c9wD7wbHNV3b0ovivExbomfEdvpRR9TUkJ8fnmpvvi&#10;6oijDMi2/yRKeIfstbBAQyVbUzwoBwJ04OnpxI2JpYDN62g+i6MIowLO/Ot47lnyXJJMtzup9Acq&#10;WmSMFEvg3qKTw73SJhqSTC7mMS5y1jSW/4a/2gDHcQfehqvmzERh6XyOvXiz2CxCJwxmGyf0ssy5&#10;zdehM8v9eZRdZ+t15v8y7/phUrOypNw8M0nLD/+MuqPIR1GcxKVEw0oDZ0JScrddNxIdCEg7t5+t&#10;OZyc3dzXYdgiQC4XKflB6N0FsZPPFnMnzMPIgfIuHM+P7+KZF8Zhlr9O6Z5x+u8poT7FcRREo5jO&#10;QV/k5tnvbW4kaZmG4dGwNsWLkxNJjAQ3vLTUasKa0X5RChP+uRRA90S0FazR6KhWPWyHsTemPtiK&#10;8gkULAUIDGQKgw+MWsifGPUwRFKsfuyJpBg1Hzl0gZk4kyEnYzsZhBdwNcUao9Fc63Ey7TvJdjUg&#10;j33GxS10SsWsiE1LjVEc+wsGg83lOMTM5Hn5b73Oo3b1GwAA//8DAFBLAwQUAAYACAAAACEAWUuS&#10;xeEAAAANAQAADwAAAGRycy9kb3ducmV2LnhtbEyPwU7DMBBE70j8g7WVuFG7pUpJGqeqEJyQEGk4&#10;cHRiN7Ear0PstuHv2Z7KbWd3NPsm306uZ2czButRwmIugBlsvLbYSviq3h6fgYWoUKveo5HwawJs&#10;i/u7XGXaX7A0531sGYVgyJSELsYh4zw0nXEqzP1gkG4HPzoVSY4t16O6ULjr+VKIhDtlkT50ajAv&#10;nWmO+5OTsPvG8tX+fNSf5aG0VZUKfE+OUj7Mpt0GWDRTvJnhik/oUBBT7U+oA+tJP60WZKUhEWtq&#10;RZYkXa+A1dfVMhXAi5z/b1H8AQAA//8DAFBLAQItABQABgAIAAAAIQC2gziS/gAAAOEBAAATAAAA&#10;AAAAAAAAAAAAAAAAAABbQ29udGVudF9UeXBlc10ueG1sUEsBAi0AFAAGAAgAAAAhADj9If/WAAAA&#10;lAEAAAsAAAAAAAAAAAAAAAAALwEAAF9yZWxzLy5yZWxzUEsBAi0AFAAGAAgAAAAhAGR1mgW0AgAA&#10;sgUAAA4AAAAAAAAAAAAAAAAALgIAAGRycy9lMm9Eb2MueG1sUEsBAi0AFAAGAAgAAAAhAFlLksXh&#10;AAAADQEAAA8AAAAAAAAAAAAAAAAADgUAAGRycy9kb3ducmV2LnhtbFBLBQYAAAAABAAEAPMAAAAc&#10;BgAAAAA=&#10;" filled="f" stroked="f">
              <v:textbox inset="0,0,0,0">
                <w:txbxContent>
                  <w:p w:rsidR="00C31D09" w:rsidRDefault="00C31D09">
                    <w:pPr>
                      <w:spacing w:before="15"/>
                      <w:ind w:left="20"/>
                      <w:rPr>
                        <w:sz w:val="16"/>
                      </w:rPr>
                    </w:pPr>
                    <w:r>
                      <w:rPr>
                        <w:color w:val="91A93D"/>
                        <w:sz w:val="16"/>
                      </w:rPr>
                      <w:t>Draft City of Yarra Heritage Strategy Version August 2019 .</w:t>
                    </w:r>
                    <w:proofErr w:type="spellStart"/>
                    <w:r>
                      <w:rPr>
                        <w:color w:val="91A93D"/>
                        <w:sz w:val="16"/>
                      </w:rPr>
                      <w:t>docx</w:t>
                    </w:r>
                    <w:proofErr w:type="spellEnd"/>
                    <w:r>
                      <w:rPr>
                        <w:color w:val="91A93D"/>
                        <w:sz w:val="16"/>
                      </w:rPr>
                      <w:t xml:space="preserve"> | City of Yarra</w:t>
                    </w:r>
                  </w:p>
                </w:txbxContent>
              </v:textbox>
              <w10:wrap anchorx="page" anchory="page"/>
            </v:shape>
          </w:pict>
        </mc:Fallback>
      </mc:AlternateContent>
    </w:r>
    <w:r>
      <w:rPr>
        <w:noProof/>
        <w:lang w:bidi="ar-SA"/>
      </w:rPr>
      <mc:AlternateContent>
        <mc:Choice Requires="wps">
          <w:drawing>
            <wp:anchor distT="0" distB="0" distL="114300" distR="114300" simplePos="0" relativeHeight="503266160" behindDoc="1" locked="0" layoutInCell="1" allowOverlap="1">
              <wp:simplePos x="0" y="0"/>
              <wp:positionH relativeFrom="page">
                <wp:posOffset>6616065</wp:posOffset>
              </wp:positionH>
              <wp:positionV relativeFrom="page">
                <wp:posOffset>10204450</wp:posOffset>
              </wp:positionV>
              <wp:extent cx="107950" cy="139700"/>
              <wp:effectExtent l="0" t="3175" r="635"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D09" w:rsidRDefault="00C31D09">
                          <w:pPr>
                            <w:spacing w:before="15"/>
                            <w:ind w:left="40"/>
                            <w:rPr>
                              <w:sz w:val="16"/>
                            </w:rPr>
                          </w:pPr>
                          <w:r>
                            <w:fldChar w:fldCharType="begin"/>
                          </w:r>
                          <w:r>
                            <w:rPr>
                              <w:color w:val="91A93D"/>
                              <w:sz w:val="16"/>
                            </w:rPr>
                            <w:instrText xml:space="preserve"> PAGE </w:instrText>
                          </w:r>
                          <w:r>
                            <w:fldChar w:fldCharType="separate"/>
                          </w:r>
                          <w:r w:rsidR="00F63BAE">
                            <w:rPr>
                              <w:noProof/>
                              <w:color w:val="91A93D"/>
                              <w:sz w:val="1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0" type="#_x0000_t202" style="position:absolute;margin-left:520.95pt;margin-top:803.5pt;width:8.5pt;height:11pt;z-index:-5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wxsg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mmMkSAs9eqCDQbdyQGFs69N3OgWz+w4MzQD30GeXq+7uZPldIyHXDRE7eqOU7BtKKogvtC/9Z09H&#10;HG1Btv0nWYEfsjfSAQ21am3xoBwI0KFPj6fe2FhK6zJYJDPQlKAKL5NF4Hrnk3R63CltPlDZIitk&#10;WEHrHTg53GljgyHpZGJ9CVkwzl37uXhxAYbjDbiGp1Zng3DdfEqCZLPcLGMvjuYbLw7y3Lsp1rE3&#10;L8LFLL/M1+s8/GX9hnHasKqiwrqZmBXGf9a5I8dHTpy4pSVnlYWzIWm12665QgcCzC7c50oOmrOZ&#10;/zIMVwTI5VVKYRQHt1HiFfPlwouLeOZBeZdeECa3yTyIkzgvXqZ0xwT995RQn+FkFs1GLp2DfpVb&#10;4L63uZG0ZQZ2B2dthpcnI5JaBm5E5VprCOOj/KwUNvxzKaDdU6MdXy1FR7KaYTu40bicxmArq0cg&#10;sJJAMOAi7D0QGql+YtTDDsmw/rEnimLEPwoYArtwJkFNwnYSiCjhaYYNRqO4NuNi2neK7RpAHsdM&#10;yBsYlJo5EtuJGqM4jhfsBZfLcYfZxfP831mdN+3qNwAAAP//AwBQSwMEFAAGAAgAAAAhAMBg6Jnf&#10;AAAADwEAAA8AAABkcnMvZG93bnJldi54bWxMT8tOwzAQvCPxD9YicaN2KwhNiFNVCE5IFWk4cHRi&#10;N7Ear0PstuHvuznBbeeh2Zl8M7menc0YrEcJy4UAZrDx2mIr4at6f1gDC1GhVr1HI+HXBNgUtze5&#10;yrS/YGnO+9gyCsGQKQldjEPGeWg641RY+MEgaQc/OhUJji3Xo7pQuOv5SoiEO2WRPnRqMK+daY77&#10;k5Ow/cbyzf7s6s/yUNqqSgV+JEcp7++m7QuwaKb4Z4a5PlWHgjrV/oQ6sJ6weFym5KUrEc80a/aI&#10;pzVx9cytUgG8yPn/HcUVAAD//wMAUEsBAi0AFAAGAAgAAAAhALaDOJL+AAAA4QEAABMAAAAAAAAA&#10;AAAAAAAAAAAAAFtDb250ZW50X1R5cGVzXS54bWxQSwECLQAUAAYACAAAACEAOP0h/9YAAACUAQAA&#10;CwAAAAAAAAAAAAAAAAAvAQAAX3JlbHMvLnJlbHNQSwECLQAUAAYACAAAACEACjzcMbICAACxBQAA&#10;DgAAAAAAAAAAAAAAAAAuAgAAZHJzL2Uyb0RvYy54bWxQSwECLQAUAAYACAAAACEAwGDomd8AAAAP&#10;AQAADwAAAAAAAAAAAAAAAAAMBQAAZHJzL2Rvd25yZXYueG1sUEsFBgAAAAAEAAQA8wAAABgGAAAA&#10;AA==&#10;" filled="f" stroked="f">
              <v:textbox inset="0,0,0,0">
                <w:txbxContent>
                  <w:p w:rsidR="00C31D09" w:rsidRDefault="00C31D09">
                    <w:pPr>
                      <w:spacing w:before="15"/>
                      <w:ind w:left="40"/>
                      <w:rPr>
                        <w:sz w:val="16"/>
                      </w:rPr>
                    </w:pPr>
                    <w:r>
                      <w:fldChar w:fldCharType="begin"/>
                    </w:r>
                    <w:r>
                      <w:rPr>
                        <w:color w:val="91A93D"/>
                        <w:sz w:val="16"/>
                      </w:rPr>
                      <w:instrText xml:space="preserve"> PAGE </w:instrText>
                    </w:r>
                    <w:r>
                      <w:fldChar w:fldCharType="separate"/>
                    </w:r>
                    <w:r w:rsidR="00F63BAE">
                      <w:rPr>
                        <w:noProof/>
                        <w:color w:val="91A93D"/>
                        <w:sz w:val="16"/>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D09" w:rsidRDefault="004F5226">
    <w:pPr>
      <w:pStyle w:val="BodyText"/>
      <w:spacing w:line="14" w:lineRule="auto"/>
      <w:rPr>
        <w:sz w:val="20"/>
      </w:rPr>
    </w:pPr>
    <w:r>
      <w:rPr>
        <w:noProof/>
        <w:lang w:bidi="ar-SA"/>
      </w:rPr>
      <mc:AlternateContent>
        <mc:Choice Requires="wps">
          <w:drawing>
            <wp:anchor distT="0" distB="0" distL="114300" distR="114300" simplePos="0" relativeHeight="503266184" behindDoc="1" locked="0" layoutInCell="1" allowOverlap="1">
              <wp:simplePos x="0" y="0"/>
              <wp:positionH relativeFrom="page">
                <wp:posOffset>851535</wp:posOffset>
              </wp:positionH>
              <wp:positionV relativeFrom="page">
                <wp:posOffset>10204450</wp:posOffset>
              </wp:positionV>
              <wp:extent cx="2255520" cy="139700"/>
              <wp:effectExtent l="3810" t="3175" r="0" b="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D09" w:rsidRDefault="00C31D09">
                          <w:pPr>
                            <w:spacing w:before="15"/>
                            <w:ind w:left="20"/>
                            <w:rPr>
                              <w:sz w:val="16"/>
                            </w:rPr>
                          </w:pPr>
                          <w:r>
                            <w:rPr>
                              <w:color w:val="91A93D"/>
                              <w:sz w:val="16"/>
                            </w:rPr>
                            <w:t>Draft Heritage Strategy 2019-2030 | City of Yarra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1" type="#_x0000_t202" style="position:absolute;margin-left:67.05pt;margin-top:803.5pt;width:177.6pt;height:11pt;z-index:-5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D5tAIAALIFAAAOAAAAZHJzL2Uyb0RvYy54bWysVNuOmzAQfa/Uf7D8znJZyAa0pNoNoaq0&#10;vUi7/QDHmGAVbGo7gW3Vf+/YhGQvL1VbHqzBHh/PmTkz1+/GrkUHpjSXIsfhRYARE1RWXOxy/PWh&#10;9JYYaUNERVopWI4fmcbvVm/fXA99xiLZyLZiCgGI0NnQ57gxps98X9OGdURfyJ4JOKyl6oiBX7Xz&#10;K0UGQO9aPwqChT9IVfVKUqY17BbTIV45/Lpm1Hyua80ManMMsRm3Krdu7eqvrkm2U6RvOD2GQf4i&#10;io5wAY+eoApiCNor/gqq41RJLWtzQWXny7rmlDkOwCYMXrC5b0jPHBdIju5PadL/D5Z+OnxRiFc5&#10;jhKMBOmgRg9sNOhWjii8tPkZep2B230PjmaEfaiz46r7O0m/aSTkuiFix26UkkPDSAXxhfam/+Tq&#10;hKMtyHb4KCt4h+yNdEBjrTqbPEgHAnSo0+OpNjYWCptRlCRJBEcUzsLL9CpwxfNJNt/ulTbvmeyQ&#10;NXKsoPYOnRzutLHRkGx2sY8JWfK2dfVvxbMNcJx24G24as9sFK6cP9Mg3Sw3y9iLo8XGi4Oi8G7K&#10;dewtyvAqKS6L9boIf9l3wzhreFUxYZ+ZpRXGf1a6o8gnUZzEpWXLKwtnQ9Jqt123Ch0ISLt0n8s5&#10;nJzd/OdhuCQAlxeUwigObqPUKxfLKy8u48SD9C69IExv00UQp3FRPqd0xwX7d0poyHGagO4cnXPQ&#10;L7gF7nvNjWQdNzA8Wt7leHlyIpmV4EZUrrSG8Hayn6TChn9OBZR7LrQTrNXopFYzbkfXG/HcB1tZ&#10;PYKClQSBgRZh8IHRSPUDowGGSI719z1RDKP2g4AusBNnNtRsbGeDCApXc2wwmsy1mSbTvld81wDy&#10;1GdC3kCn1NyJ2LbUFMWxv2AwOC7HIWYnz9N/53UetavfAAAA//8DAFBLAwQUAAYACAAAACEAEfPi&#10;sOEAAAANAQAADwAAAGRycy9kb3ducmV2LnhtbEyPzU7DMBCE70i8g7VI3KjdH4UmxKkqBCekijQc&#10;ODqxm1iN1yF22/D23Z7gtrM7mv0m30yuZ2czButRwnwmgBlsvLbYSviq3p/WwEJUqFXv0Uj4NQE2&#10;xf1drjLtL1ia8z62jEIwZEpCF+OQcR6azjgVZn4wSLeDH52KJMeW61FdKNz1fCFEwp2ySB86NZjX&#10;zjTH/clJ2H5j+WZ/dvVneShtVaUCP5KjlI8P0/YFWDRT/DPDDZ/QoSCm2p9QB9aTXq7mZKUhEc/U&#10;iiyrdboEVt9Wi1QAL3L+v0VxBQAA//8DAFBLAQItABQABgAIAAAAIQC2gziS/gAAAOEBAAATAAAA&#10;AAAAAAAAAAAAAAAAAABbQ29udGVudF9UeXBlc10ueG1sUEsBAi0AFAAGAAgAAAAhADj9If/WAAAA&#10;lAEAAAsAAAAAAAAAAAAAAAAALwEAAF9yZWxzLy5yZWxzUEsBAi0AFAAGAAgAAAAhAHT5QPm0AgAA&#10;sgUAAA4AAAAAAAAAAAAAAAAALgIAAGRycy9lMm9Eb2MueG1sUEsBAi0AFAAGAAgAAAAhABHz4rDh&#10;AAAADQEAAA8AAAAAAAAAAAAAAAAADgUAAGRycy9kb3ducmV2LnhtbFBLBQYAAAAABAAEAPMAAAAc&#10;BgAAAAA=&#10;" filled="f" stroked="f">
              <v:textbox inset="0,0,0,0">
                <w:txbxContent>
                  <w:p w:rsidR="00C31D09" w:rsidRDefault="00C31D09">
                    <w:pPr>
                      <w:spacing w:before="15"/>
                      <w:ind w:left="20"/>
                      <w:rPr>
                        <w:sz w:val="16"/>
                      </w:rPr>
                    </w:pPr>
                    <w:r>
                      <w:rPr>
                        <w:color w:val="91A93D"/>
                        <w:sz w:val="16"/>
                      </w:rPr>
                      <w:t>Draft Heritage Strategy 2019-2030 | City of Yarra</w:t>
                    </w:r>
                  </w:p>
                </w:txbxContent>
              </v:textbox>
              <w10:wrap anchorx="page" anchory="page"/>
            </v:shape>
          </w:pict>
        </mc:Fallback>
      </mc:AlternateContent>
    </w:r>
    <w:r>
      <w:rPr>
        <w:noProof/>
        <w:lang w:bidi="ar-SA"/>
      </w:rPr>
      <mc:AlternateContent>
        <mc:Choice Requires="wps">
          <w:drawing>
            <wp:anchor distT="0" distB="0" distL="114300" distR="114300" simplePos="0" relativeHeight="503266208" behindDoc="1" locked="0" layoutInCell="1" allowOverlap="1">
              <wp:simplePos x="0" y="0"/>
              <wp:positionH relativeFrom="page">
                <wp:posOffset>6628765</wp:posOffset>
              </wp:positionH>
              <wp:positionV relativeFrom="page">
                <wp:posOffset>10204450</wp:posOffset>
              </wp:positionV>
              <wp:extent cx="82550" cy="139700"/>
              <wp:effectExtent l="0" t="3175" r="381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D09" w:rsidRDefault="00C31D09">
                          <w:pPr>
                            <w:spacing w:before="15"/>
                            <w:ind w:left="20"/>
                            <w:rPr>
                              <w:sz w:val="16"/>
                            </w:rPr>
                          </w:pPr>
                          <w:r>
                            <w:rPr>
                              <w:color w:val="91A93D"/>
                              <w:sz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521.95pt;margin-top:803.5pt;width:6.5pt;height:11pt;z-index:-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9xRsQIAALA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xH&#10;MUaCdNCjBzYadCtHFEa2PkOvMzC778HQjHAPfXa56v5O0m8aCbluiNixG6Xk0DBSQXyhfek/eTrh&#10;aAuyHT7KCvyQvZEOaKxVZ4sH5UCADn16PPXGxkLhchklCSgoaMJ36WXgWueTbH7bK23eM9khK+RY&#10;QecdNjncaWNjIdlsYl0JWfK2dd1vxbMLMJxuwDM8tTobg2vmzzRIN8vNMvbiaLHx4qAovJtyHXuL&#10;MrxMinfFel2Ev6zfMM4aXlVMWDczscL4zxp3pPhEiRO1tGx5ZeFsSFrttutWoQMBYpfucxUHzdnM&#10;fx6GKwLk8iKlMIqD2yj1ysXy0ovLOPGgvEsvCNPbdBHEaVyUz1O644L9e0poyHGaRMlEpXPQL3IL&#10;3Pc6N5J13MDqaHkH5DgZkcwScCMq11pDeDvJT0phwz+XAto9N9rR1TJ04qoZt6ObjGSegq2sHoG/&#10;SgLBgIuw9kBopPqB0QArJMf6+54ohlH7QcAM2H0zC2oWtrNABIWnOTYYTeLaTHtp3yu+awB5mjIh&#10;b2BOau5IbAdqiuI4XbAWXC7HFWb3ztN/Z3VetKvfAAAA//8DAFBLAwQUAAYACAAAACEAUgHP+98A&#10;AAAPAQAADwAAAGRycy9kb3ducmV2LnhtbExPy07DMBC8I/EP1iJxozYFQpPGqSoEJyTUNBw4OrGb&#10;WI3XIXbb8PdsTnDbeWh2Jt9MrmdnMwbrUcL9QgAz2HhtsZXwWb3drYCFqFCr3qOR8GMCbIrrq1xl&#10;2l+wNOd9bBmFYMiUhC7GIeM8NJ1xKiz8YJC0gx+digTHlutRXSjc9XwpRMKdskgfOjWYl840x/3J&#10;Sdh+Yflqvz/qXXkobVWlAt+To5S3N9N2DSyaKf6ZYa5P1aGgTrU/oQ6sJyweH1Ly0pWIZ5o1e8RT&#10;Qlw9c8tUAC9y/n9H8QsAAP//AwBQSwECLQAUAAYACAAAACEAtoM4kv4AAADhAQAAEwAAAAAAAAAA&#10;AAAAAAAAAAAAW0NvbnRlbnRfVHlwZXNdLnhtbFBLAQItABQABgAIAAAAIQA4/SH/1gAAAJQBAAAL&#10;AAAAAAAAAAAAAAAAAC8BAABfcmVscy8ucmVsc1BLAQItABQABgAIAAAAIQDKH9xRsQIAALAFAAAO&#10;AAAAAAAAAAAAAAAAAC4CAABkcnMvZTJvRG9jLnhtbFBLAQItABQABgAIAAAAIQBSAc/73wAAAA8B&#10;AAAPAAAAAAAAAAAAAAAAAAsFAABkcnMvZG93bnJldi54bWxQSwUGAAAAAAQABADzAAAAFwYAAAAA&#10;" filled="f" stroked="f">
              <v:textbox inset="0,0,0,0">
                <w:txbxContent>
                  <w:p w:rsidR="00C31D09" w:rsidRDefault="00C31D09">
                    <w:pPr>
                      <w:spacing w:before="15"/>
                      <w:ind w:left="20"/>
                      <w:rPr>
                        <w:sz w:val="16"/>
                      </w:rPr>
                    </w:pPr>
                    <w:r>
                      <w:rPr>
                        <w:color w:val="91A93D"/>
                        <w:sz w:val="16"/>
                      </w:rPr>
                      <w:t>8</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D09" w:rsidRDefault="004F5226">
    <w:pPr>
      <w:pStyle w:val="BodyText"/>
      <w:spacing w:line="14" w:lineRule="auto"/>
      <w:rPr>
        <w:sz w:val="20"/>
      </w:rPr>
    </w:pPr>
    <w:r>
      <w:rPr>
        <w:noProof/>
        <w:lang w:bidi="ar-SA"/>
      </w:rPr>
      <mc:AlternateContent>
        <mc:Choice Requires="wps">
          <w:drawing>
            <wp:anchor distT="0" distB="0" distL="114300" distR="114300" simplePos="0" relativeHeight="503266232" behindDoc="1" locked="0" layoutInCell="1" allowOverlap="1">
              <wp:simplePos x="0" y="0"/>
              <wp:positionH relativeFrom="page">
                <wp:posOffset>845820</wp:posOffset>
              </wp:positionH>
              <wp:positionV relativeFrom="page">
                <wp:posOffset>10161905</wp:posOffset>
              </wp:positionV>
              <wp:extent cx="5870575" cy="0"/>
              <wp:effectExtent l="7620" t="8255" r="8255" b="10795"/>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6096">
                        <a:solidFill>
                          <a:srgbClr val="91A93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D5257" id="Line 11" o:spid="_x0000_s1026" style="position:absolute;z-index:-5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pt,800.15pt" to="528.85pt,8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7NGAIAACoEAAAOAAAAZHJzL2Uyb0RvYy54bWysU8uu2yAQ3VfqPyD2ie1c52XFubqyk27S&#10;NtK9/QACOEbFgIDEiar+ewfyaNNuqqobDJ4zhzNzhsXzqZPoyK0TWpU4G6YYcUU1E2pf4i9v68EM&#10;I+eJYkRqxUt85g4/L9+/W/Sm4CPdasm4RUCiXNGbErfemyJJHG15R9xQG64g2GjbEQ9Hu0+YJT2w&#10;dzIZpekk6bVlxmrKnYO/9SWIl5G/aTj1n5vGcY9kiUGbj6uN6y6syXJBir0lphX0KoP8g4qOCAWX&#10;3qlq4gk6WPEHVSeo1U43fkh1l+imEZTHGqCaLP2tmteWGB5rgeY4c2+T+3+09NNxa5FgJR6NMFKk&#10;A482QnGUZaE3vXEFQCq1taE6elKvZqPpV4eUrlqi9jxqfDsbyIsZyUNKODgDN+z6j5oBhhy8jo06&#10;NbYLlNACdIp+nO9+8JNHFH6OZ9N0PB1jRG+xhBS3RGOd/8B1h8KmxBJER2Jy3DgP0gF6g4R7lF4L&#10;KaPdUqG+xJN0PokJTkvBQjDAnN3vKmnRkcDAzLOX+VMd+gBkDzCrD4pFspYTtrruPRHysge8VIEP&#10;SgE5191lIr7N0/lqtprlg3w0WQ3ytK4HL+sqH0zW2XRcP9VVVWffg7QsL1rBGFdB3W06s/zv3L++&#10;k8tc3efz3obkkT2WCGJv3yg6ehnsuwzCTrPz1oZuBFthICP4+njCxP96jqifT3z5AwAA//8DAFBL&#10;AwQUAAYACAAAACEAtFfTmOAAAAAOAQAADwAAAGRycy9kb3ducmV2LnhtbEyPzU7DMBCE70i8g7VI&#10;3KhNI1oU4lSIH4HEoaIpdzd246jxOthuEnh6tgcEt53d0ew3xWpyHRtMiK1HCdczAcxg7XWLjYRt&#10;9Xx1CywmhVp1Ho2ELxNhVZ6fFSrXfsR3M2xSwygEY64k2JT6nPNYW+NUnPneIN32PjiVSIaG66BG&#10;Cncdnwux4E61SB+s6s2DNfVhc3QS8O3l9XG9PtjPaYwfQ/VUhe3+W8rLi+n+DlgyU/ozwwmf0KEk&#10;pp0/oo6sI51lc7LSsBAiA3ayiJvlEtjud8fLgv+vUf4AAAD//wMAUEsBAi0AFAAGAAgAAAAhALaD&#10;OJL+AAAA4QEAABMAAAAAAAAAAAAAAAAAAAAAAFtDb250ZW50X1R5cGVzXS54bWxQSwECLQAUAAYA&#10;CAAAACEAOP0h/9YAAACUAQAACwAAAAAAAAAAAAAAAAAvAQAAX3JlbHMvLnJlbHNQSwECLQAUAAYA&#10;CAAAACEAAZPuzRgCAAAqBAAADgAAAAAAAAAAAAAAAAAuAgAAZHJzL2Uyb0RvYy54bWxQSwECLQAU&#10;AAYACAAAACEAtFfTmOAAAAAOAQAADwAAAAAAAAAAAAAAAAByBAAAZHJzL2Rvd25yZXYueG1sUEsF&#10;BgAAAAAEAAQA8wAAAH8FAAAAAA==&#10;" strokecolor="#91a93d" strokeweight=".48pt">
              <w10:wrap anchorx="page" anchory="page"/>
            </v:line>
          </w:pict>
        </mc:Fallback>
      </mc:AlternateContent>
    </w:r>
    <w:r>
      <w:rPr>
        <w:noProof/>
        <w:lang w:bidi="ar-SA"/>
      </w:rPr>
      <mc:AlternateContent>
        <mc:Choice Requires="wps">
          <w:drawing>
            <wp:anchor distT="0" distB="0" distL="114300" distR="114300" simplePos="0" relativeHeight="503266256" behindDoc="1" locked="0" layoutInCell="1" allowOverlap="1">
              <wp:simplePos x="0" y="0"/>
              <wp:positionH relativeFrom="page">
                <wp:posOffset>851535</wp:posOffset>
              </wp:positionH>
              <wp:positionV relativeFrom="page">
                <wp:posOffset>10204450</wp:posOffset>
              </wp:positionV>
              <wp:extent cx="2255520" cy="139700"/>
              <wp:effectExtent l="3810" t="3175"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D09" w:rsidRDefault="00C31D09">
                          <w:pPr>
                            <w:spacing w:before="15"/>
                            <w:ind w:left="20"/>
                            <w:rPr>
                              <w:sz w:val="16"/>
                            </w:rPr>
                          </w:pPr>
                          <w:r>
                            <w:rPr>
                              <w:color w:val="91A93D"/>
                              <w:sz w:val="16"/>
                            </w:rPr>
                            <w:t>Draft Heritage Strategy 2019-2030 | City of Yarra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3" type="#_x0000_t202" style="position:absolute;margin-left:67.05pt;margin-top:803.5pt;width:177.6pt;height:11pt;z-index:-5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WoswIAALIFAAAOAAAAZHJzL2Uyb0RvYy54bWysVNuOmzAQfa/Uf7D8znIpZANastoNoaq0&#10;vUi7/QAHm2AVbGo7gW3Vf+/YhGQvL1VbHqzBHp85M3M8V9dj16IDU5pLkePwIsCIiUpSLnY5/vpQ&#10;ekuMtCGCklYKluNHpvH16u2bq6HPWCQb2VKmEIAInQ19jhtj+sz3ddWwjugL2TMBh7VUHTHwq3Y+&#10;VWQA9K71oyBY+INUtFeyYlrDbjEd4pXDr2tWmc91rZlBbY6Bm3GrcuvWrv7qimQ7RfqGV0ca5C9Y&#10;dIQLCHqCKoghaK/4K6iOV0pqWZuLSna+rGteMZcDZBMGL7K5b0jPXC5QHN2fyqT/H2z16fBFIU5z&#10;HEF5BOmgRw9sNOhWjih09Rl6nYHbfQ+OZoR96LPLVfd3svqmkZDrhogdu1FKDg0jFPiFtrL+k6u2&#10;IzrTFmQ7fJQU4pC9kQ5orFVniwflQIAORB5PvbFcKtiMoiRJLMcKzsJ36WXgyPkkm2/3Spv3THbI&#10;GjlW0HuHTg532lg2JJtdbDAhS962rv+teLYBjtMOxIar9syycO38mQbpZrlZxl4cLTZeHBSFd1Ou&#10;Y29RhpdJ8a5Yr4vwl40bxlnDKWXChpmlFcZ/1rqjyCdRnMSlZcuphbOUtNpt161CBwLSLt3nag4n&#10;Zzf/OQ1XBMjlRUphFAe3UeqVi+WlF5dx4kF5l14QprfpIojTuCifp3THBfv3lNCQ4zSJkklMZ9Iv&#10;cgvc9zo3knXcwPBoeZfj5cmJZFaCG0Fdaw3h7WQ/KYWlfy4FtHtutBOs1eikVjNuR/c2Fja61e9W&#10;0kdQsJIgMNAiDD4wGql+YDTAEMmx/r4nimHUfhDwCsDFzIaaje1sEFHB1RwbjCZzbabJtO8V3zWA&#10;PL0zIW/gpdTcifjM4vi+YDC4XI5DzE6ep//O6zxqV78BAAD//wMAUEsDBBQABgAIAAAAIQAR8+Kw&#10;4QAAAA0BAAAPAAAAZHJzL2Rvd25yZXYueG1sTI/NTsMwEITvSLyDtUjcqN0fhSbEqSoEJ6SKNBw4&#10;OrGbWI3XIXbb8PbdnuC2szua/SbfTK5nZzMG61HCfCaAGWy8tthK+Kren9bAQlSoVe/RSPg1ATbF&#10;/V2uMu0vWJrzPraMQjBkSkIX45BxHprOOBVmfjBIt4MfnYokx5brUV0o3PV8IUTCnbJIHzo1mNfO&#10;NMf9yUnYfmP5Zn929Wd5KG1VpQI/kqOUjw/T9gVYNFP8M8MNn9ChIKban1AH1pNeruZkpSERz9SK&#10;LKt1ugRW31aLVAAvcv6/RXEFAAD//wMAUEsBAi0AFAAGAAgAAAAhALaDOJL+AAAA4QEAABMAAAAA&#10;AAAAAAAAAAAAAAAAAFtDb250ZW50X1R5cGVzXS54bWxQSwECLQAUAAYACAAAACEAOP0h/9YAAACU&#10;AQAACwAAAAAAAAAAAAAAAAAvAQAAX3JlbHMvLnJlbHNQSwECLQAUAAYACAAAACEA7gfVqLMCAACy&#10;BQAADgAAAAAAAAAAAAAAAAAuAgAAZHJzL2Uyb0RvYy54bWxQSwECLQAUAAYACAAAACEAEfPisOEA&#10;AAANAQAADwAAAAAAAAAAAAAAAAANBQAAZHJzL2Rvd25yZXYueG1sUEsFBgAAAAAEAAQA8wAAABsG&#10;AAAAAA==&#10;" filled="f" stroked="f">
              <v:textbox inset="0,0,0,0">
                <w:txbxContent>
                  <w:p w:rsidR="00C31D09" w:rsidRDefault="00C31D09">
                    <w:pPr>
                      <w:spacing w:before="15"/>
                      <w:ind w:left="20"/>
                      <w:rPr>
                        <w:sz w:val="16"/>
                      </w:rPr>
                    </w:pPr>
                    <w:r>
                      <w:rPr>
                        <w:color w:val="91A93D"/>
                        <w:sz w:val="16"/>
                      </w:rPr>
                      <w:t>Draft Heritage Strategy 2019-2030 | City of Yarra</w:t>
                    </w:r>
                  </w:p>
                </w:txbxContent>
              </v:textbox>
              <w10:wrap anchorx="page" anchory="page"/>
            </v:shape>
          </w:pict>
        </mc:Fallback>
      </mc:AlternateContent>
    </w:r>
    <w:r>
      <w:rPr>
        <w:noProof/>
        <w:lang w:bidi="ar-SA"/>
      </w:rPr>
      <mc:AlternateContent>
        <mc:Choice Requires="wps">
          <w:drawing>
            <wp:anchor distT="0" distB="0" distL="114300" distR="114300" simplePos="0" relativeHeight="503266280" behindDoc="1" locked="0" layoutInCell="1" allowOverlap="1">
              <wp:simplePos x="0" y="0"/>
              <wp:positionH relativeFrom="page">
                <wp:posOffset>6559550</wp:posOffset>
              </wp:positionH>
              <wp:positionV relativeFrom="page">
                <wp:posOffset>10204450</wp:posOffset>
              </wp:positionV>
              <wp:extent cx="164465" cy="139700"/>
              <wp:effectExtent l="0" t="3175" r="635"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D09" w:rsidRDefault="00C31D09">
                          <w:pPr>
                            <w:spacing w:before="15"/>
                            <w:ind w:left="40"/>
                            <w:rPr>
                              <w:sz w:val="16"/>
                            </w:rPr>
                          </w:pPr>
                          <w:r>
                            <w:fldChar w:fldCharType="begin"/>
                          </w:r>
                          <w:r>
                            <w:rPr>
                              <w:color w:val="91A93D"/>
                              <w:sz w:val="16"/>
                            </w:rPr>
                            <w:instrText xml:space="preserve"> PAGE </w:instrText>
                          </w:r>
                          <w:r>
                            <w:fldChar w:fldCharType="separate"/>
                          </w:r>
                          <w:r w:rsidR="00F63BAE">
                            <w:rPr>
                              <w:noProof/>
                              <w:color w:val="91A93D"/>
                              <w:sz w:val="16"/>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4" type="#_x0000_t202" style="position:absolute;margin-left:516.5pt;margin-top:803.5pt;width:12.95pt;height:11pt;z-index:-5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3absQIAALAFAAAOAAAAZHJzL2Uyb0RvYy54bWysVFtvmzAUfp+0/2D5nQIpIQGVVG0I06Tu&#10;IrX7AY4xwRrYzHYCXbX/vmMTkl5epm08WMY+/s7l+865uh7aBh2Y0lyKDIcXAUZMUFlyscvwt4fC&#10;W2KkDRElaaRgGX5kGl+v3r+76ruUzWQtm5IpBCBCp32X4dqYLvV9TWvWEn0hOybgspKqJQZ+1c4v&#10;FekBvW38WRDEfi9V2SlJmdZwmo+XeOXwq4pR86WqNDOoyTDEZtyq3Lq1q7+6IulOka7m9BgG+Yso&#10;WsIFOD1B5cQQtFf8DVTLqZJaVuaCytaXVcUpczlANmHwKpv7mnTM5QLF0d2pTPr/wdLPh68K8RK4&#10;A6YEaYGjBzYYdCsHlNjy9J1Oweq+AzszwDGYulR1dyfpd42EXNdE7NiNUrKvGSkhvNC+9J89HXG0&#10;Bdn2n2QJbsjeSAc0VKq1tYNqIEAHmh5P1NhQqHUZR1E8x4jCVXiZLAJHnU/S6XGntPnAZIvsJsMK&#10;mHfg5HCnjQ2GpJOJ9SVkwZvGsd+IFwdgOJ6Aa3hq72wQjsynJEg2y80y8qJZvPGiIM+9m2IdeXER&#10;Lub5Zb5e5+Ev6zeM0pqXJRPWzSSsMPoz4o4SHyVxkpaWDS8tnA1Jq9123Sh0ICDswn2u5HBzNvNf&#10;huGKALm8SimcRcHtLPGKeLnwoiKae1DepReEyW0SB1ES5cXLlO64YP+eEuoznMxn81FL56Bf5Ra4&#10;721uJG25gdHR8DbDy5MRSa0CN6J01BrCm3H/rBQ2/HMpgO6JaKdXK9FRrGbYDq4zFlMbbGX5CAJW&#10;EgQGKoWxB5taqp8Y9TBCMqx/7IliGDUfBTSBnTfTRk2b7bQhgsLTDBuMxu3ajHNp3ym+qwF5bDMh&#10;b6BRKu5EbDtqjOLYXjAWXC7HEWbnzvN/Z3UetKvfAAAA//8DAFBLAwQUAAYACAAAACEAVMdvf+AA&#10;AAAPAQAADwAAAGRycy9kb3ducmV2LnhtbExPQU7DMBC8I/EHa5G4UbutCE0ap6oQnJAQaThwdGI3&#10;sRqvQ+y24fdsTnCb2RnNzuS7yfXsYsZgPUpYLgQwg43XFlsJn9XrwwZYiAq16j0aCT8mwK64vclV&#10;pv0VS3M5xJZRCIZMSehiHDLOQ9MZp8LCDwZJO/rRqUh0bLke1ZXCXc9XQiTcKYv0oVODee5Mczqc&#10;nYT9F5Yv9vu9/iiPpa2qVOBbcpLy/m7ab4FFM8U/M8z1qToU1Kn2Z9SB9cTFek1jIqFEPBGaPeJx&#10;kwKr59sqFcCLnP/fUfwCAAD//wMAUEsBAi0AFAAGAAgAAAAhALaDOJL+AAAA4QEAABMAAAAAAAAA&#10;AAAAAAAAAAAAAFtDb250ZW50X1R5cGVzXS54bWxQSwECLQAUAAYACAAAACEAOP0h/9YAAACUAQAA&#10;CwAAAAAAAAAAAAAAAAAvAQAAX3JlbHMvLnJlbHNQSwECLQAUAAYACAAAACEArGN2m7ECAACwBQAA&#10;DgAAAAAAAAAAAAAAAAAuAgAAZHJzL2Uyb0RvYy54bWxQSwECLQAUAAYACAAAACEAVMdvf+AAAAAP&#10;AQAADwAAAAAAAAAAAAAAAAALBQAAZHJzL2Rvd25yZXYueG1sUEsFBgAAAAAEAAQA8wAAABgGAAAA&#10;AA==&#10;" filled="f" stroked="f">
              <v:textbox inset="0,0,0,0">
                <w:txbxContent>
                  <w:p w:rsidR="00C31D09" w:rsidRDefault="00C31D09">
                    <w:pPr>
                      <w:spacing w:before="15"/>
                      <w:ind w:left="40"/>
                      <w:rPr>
                        <w:sz w:val="16"/>
                      </w:rPr>
                    </w:pPr>
                    <w:r>
                      <w:fldChar w:fldCharType="begin"/>
                    </w:r>
                    <w:r>
                      <w:rPr>
                        <w:color w:val="91A93D"/>
                        <w:sz w:val="16"/>
                      </w:rPr>
                      <w:instrText xml:space="preserve"> PAGE </w:instrText>
                    </w:r>
                    <w:r>
                      <w:fldChar w:fldCharType="separate"/>
                    </w:r>
                    <w:r w:rsidR="00F63BAE">
                      <w:rPr>
                        <w:noProof/>
                        <w:color w:val="91A93D"/>
                        <w:sz w:val="16"/>
                      </w:rPr>
                      <w:t>14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D09" w:rsidRDefault="004F5226">
    <w:pPr>
      <w:pStyle w:val="BodyText"/>
      <w:spacing w:line="14" w:lineRule="auto"/>
      <w:rPr>
        <w:sz w:val="20"/>
      </w:rPr>
    </w:pPr>
    <w:r>
      <w:rPr>
        <w:noProof/>
        <w:lang w:bidi="ar-SA"/>
      </w:rPr>
      <mc:AlternateContent>
        <mc:Choice Requires="wps">
          <w:drawing>
            <wp:anchor distT="0" distB="0" distL="114300" distR="114300" simplePos="0" relativeHeight="503266304" behindDoc="1" locked="0" layoutInCell="1" allowOverlap="1">
              <wp:simplePos x="0" y="0"/>
              <wp:positionH relativeFrom="page">
                <wp:posOffset>706755</wp:posOffset>
              </wp:positionH>
              <wp:positionV relativeFrom="page">
                <wp:posOffset>7072630</wp:posOffset>
              </wp:positionV>
              <wp:extent cx="2255520" cy="139700"/>
              <wp:effectExtent l="1905"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D09" w:rsidRDefault="00C31D09">
                          <w:pPr>
                            <w:spacing w:before="15"/>
                            <w:ind w:left="20"/>
                            <w:rPr>
                              <w:sz w:val="16"/>
                            </w:rPr>
                          </w:pPr>
                          <w:r>
                            <w:rPr>
                              <w:color w:val="91A93D"/>
                              <w:sz w:val="16"/>
                            </w:rPr>
                            <w:t>Draft Heritage Strategy 2019-2030 | City of Yarra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5" type="#_x0000_t202" style="position:absolute;margin-left:55.65pt;margin-top:556.9pt;width:177.6pt;height:11pt;z-index:-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bVsQIAALE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wVGnHTQo0c6anQnRhSb8gy9SsHqoQc7PcI1mNpUVX8vyu8KcbFqCN/SWynF0FBSQXi+eem+eDrh&#10;KAOyGT6JCtyQnRYWaKxlZ2oH1UCADm16OrbGhFLCZRBEURSAqgSdf5lcebZ3Lknn171U+gMVHTJC&#10;hiW03qKT/b3SJhqSzibGGRcFa1vb/pafXYDhdAO+4anRmShsN58TL1nH6zh0wmCxdkIvz53bYhU6&#10;i8K/ivLLfLXK/V/Grx+mDasqyo2bmVl++GedO3B84sSRW0q0rDJwJiQlt5tVK9GeALML+9mag+Zk&#10;5p6HYYsAubxKyQ9C7y5InGIRXzlhEUYOlDd2PD+5SxZemIR5cZ7SPeP031NCQ4aTKIgmMp2CfpWb&#10;Z7+3uZG0Yxp2R8u6DMdHI5IaCq55ZVurCWsn+UUpTPinUkC750ZbwhqOTmzV42a0o3Gcg42onoDB&#10;UgDBgIuw90BohPyJ0QA7JMPqx45IilH7kcMUmIUzC3IWNrNAeAlPM6wxmsSVnhbTrpds2wDyNGdc&#10;3MKk1MyS2IzUFMVhvmAv2FwOO8wsnpf/1uq0aZe/AQAA//8DAFBLAwQUAAYACAAAACEAePFypuAA&#10;AAANAQAADwAAAGRycy9kb3ducmV2LnhtbEyPQU/DMAyF70j8h8iTuLG0jFWjazpNCE5IiK4cOKat&#10;10ZrnNJkW/n3eOIwbn720/P3ss1ke3HC0RtHCuJ5BAKpdo2hVsFn+Xq/AuGDpkb3jlDBD3rY5Lc3&#10;mU4bd6YCT7vQCg4hn2oFXQhDKqWvO7Taz92AxLe9G60OLMdWNqM+c7jt5UMUJdJqQ/yh0wM+d1gf&#10;dkerYPtFxYv5fq8+in1hyvIporfkoNTdbNquQQScwtUMF3xGh5yZKnekxouedRwv2Po3cAm2PCbJ&#10;EkR1WS2WK5B5Jv+3yH8BAAD//wMAUEsBAi0AFAAGAAgAAAAhALaDOJL+AAAA4QEAABMAAAAAAAAA&#10;AAAAAAAAAAAAAFtDb250ZW50X1R5cGVzXS54bWxQSwECLQAUAAYACAAAACEAOP0h/9YAAACUAQAA&#10;CwAAAAAAAAAAAAAAAAAvAQAAX3JlbHMvLnJlbHNQSwECLQAUAAYACAAAACEAmhkG1bECAACxBQAA&#10;DgAAAAAAAAAAAAAAAAAuAgAAZHJzL2Uyb0RvYy54bWxQSwECLQAUAAYACAAAACEAePFypuAAAAAN&#10;AQAADwAAAAAAAAAAAAAAAAALBQAAZHJzL2Rvd25yZXYueG1sUEsFBgAAAAAEAAQA8wAAABgGAAAA&#10;AA==&#10;" filled="f" stroked="f">
              <v:textbox inset="0,0,0,0">
                <w:txbxContent>
                  <w:p w:rsidR="00C31D09" w:rsidRDefault="00C31D09">
                    <w:pPr>
                      <w:spacing w:before="15"/>
                      <w:ind w:left="20"/>
                      <w:rPr>
                        <w:sz w:val="16"/>
                      </w:rPr>
                    </w:pPr>
                    <w:r>
                      <w:rPr>
                        <w:color w:val="91A93D"/>
                        <w:sz w:val="16"/>
                      </w:rPr>
                      <w:t>Draft Heritage Strategy 2019-2030 | City of Yarra</w:t>
                    </w:r>
                  </w:p>
                </w:txbxContent>
              </v:textbox>
              <w10:wrap anchorx="page" anchory="page"/>
            </v:shape>
          </w:pict>
        </mc:Fallback>
      </mc:AlternateContent>
    </w:r>
    <w:r>
      <w:rPr>
        <w:noProof/>
        <w:lang w:bidi="ar-SA"/>
      </w:rPr>
      <mc:AlternateContent>
        <mc:Choice Requires="wps">
          <w:drawing>
            <wp:anchor distT="0" distB="0" distL="114300" distR="114300" simplePos="0" relativeHeight="503266328" behindDoc="1" locked="0" layoutInCell="1" allowOverlap="1">
              <wp:simplePos x="0" y="0"/>
              <wp:positionH relativeFrom="page">
                <wp:posOffset>9234805</wp:posOffset>
              </wp:positionH>
              <wp:positionV relativeFrom="page">
                <wp:posOffset>7072630</wp:posOffset>
              </wp:positionV>
              <wp:extent cx="138430" cy="13970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D09" w:rsidRDefault="00C31D09">
                          <w:pPr>
                            <w:spacing w:before="15"/>
                            <w:ind w:left="20"/>
                            <w:rPr>
                              <w:sz w:val="16"/>
                            </w:rPr>
                          </w:pPr>
                          <w:r>
                            <w:rPr>
                              <w:color w:val="91A93D"/>
                              <w:sz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6" type="#_x0000_t202" style="position:absolute;margin-left:727.15pt;margin-top:556.9pt;width:10.9pt;height:11pt;z-index:-5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5AsAIAALA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h&#10;dwQjQVvo0QMbDLqVA1rZ8vSdTsDqvgM7M8A1mLpUdXcni28aCbmpqdizG6VkXzNaQnihfek/eTri&#10;aAuy6z/KEtzQg5EOaKhUa2sH1UCADm16PLfGhlJYl/OIzEFTgCqcx6vAtc6nyfS4U9q8Z7JFVkix&#10;gs47cHq808YGQ5PJxPoSMudN47rfiGcXYDjegGt4anU2CNfMn3EQb6NtRDwyW249EmSZd5NviLfM&#10;w9Uim2ebTRb+sn5DktS8LJmwbiZiheTPGnei+EiJM7W0bHhp4WxIWu13m0ahIwVi5+5zJQfNxcx/&#10;HoYrAuTyIqVwRoLbWezly2jlkZwsPChv5AVhfBsvAxKTLH+e0h0X7N9TQn2K48VsMXLpEvSL3AL3&#10;vc6NJi03sDoa3qY4OhvRxDJwK0rXWkN5M8pPSmHDv5QC2j012vHVUnQkqxl2g5uMeBqDnSwfgcBK&#10;AsGAi7D2QKil+oFRDyskxfr7gSqGUfNBwBDYfTMJahJ2k0BFAU9TbDAaxY0Z99KhU3xfA/I4ZkLe&#10;wKBU3JHYTtQYxWm8YC24XE4rzO6dp//O6rJo178BAAD//wMAUEsDBBQABgAIAAAAIQD/9e4R4gAA&#10;AA8BAAAPAAAAZHJzL2Rvd25yZXYueG1sTI9BT4QwEIXvJv6HZky8uQVhcUXKZmP0ZGJk8eCx0C40&#10;S6dIu7v47x1Oeps38/Lme8V2tgM768kbhwLiVQRMY+uUwU7AZ/16twHmg0QlB4dawI/2sC2vrwqZ&#10;K3fBSp/3oWMUgj6XAvoQxpxz3/baSr9yo0a6HdxkZSA5dVxN8kLhduD3UZRxKw3Sh16O+rnX7XF/&#10;sgJ2X1i9mO/35qM6VKauHyN8y45C3N7MuydgQc/hzwwLPqFDSUyNO6HybCCdrtOEvDTFcUItFk/6&#10;kMXAmmWXrDfAy4L/71H+AgAA//8DAFBLAQItABQABgAIAAAAIQC2gziS/gAAAOEBAAATAAAAAAAA&#10;AAAAAAAAAAAAAABbQ29udGVudF9UeXBlc10ueG1sUEsBAi0AFAAGAAgAAAAhADj9If/WAAAAlAEA&#10;AAsAAAAAAAAAAAAAAAAALwEAAF9yZWxzLy5yZWxzUEsBAi0AFAAGAAgAAAAhAJ6+zkCwAgAAsAUA&#10;AA4AAAAAAAAAAAAAAAAALgIAAGRycy9lMm9Eb2MueG1sUEsBAi0AFAAGAAgAAAAhAP/17hHiAAAA&#10;DwEAAA8AAAAAAAAAAAAAAAAACgUAAGRycy9kb3ducmV2LnhtbFBLBQYAAAAABAAEAPMAAAAZBgAA&#10;AAA=&#10;" filled="f" stroked="f">
              <v:textbox inset="0,0,0,0">
                <w:txbxContent>
                  <w:p w:rsidR="00C31D09" w:rsidRDefault="00C31D09">
                    <w:pPr>
                      <w:spacing w:before="15"/>
                      <w:ind w:left="20"/>
                      <w:rPr>
                        <w:sz w:val="16"/>
                      </w:rPr>
                    </w:pPr>
                    <w:r>
                      <w:rPr>
                        <w:color w:val="91A93D"/>
                        <w:sz w:val="16"/>
                      </w:rPr>
                      <w:t>15</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D09" w:rsidRDefault="004F5226">
    <w:pPr>
      <w:pStyle w:val="BodyText"/>
      <w:spacing w:line="14" w:lineRule="auto"/>
      <w:rPr>
        <w:sz w:val="20"/>
      </w:rPr>
    </w:pPr>
    <w:r>
      <w:rPr>
        <w:noProof/>
        <w:lang w:bidi="ar-SA"/>
      </w:rPr>
      <mc:AlternateContent>
        <mc:Choice Requires="wps">
          <w:drawing>
            <wp:anchor distT="0" distB="0" distL="114300" distR="114300" simplePos="0" relativeHeight="503266352" behindDoc="1" locked="0" layoutInCell="1" allowOverlap="1">
              <wp:simplePos x="0" y="0"/>
              <wp:positionH relativeFrom="page">
                <wp:posOffset>701040</wp:posOffset>
              </wp:positionH>
              <wp:positionV relativeFrom="page">
                <wp:posOffset>7030085</wp:posOffset>
              </wp:positionV>
              <wp:extent cx="8677275" cy="0"/>
              <wp:effectExtent l="5715" t="10160" r="13335" b="889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77275" cy="0"/>
                      </a:xfrm>
                      <a:prstGeom prst="line">
                        <a:avLst/>
                      </a:prstGeom>
                      <a:noFill/>
                      <a:ln w="6096">
                        <a:solidFill>
                          <a:srgbClr val="91A93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FE408" id="Line 6" o:spid="_x0000_s1026" style="position:absolute;z-index:-5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553.55pt" to="738.45pt,5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RkdFwIAACkEAAAOAAAAZHJzL2Uyb0RvYy54bWysU8GO2jAQvVfqP1i+QxKWDRARVqsEetm2&#10;SLv9AGM7xKpjW7YhoKr/3rEhiG0vVdWLM87MvHkzb7x8OnUSHbl1QqsSZ+MUI66oZkLtS/ztbTOa&#10;Y+Q8UYxIrXiJz9zhp9XHD8veFHyiWy0ZtwhAlCt6U+LWe1MkiaMt74gba8MVOBttO+LhavcJs6QH&#10;9E4mkzTNk15bZqym3Dn4W1+ceBXxm4ZT/7VpHPdIlhi4+XjaeO7CmayWpNhbYlpBrzTIP7DoiFBQ&#10;9AZVE0/QwYo/oDpBrXa68WOqu0Q3jaA89gDdZOlv3by2xPDYCwzHmduY3P+DpV+OW4sEA+0mGCnS&#10;gUYvQnGUh9H0xhUQUamtDc3Rk3o1L5p+d0jpqiVqzyPFt7OBtCxkJO9SwsUZKLDrP2sGMeTgdZzT&#10;qbFdgIQJoFOU43yTg588ovBzns9mk9kjRnTwJaQYEo11/hPXHQpGiSVwjsDk+OJ8IEKKISTUUXoj&#10;pIxqS4X6EufpIo8JTkvBgjOEObvfVdKiI4F9WWTPi4c6dgWe+zCrD4pFsJYTtr7angh5saG4VAEP&#10;WgE6V+uyED8W6WI9X8+no+kkX4+maV2PnjfVdJRvstlj/VBXVZ39DNSyadEKxrgK7IblzKZ/J/71&#10;mVzW6raetzEk79HjvIDs8I2ko5ZBvssi7DQ7b+2gMexjDL6+nbDw93ew71/46hcAAAD//wMAUEsD&#10;BBQABgAIAAAAIQD9oR884AAAAA4BAAAPAAAAZHJzL2Rvd25yZXYueG1sTI/NTsMwEITvSLyDtUjc&#10;qBNUtZDGqRA/AolD1aa9u/E2jhqvg+0mgafHRUJw29kdzX6TL0fTsh6dbywJSCcJMKTKqoZqAdvy&#10;5eYOmA+SlGwtoYBP9LAsLi9ymSk70Br7TahZDCGfSQE6hC7j3FcajfQT2yHF28E6I0OUrubKySGG&#10;m5bfJsmMG9lQ/KBlh48aq+PmZATQ++vb02p11B/j4Hd9+Vy67eFLiOur8WEBLOAY/sxwxo/oUESm&#10;vT2R8qyNOk2m0fozzFNgZ8t0PrsHtv/d8SLn/2sU3wAAAP//AwBQSwECLQAUAAYACAAAACEAtoM4&#10;kv4AAADhAQAAEwAAAAAAAAAAAAAAAAAAAAAAW0NvbnRlbnRfVHlwZXNdLnhtbFBLAQItABQABgAI&#10;AAAAIQA4/SH/1gAAAJQBAAALAAAAAAAAAAAAAAAAAC8BAABfcmVscy8ucmVsc1BLAQItABQABgAI&#10;AAAAIQA9qRkdFwIAACkEAAAOAAAAAAAAAAAAAAAAAC4CAABkcnMvZTJvRG9jLnhtbFBLAQItABQA&#10;BgAIAAAAIQD9oR884AAAAA4BAAAPAAAAAAAAAAAAAAAAAHEEAABkcnMvZG93bnJldi54bWxQSwUG&#10;AAAAAAQABADzAAAAfgUAAAAA&#10;" strokecolor="#91a93d" strokeweight=".48pt">
              <w10:wrap anchorx="page" anchory="page"/>
            </v:line>
          </w:pict>
        </mc:Fallback>
      </mc:AlternateContent>
    </w:r>
    <w:r>
      <w:rPr>
        <w:noProof/>
        <w:lang w:bidi="ar-SA"/>
      </w:rPr>
      <mc:AlternateContent>
        <mc:Choice Requires="wps">
          <w:drawing>
            <wp:anchor distT="0" distB="0" distL="114300" distR="114300" simplePos="0" relativeHeight="503266376" behindDoc="1" locked="0" layoutInCell="1" allowOverlap="1">
              <wp:simplePos x="0" y="0"/>
              <wp:positionH relativeFrom="page">
                <wp:posOffset>706755</wp:posOffset>
              </wp:positionH>
              <wp:positionV relativeFrom="page">
                <wp:posOffset>7072630</wp:posOffset>
              </wp:positionV>
              <wp:extent cx="2255520" cy="139700"/>
              <wp:effectExtent l="1905"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D09" w:rsidRDefault="00C31D09">
                          <w:pPr>
                            <w:spacing w:before="15"/>
                            <w:ind w:left="20"/>
                            <w:rPr>
                              <w:sz w:val="16"/>
                            </w:rPr>
                          </w:pPr>
                          <w:r>
                            <w:rPr>
                              <w:color w:val="91A93D"/>
                              <w:sz w:val="16"/>
                            </w:rPr>
                            <w:t>Draft Heritage Strategy 2019-2030 | City of Yarra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7" type="#_x0000_t202" style="position:absolute;margin-left:55.65pt;margin-top:556.9pt;width:177.6pt;height:11pt;z-index:-5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TYsAIAALIFAAAOAAAAZHJzL2Uyb0RvYy54bWysVNuOmzAQfa/Uf7D8znIpZANastoNoaq0&#10;vUi7/QAHTLAKtms7gW3Vf+/YhGQvL1VbHqzBHp85M3M8V9dj36EDVZoJnuPwIsCI8krUjO9y/PWh&#10;9JYYaUN4TTrBaY4fqcbXq7dvrgaZ0Ui0oqupQgDCdTbIHLfGyMz3ddXSnugLISmHw0aonhj4VTu/&#10;VmQA9L7zoyBY+INQtVSiolrDbjEd4pXDbxpamc9No6lBXY6Bm3GrcuvWrv7qimQ7RWTLqiMN8hcs&#10;esI4BD1BFcQQtFfsFVTPKiW0aMxFJXpfNA2rqMsBsgmDF9nct0RSlwsUR8tTmfT/g60+Hb4oxGro&#10;HZSHkx569EBHg27FiBJbnkHqDLzuJfiZEbbB1aWq5Z2ovmnExbolfEdvlBJDS0kN9EJ7039ydcLR&#10;FmQ7fBQ1hCF7IxzQ2Kje1g6qgQAdeDyeWmOpVLAZRUmSRHBUwVn4Lr0MXO98ks23pdLmPRU9skaO&#10;FbTeoZPDnTaWDclmFxuMi5J1nWt/x59tgOO0A7Hhqj2zLFw3f6ZBullulrEXR4uNFwdF4d2U69hb&#10;lOFlUrwr1usi/GXjhnHWsrqm3IaZlRXGf9a5o8YnTZy0pUXHagtnKWm12647hQ4ElF26z9UcTs5u&#10;/nMargiQy4uUwigObqPUKxfLSy8u48SD8i69IExv00UQp3FRPk/pjnH67ymhIcdpEiWTmM6kX+QW&#10;uO91biTrmYHZ0bE+x8uTE8msBDe8dq01hHWT/aQUlv65FNDuudFOsFajk1rNuB3npwFoVs1bUT+C&#10;hJUAhYEYYfCB0Qr1A6MBhkiO9fc9URSj7gOHZwAuZjbUbGxng/AKrubYYDSZazNNpr1UbNcC8vTQ&#10;uLiBp9Iwp+Izi+MDg8HgkjkOMTt5nv47r/OoXf0GAAD//wMAUEsDBBQABgAIAAAAIQB48XKm4AAA&#10;AA0BAAAPAAAAZHJzL2Rvd25yZXYueG1sTI9BT8MwDIXvSPyHyJO4sbSMVaNrOk0ITkiIrhw4pq3X&#10;Rmuc0mRb+fd44jBufvbT8/eyzWR7ccLRG0cK4nkEAql2jaFWwWf5er8C4YOmRveOUMEPetjktzeZ&#10;Tht3pgJPu9AKDiGfagVdCEMqpa87tNrP3YDEt70brQ4sx1Y2oz5zuO3lQxQl0mpD/KHTAz53WB92&#10;R6tg+0XFi/l+rz6KfWHK8imit+Sg1N1s2q5BBJzC1QwXfEaHnJkqd6TGi551HC/Y+jdwCbY8JskS&#10;RHVZLZYrkHkm/7fIfwEAAP//AwBQSwECLQAUAAYACAAAACEAtoM4kv4AAADhAQAAEwAAAAAAAAAA&#10;AAAAAAAAAAAAW0NvbnRlbnRfVHlwZXNdLnhtbFBLAQItABQABgAIAAAAIQA4/SH/1gAAAJQBAAAL&#10;AAAAAAAAAAAAAAAAAC8BAABfcmVscy8ucmVsc1BLAQItABQABgAIAAAAIQCNChTYsAIAALIFAAAO&#10;AAAAAAAAAAAAAAAAAC4CAABkcnMvZTJvRG9jLnhtbFBLAQItABQABgAIAAAAIQB48XKm4AAAAA0B&#10;AAAPAAAAAAAAAAAAAAAAAAoFAABkcnMvZG93bnJldi54bWxQSwUGAAAAAAQABADzAAAAFwYAAAAA&#10;" filled="f" stroked="f">
              <v:textbox inset="0,0,0,0">
                <w:txbxContent>
                  <w:p w:rsidR="00C31D09" w:rsidRDefault="00C31D09">
                    <w:pPr>
                      <w:spacing w:before="15"/>
                      <w:ind w:left="20"/>
                      <w:rPr>
                        <w:sz w:val="16"/>
                      </w:rPr>
                    </w:pPr>
                    <w:r>
                      <w:rPr>
                        <w:color w:val="91A93D"/>
                        <w:sz w:val="16"/>
                      </w:rPr>
                      <w:t>Draft Heritage Strategy 2019-2030 | City of Yarra</w:t>
                    </w:r>
                  </w:p>
                </w:txbxContent>
              </v:textbox>
              <w10:wrap anchorx="page" anchory="page"/>
            </v:shape>
          </w:pict>
        </mc:Fallback>
      </mc:AlternateContent>
    </w:r>
    <w:r>
      <w:rPr>
        <w:noProof/>
        <w:lang w:bidi="ar-SA"/>
      </w:rPr>
      <mc:AlternateContent>
        <mc:Choice Requires="wps">
          <w:drawing>
            <wp:anchor distT="0" distB="0" distL="114300" distR="114300" simplePos="0" relativeHeight="503266400" behindDoc="1" locked="0" layoutInCell="1" allowOverlap="1">
              <wp:simplePos x="0" y="0"/>
              <wp:positionH relativeFrom="page">
                <wp:posOffset>9222105</wp:posOffset>
              </wp:positionH>
              <wp:positionV relativeFrom="page">
                <wp:posOffset>7072630</wp:posOffset>
              </wp:positionV>
              <wp:extent cx="163830" cy="139700"/>
              <wp:effectExtent l="1905"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D09" w:rsidRDefault="00C31D09">
                          <w:pPr>
                            <w:spacing w:before="15"/>
                            <w:ind w:left="40"/>
                            <w:rPr>
                              <w:sz w:val="16"/>
                            </w:rPr>
                          </w:pPr>
                          <w:r>
                            <w:fldChar w:fldCharType="begin"/>
                          </w:r>
                          <w:r>
                            <w:rPr>
                              <w:color w:val="91A93D"/>
                              <w:sz w:val="16"/>
                            </w:rPr>
                            <w:instrText xml:space="preserve"> PAGE </w:instrText>
                          </w:r>
                          <w:r>
                            <w:fldChar w:fldCharType="separate"/>
                          </w:r>
                          <w:r w:rsidR="00F63BAE">
                            <w:rPr>
                              <w:noProof/>
                              <w:color w:val="91A93D"/>
                              <w:sz w:val="16"/>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8" type="#_x0000_t202" style="position:absolute;margin-left:726.15pt;margin-top:556.9pt;width:12.9pt;height:11pt;z-index:-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uMisAIAALAFAAAOAAAAZHJzL2Uyb0RvYy54bWysVNuOmzAQfa/Uf7D8zgIJyQa0ZJWEUFXa&#10;XqTdfoADJlg1NrWdwHbVf+/YhGQvL1VbHqzBHp+5nOO5ue0bjo5UaSZFisOrACMqClkysU/xt4fc&#10;W2CkDREl4VLQFD9SjW+X79/ddG1CJ7KWvKQKAYjQSdemuDamTXxfFzVtiL6SLRVwWEnVEAO/au+X&#10;inSA3nB/EgRzv5OqbJUsqNawmw2HeOnwq4oW5ktVaWoQTzHkZtyq3Lqzq7+8IclekbZmxSkN8hdZ&#10;NIQJCHqGyogh6KDYG6iGFUpqWZmrQja+rCpWUFcDVBMGr6q5r0lLXS3QHN2e26T/H2zx+fhVIVam&#10;GIgSpAGKHmhv0Fr2KLLd6VqdgNN9C26mh21g2VWq2ztZfNdIyE1NxJ6ulJJdTUkJ2YX2pv/s6oCj&#10;Lciu+yRLCEMORjqgvlKNbR00AwE6sPR4ZsamUtiQ8+liCicFHIXT+DpwzPkkGS+3SpsPVDbIGilW&#10;QLwDJ8c7bWwyJBldbCwhc8a5I5+LFxvgOOxAaLhqz2wSjsunOIi3i+0i8qLJfOtFQZZ5q3wTefM8&#10;vJ5l02yzycJfNm4YJTUrSypsmFFXYfRnvJ0UPijirCwtOSstnE1Jq/1uwxU6EtB17j7Xcji5uPkv&#10;03BNgFpelRROomA9ib18vrj2ojyaedDehReE8TqeB1EcZfnLku6YoP9eEupSHM8ms0FLl6Rf1Ra4&#10;721tJGmYgcnBWQPSPTuRxCpwK0pHrSGMD/azVtj0L60AukeinV6tRAexmn7Xu4cROjVbMe9k+QgK&#10;VhIUBmKEsQdGLdVPjDoYISnWPw5EUYz4RwGvwM6b0VCjsRsNIgq4mmKD0WBuzDCXDq1i+xqQh3cm&#10;5ApeSsWcii9ZnN4XjAVXzGmE2bnz/N95XQbt8jcAAAD//wMAUEsDBBQABgAIAAAAIQBq+Z4O4wAA&#10;AA8BAAAPAAAAZHJzL2Rvd25yZXYueG1sTI/BTsMwEETvSPyDtUjcqJOmLSHEqSoEJyTUNBw4OrGb&#10;WI3XIXbb8PdsTnDb2R3Nvsm3k+3ZRY/eOBQQLyJgGhunDLYCPqu3hxSYDxKV7B1qAT/aw7a4vcll&#10;ptwVS305hJZRCPpMCuhCGDLOfdNpK/3CDRrpdnSjlYHk2HI1yiuF254vo2jDrTRIHzo56JdON6fD&#10;2QrYfWH5ar4/6n15LE1VPUX4vjkJcX837Z6BBT2FPzPM+IQOBTHV7ozKs570ar1MyEtTHCfUYvas&#10;HtMYWD3vknUKvMj5/x7FLwAAAP//AwBQSwECLQAUAAYACAAAACEAtoM4kv4AAADhAQAAEwAAAAAA&#10;AAAAAAAAAAAAAAAAW0NvbnRlbnRfVHlwZXNdLnhtbFBLAQItABQABgAIAAAAIQA4/SH/1gAAAJQB&#10;AAALAAAAAAAAAAAAAAAAAC8BAABfcmVscy8ucmVsc1BLAQItABQABgAIAAAAIQAh1uMisAIAALAF&#10;AAAOAAAAAAAAAAAAAAAAAC4CAABkcnMvZTJvRG9jLnhtbFBLAQItABQABgAIAAAAIQBq+Z4O4wAA&#10;AA8BAAAPAAAAAAAAAAAAAAAAAAoFAABkcnMvZG93bnJldi54bWxQSwUGAAAAAAQABADzAAAAGgYA&#10;AAAA&#10;" filled="f" stroked="f">
              <v:textbox inset="0,0,0,0">
                <w:txbxContent>
                  <w:p w:rsidR="00C31D09" w:rsidRDefault="00C31D09">
                    <w:pPr>
                      <w:spacing w:before="15"/>
                      <w:ind w:left="40"/>
                      <w:rPr>
                        <w:sz w:val="16"/>
                      </w:rPr>
                    </w:pPr>
                    <w:r>
                      <w:fldChar w:fldCharType="begin"/>
                    </w:r>
                    <w:r>
                      <w:rPr>
                        <w:color w:val="91A93D"/>
                        <w:sz w:val="16"/>
                      </w:rPr>
                      <w:instrText xml:space="preserve"> PAGE </w:instrText>
                    </w:r>
                    <w:r>
                      <w:fldChar w:fldCharType="separate"/>
                    </w:r>
                    <w:r w:rsidR="00F63BAE">
                      <w:rPr>
                        <w:noProof/>
                        <w:color w:val="91A93D"/>
                        <w:sz w:val="16"/>
                      </w:rPr>
                      <w:t>19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D09" w:rsidRDefault="004F5226">
    <w:pPr>
      <w:pStyle w:val="BodyText"/>
      <w:spacing w:line="14" w:lineRule="auto"/>
      <w:rPr>
        <w:sz w:val="11"/>
      </w:rPr>
    </w:pPr>
    <w:r>
      <w:rPr>
        <w:noProof/>
        <w:lang w:bidi="ar-SA"/>
      </w:rPr>
      <mc:AlternateContent>
        <mc:Choice Requires="wps">
          <w:drawing>
            <wp:anchor distT="0" distB="0" distL="114300" distR="114300" simplePos="0" relativeHeight="503266424" behindDoc="1" locked="0" layoutInCell="1" allowOverlap="1">
              <wp:simplePos x="0" y="0"/>
              <wp:positionH relativeFrom="page">
                <wp:posOffset>845820</wp:posOffset>
              </wp:positionH>
              <wp:positionV relativeFrom="page">
                <wp:posOffset>10161905</wp:posOffset>
              </wp:positionV>
              <wp:extent cx="5870575" cy="0"/>
              <wp:effectExtent l="7620" t="8255" r="8255" b="10795"/>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0575" cy="0"/>
                      </a:xfrm>
                      <a:prstGeom prst="line">
                        <a:avLst/>
                      </a:prstGeom>
                      <a:noFill/>
                      <a:ln w="6096">
                        <a:solidFill>
                          <a:srgbClr val="91A93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4F109" id="Line 3" o:spid="_x0000_s1026" style="position:absolute;z-index:-5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pt,800.15pt" to="528.85pt,8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2EFQIAACgEAAAOAAAAZHJzL2Uyb0RvYy54bWysU02P2yAQvVfqf0DcE9v52sSKs1rZSS9p&#10;G2m3P4AAjlExICBxoqr/vQOJo2x7qapeYGBmHm9mHsvncyvRiVsntCpwNkwx4opqJtShwN/eNoM5&#10;Rs4TxYjUihf4wh1+Xn38sOxMzke60ZJxiwBEubwzBW68N3mSONrwlrihNlyBs9a2JR6O9pAwSzpA&#10;b2UyStNZ0mnLjNWUOwe31dWJVxG/rjn1X+vacY9kgYGbj6uN6z6syWpJ8oMlphH0RoP8A4uWCAWP&#10;3qEq4gk6WvEHVCuo1U7Xfkh1m+i6FpTHGqCaLP2tmteGGB5rgeY4c2+T+3+w9MtpZ5FgBZ5hpEgL&#10;I9oKxdE4dKYzLoeAUu1sqI2e1avZavrdIaXLhqgDjwzfLgbSspCRvEsJB2cAf9991gxiyNHr2KZz&#10;bdsACQ1A5ziNy30a/OwRhcvp/CmdPk0xor0vIXmfaKzzn7huUTAKLIFzBCanrfOBCMn7kPCO0hsh&#10;ZRy2VKiDatPFLCY4LQULzhDm7GFfSotOBOSyyF4W4ypWBZ7HMKuPikWwhhO2vtmeCHm14XGpAh6U&#10;AnRu1lUPPxbpYj1fzyeDyWi2HkzSqhq8bMrJYLbJnqbVuCrLKvsZqGWTvBGMcRXY9drMJn83+9sv&#10;uarqrs57G5L36LFfQLbfI+k4yzC+qxD2ml12tp8xyDEG375O0PvjGezHD776BQAA//8DAFBLAwQU&#10;AAYACAAAACEAtFfTmOAAAAAOAQAADwAAAGRycy9kb3ducmV2LnhtbEyPzU7DMBCE70i8g7VI3KhN&#10;I1oU4lSIH4HEoaIpdzd246jxOthuEnh6tgcEt53d0ew3xWpyHRtMiK1HCdczAcxg7XWLjYRt9Xx1&#10;CywmhVp1Ho2ELxNhVZ6fFSrXfsR3M2xSwygEY64k2JT6nPNYW+NUnPneIN32PjiVSIaG66BGCncd&#10;nwux4E61SB+s6s2DNfVhc3QS8O3l9XG9PtjPaYwfQ/VUhe3+W8rLi+n+DlgyU/ozwwmf0KEkpp0/&#10;oo6sI51lc7LSsBAiA3ayiJvlEtjud8fLgv+vUf4AAAD//wMAUEsBAi0AFAAGAAgAAAAhALaDOJL+&#10;AAAA4QEAABMAAAAAAAAAAAAAAAAAAAAAAFtDb250ZW50X1R5cGVzXS54bWxQSwECLQAUAAYACAAA&#10;ACEAOP0h/9YAAACUAQAACwAAAAAAAAAAAAAAAAAvAQAAX3JlbHMvLnJlbHNQSwECLQAUAAYACAAA&#10;ACEAp5TthBUCAAAoBAAADgAAAAAAAAAAAAAAAAAuAgAAZHJzL2Uyb0RvYy54bWxQSwECLQAUAAYA&#10;CAAAACEAtFfTmOAAAAAOAQAADwAAAAAAAAAAAAAAAABvBAAAZHJzL2Rvd25yZXYueG1sUEsFBgAA&#10;AAAEAAQA8wAAAHwFAAAAAA==&#10;" strokecolor="#91a93d" strokeweight=".48pt">
              <w10:wrap anchorx="page" anchory="page"/>
            </v:line>
          </w:pict>
        </mc:Fallback>
      </mc:AlternateContent>
    </w:r>
    <w:r>
      <w:rPr>
        <w:noProof/>
        <w:lang w:bidi="ar-SA"/>
      </w:rPr>
      <mc:AlternateContent>
        <mc:Choice Requires="wps">
          <w:drawing>
            <wp:anchor distT="0" distB="0" distL="114300" distR="114300" simplePos="0" relativeHeight="503266448" behindDoc="1" locked="0" layoutInCell="1" allowOverlap="1">
              <wp:simplePos x="0" y="0"/>
              <wp:positionH relativeFrom="page">
                <wp:posOffset>851535</wp:posOffset>
              </wp:positionH>
              <wp:positionV relativeFrom="page">
                <wp:posOffset>10204450</wp:posOffset>
              </wp:positionV>
              <wp:extent cx="1711325" cy="139700"/>
              <wp:effectExtent l="3810" t="317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D09" w:rsidRDefault="00C31D09">
                          <w:pPr>
                            <w:spacing w:before="15"/>
                            <w:ind w:left="20"/>
                            <w:rPr>
                              <w:sz w:val="16"/>
                            </w:rPr>
                          </w:pPr>
                          <w:r>
                            <w:rPr>
                              <w:color w:val="91A93D"/>
                              <w:sz w:val="16"/>
                            </w:rPr>
                            <w:t>Draft Heritage Strategy | City of Yarra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9" type="#_x0000_t202" style="position:absolute;margin-left:67.05pt;margin-top:803.5pt;width:134.75pt;height:11pt;z-index:-5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LH6sgIAALEFAAAOAAAAZHJzL2Uyb0RvYy54bWysVMlu2zAQvRfoPxC8K1oiLxIiB4llFQXS&#10;BUj6AbREWUQpUiVpS2nQf++Qsuwsl6KtDsSIy5t582bm6npoOTpQpZkUGQ4vAoyoKGXFxC7D3x4K&#10;b4mRNkRUhEtBM/xINb5evX931XcpjWQjeUUVAhCh077LcGNMl/q+LhvaEn0hOyrgsJaqJQZ+1c6v&#10;FOkBveV+FARzv5eq6pQsqdawm4+HeOXw65qW5ktda2oQzzDEZtyq3Lq1q7+6IulOka5h5TEM8hdR&#10;tIQJcHqCyokhaK/YG6iWlUpqWZuLUra+rGtWUscB2ITBKzb3Demo4wLJ0d0pTfr/wZafD18VYlWG&#10;Y4wEaUGiBzoYdCsHFNns9J1O4dJ9B9fMANugsmOquztZftdIyHVDxI7eKCX7hpIKogvtS//Z0xFH&#10;W5Bt/0lW4IbsjXRAQ61amzpIBgJ0UOnxpIwNpbQuF2F4Gc0wKuEsvEwWgZPOJ+n0ulPafKCyRdbI&#10;sALlHTo53GljoyHpdMU6E7JgnDv1uXixARfHHfANT+2ZjcKJ+ZQEyWa5WcZeHM03XhzkuXdTrGNv&#10;XoSLWX6Zr9d5+Mv6DeO0YVVFhXUzFVYY/5lwxxIfS+JUWlpyVlk4G5JWu+2aK3QgUNiF+1zO4eR8&#10;zX8ZhksCcHlFKYzi4DZKvGK+XHhxEc88SO/SC8LkNpkHcRLnxUtKd0zQf6eE+gwnM9DU0TkH/Ypb&#10;4L633EjaMgOjg7M2w8vTJZLaEtyIyklrCOOj/SwVNvxzKkDuSWhXsLZGx2o1w3ZwnRGeGmErq0co&#10;YSWhwqBOYe6B0Uj1E6MeZkiG9Y89URQj/lFAG9iBMxlqMraTQUQJTzNsMBrNtRkH075TbNcA8tho&#10;Qt5Aq9TMVbHtqTGKY4PBXHBkjjPMDp7n/+7WedKufgMAAP//AwBQSwMEFAAGAAgAAAAhAH3WA7Ph&#10;AAAADQEAAA8AAABkcnMvZG93bnJldi54bWxMj81OwzAQhO9IvIO1SNyo3R8FGuJUFYITEiINB45O&#10;vE2ixusQu214e7YnetvZHc1+k20m14sTjqHzpGE+UyCQam87ajR8lW8PTyBCNGRN7wk1/GKATX57&#10;k5nU+jMVeNrFRnAIhdRoaGMcUilD3aIzYeYHJL7t/ehMZDk20o7mzOGulwulEulMR/yhNQO+tFgf&#10;dkenYftNxWv381F9FvuiK8u1ovfkoPX93bR9BhFxiv9muOAzOuTMVPkj2SB61svVnK08JOqRW7Fl&#10;pZYJiOqyWqwVyDyT1y3yPwAAAP//AwBQSwECLQAUAAYACAAAACEAtoM4kv4AAADhAQAAEwAAAAAA&#10;AAAAAAAAAAAAAAAAW0NvbnRlbnRfVHlwZXNdLnhtbFBLAQItABQABgAIAAAAIQA4/SH/1gAAAJQB&#10;AAALAAAAAAAAAAAAAAAAAC8BAABfcmVscy8ucmVsc1BLAQItABQABgAIAAAAIQD1VLH6sgIAALEF&#10;AAAOAAAAAAAAAAAAAAAAAC4CAABkcnMvZTJvRG9jLnhtbFBLAQItABQABgAIAAAAIQB91gOz4QAA&#10;AA0BAAAPAAAAAAAAAAAAAAAAAAwFAABkcnMvZG93bnJldi54bWxQSwUGAAAAAAQABADzAAAAGgYA&#10;AAAA&#10;" filled="f" stroked="f">
              <v:textbox inset="0,0,0,0">
                <w:txbxContent>
                  <w:p w:rsidR="00C31D09" w:rsidRDefault="00C31D09">
                    <w:pPr>
                      <w:spacing w:before="15"/>
                      <w:ind w:left="20"/>
                      <w:rPr>
                        <w:sz w:val="16"/>
                      </w:rPr>
                    </w:pPr>
                    <w:r>
                      <w:rPr>
                        <w:color w:val="91A93D"/>
                        <w:sz w:val="16"/>
                      </w:rPr>
                      <w:t>Draft Heritage Strategy | City of Yarra</w:t>
                    </w:r>
                  </w:p>
                </w:txbxContent>
              </v:textbox>
              <w10:wrap anchorx="page" anchory="page"/>
            </v:shape>
          </w:pict>
        </mc:Fallback>
      </mc:AlternateContent>
    </w:r>
    <w:r>
      <w:rPr>
        <w:noProof/>
        <w:lang w:bidi="ar-SA"/>
      </w:rPr>
      <mc:AlternateContent>
        <mc:Choice Requires="wps">
          <w:drawing>
            <wp:anchor distT="0" distB="0" distL="114300" distR="114300" simplePos="0" relativeHeight="503266472" behindDoc="1" locked="0" layoutInCell="1" allowOverlap="1">
              <wp:simplePos x="0" y="0"/>
              <wp:positionH relativeFrom="page">
                <wp:posOffset>6559550</wp:posOffset>
              </wp:positionH>
              <wp:positionV relativeFrom="page">
                <wp:posOffset>10204450</wp:posOffset>
              </wp:positionV>
              <wp:extent cx="163830" cy="139700"/>
              <wp:effectExtent l="0" t="3175"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D09" w:rsidRDefault="00C31D09">
                          <w:pPr>
                            <w:spacing w:before="15"/>
                            <w:ind w:left="40"/>
                            <w:rPr>
                              <w:sz w:val="16"/>
                            </w:rPr>
                          </w:pPr>
                          <w:r>
                            <w:fldChar w:fldCharType="begin"/>
                          </w:r>
                          <w:r>
                            <w:rPr>
                              <w:color w:val="91A93D"/>
                              <w:sz w:val="16"/>
                            </w:rPr>
                            <w:instrText xml:space="preserve"> PAGE </w:instrText>
                          </w:r>
                          <w:r>
                            <w:fldChar w:fldCharType="separate"/>
                          </w:r>
                          <w:r w:rsidR="00F63BAE">
                            <w:rPr>
                              <w:noProof/>
                              <w:color w:val="91A93D"/>
                              <w:sz w:val="16"/>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0" type="#_x0000_t202" style="position:absolute;margin-left:516.5pt;margin-top:803.5pt;width:12.9pt;height:11pt;z-index:-5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jSsQIAALAFAAAOAAAAZHJzL2Uyb0RvYy54bWysVG1vmzAQ/j5p/8Hyd8pLSAqopEpCmCZ1&#10;L1K7H+CACdbAZrYT6Kb9951NSZNWk6ZtfEBn+/zcPXeP7+Z2aBt0pFIxwVPsX3kYUV6IkvF9ir88&#10;5E6EkdKEl6QRnKb4kSp8u3z75qbvEhqIWjQllQhAuEr6LsW11l3iuqqoaUvUlegoh8NKyJZoWMq9&#10;W0rSA3rbuIHnLdxeyLKToqBKwW42HuKlxa8qWuhPVaWoRk2KITdt/9L+d+bvLm9Ispekq1nxlAb5&#10;iyxawjgEPUFlRBN0kOwVVMsKKZSo9FUhWldUFSuo5QBsfO8Fm/uadNRygeKo7lQm9f9gi4/HzxKx&#10;MsUBRpy00KIHOmi0FgPyTXX6TiXgdN+Bmx5gG7psmaruThRfFeJiUxO+pyspRV9TUkJ29qZ7dnXE&#10;UQZk138QJYQhBy0s0FDJ1pQOioEAHbr0eOqMSaUwIRezaAYnBRz5s/jas51zSTJd7qTS76hokTFS&#10;LKHxFpwc75QGGuA6uZhYXOSsaWzzG36xAY7jDoSGq+bMJGF7+SP24m20jUInDBZbJ/SyzFnlm9BZ&#10;5P71PJtlm03m/zRx/TCpWVlSbsJMuvLDP+vbk8JHRZyUpUTDSgNnUlJyv9s0Eh0J6Dq3n2kWJH/m&#10;5l6mYY+BywtKfhB66yB28kV07YR5OHegvJHj+fE6XnhhHGb5JaU7xum/U0J9iuN5MB+19Ftunv1e&#10;cyNJyzRMjoa1KY5OTiQxCtzy0rZWE9aM9lkpTPrPpYCKTY22ejUSHcWqh91gH4Y/m97BTpSPoGAp&#10;QGEgRhh7YNRCfseohxGSYvXtQCTFqHnP4RWYeTMZcjJ2k0F4AVdTrDEazY0e59Khk2xfA/L4zrhY&#10;wUupmFWxeVJjFkDBLGAsWDJPI8zMnfO19XoetMtfAAAA//8DAFBLAwQUAAYACAAAACEAcB5oHOAA&#10;AAAPAQAADwAAAGRycy9kb3ducmV2LnhtbExPQU7DMBC8I/EHa5G4UZtWhDbEqSoEJyREGg4cnXib&#10;RI3XIXbb8Hs2J7jN7IxmZ7Lt5HpxxjF0njTcLxQIpNrbjhoNn+Xr3RpEiIas6T2hhh8MsM2vrzKT&#10;Wn+hAs/72AgOoZAaDW2MQyplqFt0Jiz8gMTawY/ORKZjI+1oLhzuerlUKpHOdMQfWjPgc4v1cX9y&#10;GnZfVLx03+/VR3EourLcKHpLjlrf3ky7JxARp/hnhrk+V4ecO1X+RDaInrlarXhMZJSoR0azRz2s&#10;eU8135YbBTLP5P8d+S8AAAD//wMAUEsBAi0AFAAGAAgAAAAhALaDOJL+AAAA4QEAABMAAAAAAAAA&#10;AAAAAAAAAAAAAFtDb250ZW50X1R5cGVzXS54bWxQSwECLQAUAAYACAAAACEAOP0h/9YAAACUAQAA&#10;CwAAAAAAAAAAAAAAAAAvAQAAX3JlbHMvLnJlbHNQSwECLQAUAAYACAAAACEAtYpY0rECAACwBQAA&#10;DgAAAAAAAAAAAAAAAAAuAgAAZHJzL2Uyb0RvYy54bWxQSwECLQAUAAYACAAAACEAcB5oHOAAAAAP&#10;AQAADwAAAAAAAAAAAAAAAAALBQAAZHJzL2Rvd25yZXYueG1sUEsFBgAAAAAEAAQA8wAAABgGAAAA&#10;AA==&#10;" filled="f" stroked="f">
              <v:textbox inset="0,0,0,0">
                <w:txbxContent>
                  <w:p w:rsidR="00C31D09" w:rsidRDefault="00C31D09">
                    <w:pPr>
                      <w:spacing w:before="15"/>
                      <w:ind w:left="40"/>
                      <w:rPr>
                        <w:sz w:val="16"/>
                      </w:rPr>
                    </w:pPr>
                    <w:r>
                      <w:fldChar w:fldCharType="begin"/>
                    </w:r>
                    <w:r>
                      <w:rPr>
                        <w:color w:val="91A93D"/>
                        <w:sz w:val="16"/>
                      </w:rPr>
                      <w:instrText xml:space="preserve"> PAGE </w:instrText>
                    </w:r>
                    <w:r>
                      <w:fldChar w:fldCharType="separate"/>
                    </w:r>
                    <w:r w:rsidR="00F63BAE">
                      <w:rPr>
                        <w:noProof/>
                        <w:color w:val="91A93D"/>
                        <w:sz w:val="16"/>
                      </w:rPr>
                      <w:t>28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19D" w:rsidRDefault="005B719D">
      <w:r>
        <w:separator/>
      </w:r>
    </w:p>
  </w:footnote>
  <w:footnote w:type="continuationSeparator" w:id="0">
    <w:p w:rsidR="005B719D" w:rsidRDefault="005B71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83D5A"/>
    <w:multiLevelType w:val="hybridMultilevel"/>
    <w:tmpl w:val="E036116C"/>
    <w:lvl w:ilvl="0" w:tplc="DE7A9758">
      <w:numFmt w:val="bullet"/>
      <w:lvlText w:val=""/>
      <w:lvlJc w:val="left"/>
      <w:pPr>
        <w:ind w:left="467" w:hanging="358"/>
      </w:pPr>
      <w:rPr>
        <w:rFonts w:ascii="Wingdings" w:eastAsia="Wingdings" w:hAnsi="Wingdings" w:cs="Wingdings" w:hint="default"/>
        <w:color w:val="91A93D"/>
        <w:w w:val="99"/>
        <w:sz w:val="20"/>
        <w:szCs w:val="20"/>
        <w:lang w:val="en-AU" w:eastAsia="en-AU" w:bidi="en-AU"/>
      </w:rPr>
    </w:lvl>
    <w:lvl w:ilvl="1" w:tplc="78DC0698">
      <w:numFmt w:val="bullet"/>
      <w:lvlText w:val="•"/>
      <w:lvlJc w:val="left"/>
      <w:pPr>
        <w:ind w:left="811" w:hanging="358"/>
      </w:pPr>
      <w:rPr>
        <w:rFonts w:hint="default"/>
        <w:lang w:val="en-AU" w:eastAsia="en-AU" w:bidi="en-AU"/>
      </w:rPr>
    </w:lvl>
    <w:lvl w:ilvl="2" w:tplc="6AD25388">
      <w:numFmt w:val="bullet"/>
      <w:lvlText w:val="•"/>
      <w:lvlJc w:val="left"/>
      <w:pPr>
        <w:ind w:left="1162" w:hanging="358"/>
      </w:pPr>
      <w:rPr>
        <w:rFonts w:hint="default"/>
        <w:lang w:val="en-AU" w:eastAsia="en-AU" w:bidi="en-AU"/>
      </w:rPr>
    </w:lvl>
    <w:lvl w:ilvl="3" w:tplc="F2DA34A4">
      <w:numFmt w:val="bullet"/>
      <w:lvlText w:val="•"/>
      <w:lvlJc w:val="left"/>
      <w:pPr>
        <w:ind w:left="1513" w:hanging="358"/>
      </w:pPr>
      <w:rPr>
        <w:rFonts w:hint="default"/>
        <w:lang w:val="en-AU" w:eastAsia="en-AU" w:bidi="en-AU"/>
      </w:rPr>
    </w:lvl>
    <w:lvl w:ilvl="4" w:tplc="09B24C00">
      <w:numFmt w:val="bullet"/>
      <w:lvlText w:val="•"/>
      <w:lvlJc w:val="left"/>
      <w:pPr>
        <w:ind w:left="1864" w:hanging="358"/>
      </w:pPr>
      <w:rPr>
        <w:rFonts w:hint="default"/>
        <w:lang w:val="en-AU" w:eastAsia="en-AU" w:bidi="en-AU"/>
      </w:rPr>
    </w:lvl>
    <w:lvl w:ilvl="5" w:tplc="0D8C0F1E">
      <w:numFmt w:val="bullet"/>
      <w:lvlText w:val="•"/>
      <w:lvlJc w:val="left"/>
      <w:pPr>
        <w:ind w:left="2215" w:hanging="358"/>
      </w:pPr>
      <w:rPr>
        <w:rFonts w:hint="default"/>
        <w:lang w:val="en-AU" w:eastAsia="en-AU" w:bidi="en-AU"/>
      </w:rPr>
    </w:lvl>
    <w:lvl w:ilvl="6" w:tplc="35B49E32">
      <w:numFmt w:val="bullet"/>
      <w:lvlText w:val="•"/>
      <w:lvlJc w:val="left"/>
      <w:pPr>
        <w:ind w:left="2566" w:hanging="358"/>
      </w:pPr>
      <w:rPr>
        <w:rFonts w:hint="default"/>
        <w:lang w:val="en-AU" w:eastAsia="en-AU" w:bidi="en-AU"/>
      </w:rPr>
    </w:lvl>
    <w:lvl w:ilvl="7" w:tplc="88A6C5E8">
      <w:numFmt w:val="bullet"/>
      <w:lvlText w:val="•"/>
      <w:lvlJc w:val="left"/>
      <w:pPr>
        <w:ind w:left="2917" w:hanging="358"/>
      </w:pPr>
      <w:rPr>
        <w:rFonts w:hint="default"/>
        <w:lang w:val="en-AU" w:eastAsia="en-AU" w:bidi="en-AU"/>
      </w:rPr>
    </w:lvl>
    <w:lvl w:ilvl="8" w:tplc="F80C8C52">
      <w:numFmt w:val="bullet"/>
      <w:lvlText w:val="•"/>
      <w:lvlJc w:val="left"/>
      <w:pPr>
        <w:ind w:left="3268" w:hanging="358"/>
      </w:pPr>
      <w:rPr>
        <w:rFonts w:hint="default"/>
        <w:lang w:val="en-AU" w:eastAsia="en-AU" w:bidi="en-AU"/>
      </w:rPr>
    </w:lvl>
  </w:abstractNum>
  <w:abstractNum w:abstractNumId="1">
    <w:nsid w:val="063F44C4"/>
    <w:multiLevelType w:val="hybridMultilevel"/>
    <w:tmpl w:val="9A16D568"/>
    <w:lvl w:ilvl="0" w:tplc="8D0EBE04">
      <w:numFmt w:val="bullet"/>
      <w:lvlText w:val=""/>
      <w:lvlJc w:val="left"/>
      <w:pPr>
        <w:ind w:left="462" w:hanging="358"/>
      </w:pPr>
      <w:rPr>
        <w:rFonts w:ascii="Wingdings" w:eastAsia="Wingdings" w:hAnsi="Wingdings" w:cs="Wingdings" w:hint="default"/>
        <w:color w:val="91A93D"/>
        <w:w w:val="99"/>
        <w:sz w:val="20"/>
        <w:szCs w:val="20"/>
        <w:lang w:val="en-AU" w:eastAsia="en-AU" w:bidi="en-AU"/>
      </w:rPr>
    </w:lvl>
    <w:lvl w:ilvl="1" w:tplc="37562BC6">
      <w:numFmt w:val="bullet"/>
      <w:lvlText w:val="•"/>
      <w:lvlJc w:val="left"/>
      <w:pPr>
        <w:ind w:left="811" w:hanging="358"/>
      </w:pPr>
      <w:rPr>
        <w:rFonts w:hint="default"/>
        <w:lang w:val="en-AU" w:eastAsia="en-AU" w:bidi="en-AU"/>
      </w:rPr>
    </w:lvl>
    <w:lvl w:ilvl="2" w:tplc="D982DBAC">
      <w:numFmt w:val="bullet"/>
      <w:lvlText w:val="•"/>
      <w:lvlJc w:val="left"/>
      <w:pPr>
        <w:ind w:left="1162" w:hanging="358"/>
      </w:pPr>
      <w:rPr>
        <w:rFonts w:hint="default"/>
        <w:lang w:val="en-AU" w:eastAsia="en-AU" w:bidi="en-AU"/>
      </w:rPr>
    </w:lvl>
    <w:lvl w:ilvl="3" w:tplc="E56AAED6">
      <w:numFmt w:val="bullet"/>
      <w:lvlText w:val="•"/>
      <w:lvlJc w:val="left"/>
      <w:pPr>
        <w:ind w:left="1513" w:hanging="358"/>
      </w:pPr>
      <w:rPr>
        <w:rFonts w:hint="default"/>
        <w:lang w:val="en-AU" w:eastAsia="en-AU" w:bidi="en-AU"/>
      </w:rPr>
    </w:lvl>
    <w:lvl w:ilvl="4" w:tplc="BE6CB360">
      <w:numFmt w:val="bullet"/>
      <w:lvlText w:val="•"/>
      <w:lvlJc w:val="left"/>
      <w:pPr>
        <w:ind w:left="1864" w:hanging="358"/>
      </w:pPr>
      <w:rPr>
        <w:rFonts w:hint="default"/>
        <w:lang w:val="en-AU" w:eastAsia="en-AU" w:bidi="en-AU"/>
      </w:rPr>
    </w:lvl>
    <w:lvl w:ilvl="5" w:tplc="E62A6FB8">
      <w:numFmt w:val="bullet"/>
      <w:lvlText w:val="•"/>
      <w:lvlJc w:val="left"/>
      <w:pPr>
        <w:ind w:left="2215" w:hanging="358"/>
      </w:pPr>
      <w:rPr>
        <w:rFonts w:hint="default"/>
        <w:lang w:val="en-AU" w:eastAsia="en-AU" w:bidi="en-AU"/>
      </w:rPr>
    </w:lvl>
    <w:lvl w:ilvl="6" w:tplc="5D669BB6">
      <w:numFmt w:val="bullet"/>
      <w:lvlText w:val="•"/>
      <w:lvlJc w:val="left"/>
      <w:pPr>
        <w:ind w:left="2566" w:hanging="358"/>
      </w:pPr>
      <w:rPr>
        <w:rFonts w:hint="default"/>
        <w:lang w:val="en-AU" w:eastAsia="en-AU" w:bidi="en-AU"/>
      </w:rPr>
    </w:lvl>
    <w:lvl w:ilvl="7" w:tplc="0C00CC72">
      <w:numFmt w:val="bullet"/>
      <w:lvlText w:val="•"/>
      <w:lvlJc w:val="left"/>
      <w:pPr>
        <w:ind w:left="2917" w:hanging="358"/>
      </w:pPr>
      <w:rPr>
        <w:rFonts w:hint="default"/>
        <w:lang w:val="en-AU" w:eastAsia="en-AU" w:bidi="en-AU"/>
      </w:rPr>
    </w:lvl>
    <w:lvl w:ilvl="8" w:tplc="E20A1C56">
      <w:numFmt w:val="bullet"/>
      <w:lvlText w:val="•"/>
      <w:lvlJc w:val="left"/>
      <w:pPr>
        <w:ind w:left="3268" w:hanging="358"/>
      </w:pPr>
      <w:rPr>
        <w:rFonts w:hint="default"/>
        <w:lang w:val="en-AU" w:eastAsia="en-AU" w:bidi="en-AU"/>
      </w:rPr>
    </w:lvl>
  </w:abstractNum>
  <w:abstractNum w:abstractNumId="2">
    <w:nsid w:val="08F313D0"/>
    <w:multiLevelType w:val="hybridMultilevel"/>
    <w:tmpl w:val="AF12EC78"/>
    <w:lvl w:ilvl="0" w:tplc="65FAB0FA">
      <w:numFmt w:val="bullet"/>
      <w:lvlText w:val=""/>
      <w:lvlJc w:val="left"/>
      <w:pPr>
        <w:ind w:left="461" w:hanging="358"/>
      </w:pPr>
      <w:rPr>
        <w:rFonts w:ascii="Wingdings" w:eastAsia="Wingdings" w:hAnsi="Wingdings" w:cs="Wingdings" w:hint="default"/>
        <w:color w:val="91A93D"/>
        <w:w w:val="99"/>
        <w:sz w:val="20"/>
        <w:szCs w:val="20"/>
        <w:lang w:val="en-AU" w:eastAsia="en-AU" w:bidi="en-AU"/>
      </w:rPr>
    </w:lvl>
    <w:lvl w:ilvl="1" w:tplc="E58002D6">
      <w:numFmt w:val="bullet"/>
      <w:lvlText w:val="•"/>
      <w:lvlJc w:val="left"/>
      <w:pPr>
        <w:ind w:left="927" w:hanging="358"/>
      </w:pPr>
      <w:rPr>
        <w:rFonts w:hint="default"/>
        <w:lang w:val="en-AU" w:eastAsia="en-AU" w:bidi="en-AU"/>
      </w:rPr>
    </w:lvl>
    <w:lvl w:ilvl="2" w:tplc="3DFEA0BE">
      <w:numFmt w:val="bullet"/>
      <w:lvlText w:val="•"/>
      <w:lvlJc w:val="left"/>
      <w:pPr>
        <w:ind w:left="1394" w:hanging="358"/>
      </w:pPr>
      <w:rPr>
        <w:rFonts w:hint="default"/>
        <w:lang w:val="en-AU" w:eastAsia="en-AU" w:bidi="en-AU"/>
      </w:rPr>
    </w:lvl>
    <w:lvl w:ilvl="3" w:tplc="0D9A07E0">
      <w:numFmt w:val="bullet"/>
      <w:lvlText w:val="•"/>
      <w:lvlJc w:val="left"/>
      <w:pPr>
        <w:ind w:left="1861" w:hanging="358"/>
      </w:pPr>
      <w:rPr>
        <w:rFonts w:hint="default"/>
        <w:lang w:val="en-AU" w:eastAsia="en-AU" w:bidi="en-AU"/>
      </w:rPr>
    </w:lvl>
    <w:lvl w:ilvl="4" w:tplc="7B501458">
      <w:numFmt w:val="bullet"/>
      <w:lvlText w:val="•"/>
      <w:lvlJc w:val="left"/>
      <w:pPr>
        <w:ind w:left="2328" w:hanging="358"/>
      </w:pPr>
      <w:rPr>
        <w:rFonts w:hint="default"/>
        <w:lang w:val="en-AU" w:eastAsia="en-AU" w:bidi="en-AU"/>
      </w:rPr>
    </w:lvl>
    <w:lvl w:ilvl="5" w:tplc="CD1651F2">
      <w:numFmt w:val="bullet"/>
      <w:lvlText w:val="•"/>
      <w:lvlJc w:val="left"/>
      <w:pPr>
        <w:ind w:left="2795" w:hanging="358"/>
      </w:pPr>
      <w:rPr>
        <w:rFonts w:hint="default"/>
        <w:lang w:val="en-AU" w:eastAsia="en-AU" w:bidi="en-AU"/>
      </w:rPr>
    </w:lvl>
    <w:lvl w:ilvl="6" w:tplc="46C2EBD2">
      <w:numFmt w:val="bullet"/>
      <w:lvlText w:val="•"/>
      <w:lvlJc w:val="left"/>
      <w:pPr>
        <w:ind w:left="3262" w:hanging="358"/>
      </w:pPr>
      <w:rPr>
        <w:rFonts w:hint="default"/>
        <w:lang w:val="en-AU" w:eastAsia="en-AU" w:bidi="en-AU"/>
      </w:rPr>
    </w:lvl>
    <w:lvl w:ilvl="7" w:tplc="878EDBA8">
      <w:numFmt w:val="bullet"/>
      <w:lvlText w:val="•"/>
      <w:lvlJc w:val="left"/>
      <w:pPr>
        <w:ind w:left="3729" w:hanging="358"/>
      </w:pPr>
      <w:rPr>
        <w:rFonts w:hint="default"/>
        <w:lang w:val="en-AU" w:eastAsia="en-AU" w:bidi="en-AU"/>
      </w:rPr>
    </w:lvl>
    <w:lvl w:ilvl="8" w:tplc="5A4ECE12">
      <w:numFmt w:val="bullet"/>
      <w:lvlText w:val="•"/>
      <w:lvlJc w:val="left"/>
      <w:pPr>
        <w:ind w:left="4196" w:hanging="358"/>
      </w:pPr>
      <w:rPr>
        <w:rFonts w:hint="default"/>
        <w:lang w:val="en-AU" w:eastAsia="en-AU" w:bidi="en-AU"/>
      </w:rPr>
    </w:lvl>
  </w:abstractNum>
  <w:abstractNum w:abstractNumId="3">
    <w:nsid w:val="09E96708"/>
    <w:multiLevelType w:val="hybridMultilevel"/>
    <w:tmpl w:val="E012BCD8"/>
    <w:lvl w:ilvl="0" w:tplc="2100432A">
      <w:numFmt w:val="bullet"/>
      <w:lvlText w:val=""/>
      <w:lvlJc w:val="left"/>
      <w:pPr>
        <w:ind w:left="461" w:hanging="358"/>
      </w:pPr>
      <w:rPr>
        <w:rFonts w:ascii="Wingdings" w:eastAsia="Wingdings" w:hAnsi="Wingdings" w:cs="Wingdings" w:hint="default"/>
        <w:color w:val="91A93D"/>
        <w:w w:val="99"/>
        <w:sz w:val="20"/>
        <w:szCs w:val="20"/>
        <w:lang w:val="en-AU" w:eastAsia="en-AU" w:bidi="en-AU"/>
      </w:rPr>
    </w:lvl>
    <w:lvl w:ilvl="1" w:tplc="22A0D0DC">
      <w:numFmt w:val="bullet"/>
      <w:lvlText w:val="•"/>
      <w:lvlJc w:val="left"/>
      <w:pPr>
        <w:ind w:left="927" w:hanging="358"/>
      </w:pPr>
      <w:rPr>
        <w:rFonts w:hint="default"/>
        <w:lang w:val="en-AU" w:eastAsia="en-AU" w:bidi="en-AU"/>
      </w:rPr>
    </w:lvl>
    <w:lvl w:ilvl="2" w:tplc="2E363C86">
      <w:numFmt w:val="bullet"/>
      <w:lvlText w:val="•"/>
      <w:lvlJc w:val="left"/>
      <w:pPr>
        <w:ind w:left="1394" w:hanging="358"/>
      </w:pPr>
      <w:rPr>
        <w:rFonts w:hint="default"/>
        <w:lang w:val="en-AU" w:eastAsia="en-AU" w:bidi="en-AU"/>
      </w:rPr>
    </w:lvl>
    <w:lvl w:ilvl="3" w:tplc="40602C9C">
      <w:numFmt w:val="bullet"/>
      <w:lvlText w:val="•"/>
      <w:lvlJc w:val="left"/>
      <w:pPr>
        <w:ind w:left="1861" w:hanging="358"/>
      </w:pPr>
      <w:rPr>
        <w:rFonts w:hint="default"/>
        <w:lang w:val="en-AU" w:eastAsia="en-AU" w:bidi="en-AU"/>
      </w:rPr>
    </w:lvl>
    <w:lvl w:ilvl="4" w:tplc="CECAB9A6">
      <w:numFmt w:val="bullet"/>
      <w:lvlText w:val="•"/>
      <w:lvlJc w:val="left"/>
      <w:pPr>
        <w:ind w:left="2328" w:hanging="358"/>
      </w:pPr>
      <w:rPr>
        <w:rFonts w:hint="default"/>
        <w:lang w:val="en-AU" w:eastAsia="en-AU" w:bidi="en-AU"/>
      </w:rPr>
    </w:lvl>
    <w:lvl w:ilvl="5" w:tplc="A56E1774">
      <w:numFmt w:val="bullet"/>
      <w:lvlText w:val="•"/>
      <w:lvlJc w:val="left"/>
      <w:pPr>
        <w:ind w:left="2795" w:hanging="358"/>
      </w:pPr>
      <w:rPr>
        <w:rFonts w:hint="default"/>
        <w:lang w:val="en-AU" w:eastAsia="en-AU" w:bidi="en-AU"/>
      </w:rPr>
    </w:lvl>
    <w:lvl w:ilvl="6" w:tplc="FAF2E08E">
      <w:numFmt w:val="bullet"/>
      <w:lvlText w:val="•"/>
      <w:lvlJc w:val="left"/>
      <w:pPr>
        <w:ind w:left="3262" w:hanging="358"/>
      </w:pPr>
      <w:rPr>
        <w:rFonts w:hint="default"/>
        <w:lang w:val="en-AU" w:eastAsia="en-AU" w:bidi="en-AU"/>
      </w:rPr>
    </w:lvl>
    <w:lvl w:ilvl="7" w:tplc="25CC7412">
      <w:numFmt w:val="bullet"/>
      <w:lvlText w:val="•"/>
      <w:lvlJc w:val="left"/>
      <w:pPr>
        <w:ind w:left="3729" w:hanging="358"/>
      </w:pPr>
      <w:rPr>
        <w:rFonts w:hint="default"/>
        <w:lang w:val="en-AU" w:eastAsia="en-AU" w:bidi="en-AU"/>
      </w:rPr>
    </w:lvl>
    <w:lvl w:ilvl="8" w:tplc="746013B4">
      <w:numFmt w:val="bullet"/>
      <w:lvlText w:val="•"/>
      <w:lvlJc w:val="left"/>
      <w:pPr>
        <w:ind w:left="4196" w:hanging="358"/>
      </w:pPr>
      <w:rPr>
        <w:rFonts w:hint="default"/>
        <w:lang w:val="en-AU" w:eastAsia="en-AU" w:bidi="en-AU"/>
      </w:rPr>
    </w:lvl>
  </w:abstractNum>
  <w:abstractNum w:abstractNumId="4">
    <w:nsid w:val="0C733783"/>
    <w:multiLevelType w:val="hybridMultilevel"/>
    <w:tmpl w:val="A20639A2"/>
    <w:lvl w:ilvl="0" w:tplc="6C1CFA7E">
      <w:numFmt w:val="bullet"/>
      <w:lvlText w:val=""/>
      <w:lvlJc w:val="left"/>
      <w:pPr>
        <w:ind w:left="460" w:hanging="358"/>
      </w:pPr>
      <w:rPr>
        <w:rFonts w:ascii="Wingdings" w:eastAsia="Wingdings" w:hAnsi="Wingdings" w:cs="Wingdings" w:hint="default"/>
        <w:color w:val="91A93D"/>
        <w:w w:val="100"/>
        <w:sz w:val="22"/>
        <w:szCs w:val="22"/>
        <w:lang w:val="en-AU" w:eastAsia="en-AU" w:bidi="en-AU"/>
      </w:rPr>
    </w:lvl>
    <w:lvl w:ilvl="1" w:tplc="3F589450">
      <w:numFmt w:val="bullet"/>
      <w:lvlText w:val="•"/>
      <w:lvlJc w:val="left"/>
      <w:pPr>
        <w:ind w:left="991" w:hanging="358"/>
      </w:pPr>
      <w:rPr>
        <w:rFonts w:hint="default"/>
        <w:lang w:val="en-AU" w:eastAsia="en-AU" w:bidi="en-AU"/>
      </w:rPr>
    </w:lvl>
    <w:lvl w:ilvl="2" w:tplc="4650DC56">
      <w:numFmt w:val="bullet"/>
      <w:lvlText w:val="•"/>
      <w:lvlJc w:val="left"/>
      <w:pPr>
        <w:ind w:left="1523" w:hanging="358"/>
      </w:pPr>
      <w:rPr>
        <w:rFonts w:hint="default"/>
        <w:lang w:val="en-AU" w:eastAsia="en-AU" w:bidi="en-AU"/>
      </w:rPr>
    </w:lvl>
    <w:lvl w:ilvl="3" w:tplc="931E8DEC">
      <w:numFmt w:val="bullet"/>
      <w:lvlText w:val="•"/>
      <w:lvlJc w:val="left"/>
      <w:pPr>
        <w:ind w:left="2055" w:hanging="358"/>
      </w:pPr>
      <w:rPr>
        <w:rFonts w:hint="default"/>
        <w:lang w:val="en-AU" w:eastAsia="en-AU" w:bidi="en-AU"/>
      </w:rPr>
    </w:lvl>
    <w:lvl w:ilvl="4" w:tplc="094CF4E0">
      <w:numFmt w:val="bullet"/>
      <w:lvlText w:val="•"/>
      <w:lvlJc w:val="left"/>
      <w:pPr>
        <w:ind w:left="2587" w:hanging="358"/>
      </w:pPr>
      <w:rPr>
        <w:rFonts w:hint="default"/>
        <w:lang w:val="en-AU" w:eastAsia="en-AU" w:bidi="en-AU"/>
      </w:rPr>
    </w:lvl>
    <w:lvl w:ilvl="5" w:tplc="F29A8E24">
      <w:numFmt w:val="bullet"/>
      <w:lvlText w:val="•"/>
      <w:lvlJc w:val="left"/>
      <w:pPr>
        <w:ind w:left="3119" w:hanging="358"/>
      </w:pPr>
      <w:rPr>
        <w:rFonts w:hint="default"/>
        <w:lang w:val="en-AU" w:eastAsia="en-AU" w:bidi="en-AU"/>
      </w:rPr>
    </w:lvl>
    <w:lvl w:ilvl="6" w:tplc="62BEAE66">
      <w:numFmt w:val="bullet"/>
      <w:lvlText w:val="•"/>
      <w:lvlJc w:val="left"/>
      <w:pPr>
        <w:ind w:left="3650" w:hanging="358"/>
      </w:pPr>
      <w:rPr>
        <w:rFonts w:hint="default"/>
        <w:lang w:val="en-AU" w:eastAsia="en-AU" w:bidi="en-AU"/>
      </w:rPr>
    </w:lvl>
    <w:lvl w:ilvl="7" w:tplc="0B1A5254">
      <w:numFmt w:val="bullet"/>
      <w:lvlText w:val="•"/>
      <w:lvlJc w:val="left"/>
      <w:pPr>
        <w:ind w:left="4182" w:hanging="358"/>
      </w:pPr>
      <w:rPr>
        <w:rFonts w:hint="default"/>
        <w:lang w:val="en-AU" w:eastAsia="en-AU" w:bidi="en-AU"/>
      </w:rPr>
    </w:lvl>
    <w:lvl w:ilvl="8" w:tplc="DE3AEEA0">
      <w:numFmt w:val="bullet"/>
      <w:lvlText w:val="•"/>
      <w:lvlJc w:val="left"/>
      <w:pPr>
        <w:ind w:left="4714" w:hanging="358"/>
      </w:pPr>
      <w:rPr>
        <w:rFonts w:hint="default"/>
        <w:lang w:val="en-AU" w:eastAsia="en-AU" w:bidi="en-AU"/>
      </w:rPr>
    </w:lvl>
  </w:abstractNum>
  <w:abstractNum w:abstractNumId="5">
    <w:nsid w:val="0CBE02F1"/>
    <w:multiLevelType w:val="hybridMultilevel"/>
    <w:tmpl w:val="1B90EC76"/>
    <w:lvl w:ilvl="0" w:tplc="F8BE325E">
      <w:numFmt w:val="bullet"/>
      <w:lvlText w:val=""/>
      <w:lvlJc w:val="left"/>
      <w:pPr>
        <w:ind w:left="467" w:hanging="358"/>
      </w:pPr>
      <w:rPr>
        <w:rFonts w:ascii="Wingdings" w:eastAsia="Wingdings" w:hAnsi="Wingdings" w:cs="Wingdings" w:hint="default"/>
        <w:color w:val="91A93D"/>
        <w:w w:val="99"/>
        <w:sz w:val="20"/>
        <w:szCs w:val="20"/>
        <w:lang w:val="en-AU" w:eastAsia="en-AU" w:bidi="en-AU"/>
      </w:rPr>
    </w:lvl>
    <w:lvl w:ilvl="1" w:tplc="BAC6C72E">
      <w:numFmt w:val="bullet"/>
      <w:lvlText w:val="•"/>
      <w:lvlJc w:val="left"/>
      <w:pPr>
        <w:ind w:left="811" w:hanging="358"/>
      </w:pPr>
      <w:rPr>
        <w:rFonts w:hint="default"/>
        <w:lang w:val="en-AU" w:eastAsia="en-AU" w:bidi="en-AU"/>
      </w:rPr>
    </w:lvl>
    <w:lvl w:ilvl="2" w:tplc="C8923210">
      <w:numFmt w:val="bullet"/>
      <w:lvlText w:val="•"/>
      <w:lvlJc w:val="left"/>
      <w:pPr>
        <w:ind w:left="1162" w:hanging="358"/>
      </w:pPr>
      <w:rPr>
        <w:rFonts w:hint="default"/>
        <w:lang w:val="en-AU" w:eastAsia="en-AU" w:bidi="en-AU"/>
      </w:rPr>
    </w:lvl>
    <w:lvl w:ilvl="3" w:tplc="FD3464F6">
      <w:numFmt w:val="bullet"/>
      <w:lvlText w:val="•"/>
      <w:lvlJc w:val="left"/>
      <w:pPr>
        <w:ind w:left="1513" w:hanging="358"/>
      </w:pPr>
      <w:rPr>
        <w:rFonts w:hint="default"/>
        <w:lang w:val="en-AU" w:eastAsia="en-AU" w:bidi="en-AU"/>
      </w:rPr>
    </w:lvl>
    <w:lvl w:ilvl="4" w:tplc="9F4A881A">
      <w:numFmt w:val="bullet"/>
      <w:lvlText w:val="•"/>
      <w:lvlJc w:val="left"/>
      <w:pPr>
        <w:ind w:left="1864" w:hanging="358"/>
      </w:pPr>
      <w:rPr>
        <w:rFonts w:hint="default"/>
        <w:lang w:val="en-AU" w:eastAsia="en-AU" w:bidi="en-AU"/>
      </w:rPr>
    </w:lvl>
    <w:lvl w:ilvl="5" w:tplc="DD9EA226">
      <w:numFmt w:val="bullet"/>
      <w:lvlText w:val="•"/>
      <w:lvlJc w:val="left"/>
      <w:pPr>
        <w:ind w:left="2215" w:hanging="358"/>
      </w:pPr>
      <w:rPr>
        <w:rFonts w:hint="default"/>
        <w:lang w:val="en-AU" w:eastAsia="en-AU" w:bidi="en-AU"/>
      </w:rPr>
    </w:lvl>
    <w:lvl w:ilvl="6" w:tplc="1F36C0B2">
      <w:numFmt w:val="bullet"/>
      <w:lvlText w:val="•"/>
      <w:lvlJc w:val="left"/>
      <w:pPr>
        <w:ind w:left="2566" w:hanging="358"/>
      </w:pPr>
      <w:rPr>
        <w:rFonts w:hint="default"/>
        <w:lang w:val="en-AU" w:eastAsia="en-AU" w:bidi="en-AU"/>
      </w:rPr>
    </w:lvl>
    <w:lvl w:ilvl="7" w:tplc="ED4AC3E4">
      <w:numFmt w:val="bullet"/>
      <w:lvlText w:val="•"/>
      <w:lvlJc w:val="left"/>
      <w:pPr>
        <w:ind w:left="2917" w:hanging="358"/>
      </w:pPr>
      <w:rPr>
        <w:rFonts w:hint="default"/>
        <w:lang w:val="en-AU" w:eastAsia="en-AU" w:bidi="en-AU"/>
      </w:rPr>
    </w:lvl>
    <w:lvl w:ilvl="8" w:tplc="83303E4C">
      <w:numFmt w:val="bullet"/>
      <w:lvlText w:val="•"/>
      <w:lvlJc w:val="left"/>
      <w:pPr>
        <w:ind w:left="3268" w:hanging="358"/>
      </w:pPr>
      <w:rPr>
        <w:rFonts w:hint="default"/>
        <w:lang w:val="en-AU" w:eastAsia="en-AU" w:bidi="en-AU"/>
      </w:rPr>
    </w:lvl>
  </w:abstractNum>
  <w:abstractNum w:abstractNumId="6">
    <w:nsid w:val="12EF0369"/>
    <w:multiLevelType w:val="hybridMultilevel"/>
    <w:tmpl w:val="26A4B3F8"/>
    <w:lvl w:ilvl="0" w:tplc="A01CE86E">
      <w:numFmt w:val="bullet"/>
      <w:lvlText w:val=""/>
      <w:lvlJc w:val="left"/>
      <w:pPr>
        <w:ind w:left="464" w:hanging="359"/>
      </w:pPr>
      <w:rPr>
        <w:rFonts w:ascii="Wingdings" w:eastAsia="Wingdings" w:hAnsi="Wingdings" w:cs="Wingdings" w:hint="default"/>
        <w:color w:val="91A93D"/>
        <w:w w:val="99"/>
        <w:sz w:val="20"/>
        <w:szCs w:val="20"/>
        <w:lang w:val="en-AU" w:eastAsia="en-AU" w:bidi="en-AU"/>
      </w:rPr>
    </w:lvl>
    <w:lvl w:ilvl="1" w:tplc="42DA2242">
      <w:numFmt w:val="bullet"/>
      <w:lvlText w:val="•"/>
      <w:lvlJc w:val="left"/>
      <w:pPr>
        <w:ind w:left="810" w:hanging="359"/>
      </w:pPr>
      <w:rPr>
        <w:rFonts w:hint="default"/>
        <w:lang w:val="en-AU" w:eastAsia="en-AU" w:bidi="en-AU"/>
      </w:rPr>
    </w:lvl>
    <w:lvl w:ilvl="2" w:tplc="C42449A4">
      <w:numFmt w:val="bullet"/>
      <w:lvlText w:val="•"/>
      <w:lvlJc w:val="left"/>
      <w:pPr>
        <w:ind w:left="1161" w:hanging="359"/>
      </w:pPr>
      <w:rPr>
        <w:rFonts w:hint="default"/>
        <w:lang w:val="en-AU" w:eastAsia="en-AU" w:bidi="en-AU"/>
      </w:rPr>
    </w:lvl>
    <w:lvl w:ilvl="3" w:tplc="73BC53CC">
      <w:numFmt w:val="bullet"/>
      <w:lvlText w:val="•"/>
      <w:lvlJc w:val="left"/>
      <w:pPr>
        <w:ind w:left="1512" w:hanging="359"/>
      </w:pPr>
      <w:rPr>
        <w:rFonts w:hint="default"/>
        <w:lang w:val="en-AU" w:eastAsia="en-AU" w:bidi="en-AU"/>
      </w:rPr>
    </w:lvl>
    <w:lvl w:ilvl="4" w:tplc="202CBD78">
      <w:numFmt w:val="bullet"/>
      <w:lvlText w:val="•"/>
      <w:lvlJc w:val="left"/>
      <w:pPr>
        <w:ind w:left="1863" w:hanging="359"/>
      </w:pPr>
      <w:rPr>
        <w:rFonts w:hint="default"/>
        <w:lang w:val="en-AU" w:eastAsia="en-AU" w:bidi="en-AU"/>
      </w:rPr>
    </w:lvl>
    <w:lvl w:ilvl="5" w:tplc="321A96B8">
      <w:numFmt w:val="bullet"/>
      <w:lvlText w:val="•"/>
      <w:lvlJc w:val="left"/>
      <w:pPr>
        <w:ind w:left="2214" w:hanging="359"/>
      </w:pPr>
      <w:rPr>
        <w:rFonts w:hint="default"/>
        <w:lang w:val="en-AU" w:eastAsia="en-AU" w:bidi="en-AU"/>
      </w:rPr>
    </w:lvl>
    <w:lvl w:ilvl="6" w:tplc="A502DFA4">
      <w:numFmt w:val="bullet"/>
      <w:lvlText w:val="•"/>
      <w:lvlJc w:val="left"/>
      <w:pPr>
        <w:ind w:left="2565" w:hanging="359"/>
      </w:pPr>
      <w:rPr>
        <w:rFonts w:hint="default"/>
        <w:lang w:val="en-AU" w:eastAsia="en-AU" w:bidi="en-AU"/>
      </w:rPr>
    </w:lvl>
    <w:lvl w:ilvl="7" w:tplc="58FC15CC">
      <w:numFmt w:val="bullet"/>
      <w:lvlText w:val="•"/>
      <w:lvlJc w:val="left"/>
      <w:pPr>
        <w:ind w:left="2916" w:hanging="359"/>
      </w:pPr>
      <w:rPr>
        <w:rFonts w:hint="default"/>
        <w:lang w:val="en-AU" w:eastAsia="en-AU" w:bidi="en-AU"/>
      </w:rPr>
    </w:lvl>
    <w:lvl w:ilvl="8" w:tplc="B7D282B2">
      <w:numFmt w:val="bullet"/>
      <w:lvlText w:val="•"/>
      <w:lvlJc w:val="left"/>
      <w:pPr>
        <w:ind w:left="3267" w:hanging="359"/>
      </w:pPr>
      <w:rPr>
        <w:rFonts w:hint="default"/>
        <w:lang w:val="en-AU" w:eastAsia="en-AU" w:bidi="en-AU"/>
      </w:rPr>
    </w:lvl>
  </w:abstractNum>
  <w:abstractNum w:abstractNumId="7">
    <w:nsid w:val="140B2B62"/>
    <w:multiLevelType w:val="hybridMultilevel"/>
    <w:tmpl w:val="2B384A1A"/>
    <w:lvl w:ilvl="0" w:tplc="3626C0C8">
      <w:numFmt w:val="bullet"/>
      <w:lvlText w:val=""/>
      <w:lvlJc w:val="left"/>
      <w:pPr>
        <w:ind w:left="462" w:hanging="358"/>
      </w:pPr>
      <w:rPr>
        <w:rFonts w:ascii="Wingdings" w:eastAsia="Wingdings" w:hAnsi="Wingdings" w:cs="Wingdings" w:hint="default"/>
        <w:color w:val="91A93D"/>
        <w:w w:val="99"/>
        <w:sz w:val="20"/>
        <w:szCs w:val="20"/>
        <w:lang w:val="en-AU" w:eastAsia="en-AU" w:bidi="en-AU"/>
      </w:rPr>
    </w:lvl>
    <w:lvl w:ilvl="1" w:tplc="54944594">
      <w:numFmt w:val="bullet"/>
      <w:lvlText w:val=""/>
      <w:lvlJc w:val="left"/>
      <w:pPr>
        <w:ind w:left="825" w:hanging="363"/>
      </w:pPr>
      <w:rPr>
        <w:rFonts w:ascii="Symbol" w:eastAsia="Symbol" w:hAnsi="Symbol" w:cs="Symbol" w:hint="default"/>
        <w:color w:val="91A93D"/>
        <w:w w:val="99"/>
        <w:sz w:val="20"/>
        <w:szCs w:val="20"/>
        <w:lang w:val="en-AU" w:eastAsia="en-AU" w:bidi="en-AU"/>
      </w:rPr>
    </w:lvl>
    <w:lvl w:ilvl="2" w:tplc="D370EC7C">
      <w:numFmt w:val="bullet"/>
      <w:lvlText w:val="•"/>
      <w:lvlJc w:val="left"/>
      <w:pPr>
        <w:ind w:left="1170" w:hanging="363"/>
      </w:pPr>
      <w:rPr>
        <w:rFonts w:hint="default"/>
        <w:lang w:val="en-AU" w:eastAsia="en-AU" w:bidi="en-AU"/>
      </w:rPr>
    </w:lvl>
    <w:lvl w:ilvl="3" w:tplc="E50EF0DA">
      <w:numFmt w:val="bullet"/>
      <w:lvlText w:val="•"/>
      <w:lvlJc w:val="left"/>
      <w:pPr>
        <w:ind w:left="1520" w:hanging="363"/>
      </w:pPr>
      <w:rPr>
        <w:rFonts w:hint="default"/>
        <w:lang w:val="en-AU" w:eastAsia="en-AU" w:bidi="en-AU"/>
      </w:rPr>
    </w:lvl>
    <w:lvl w:ilvl="4" w:tplc="96CC9556">
      <w:numFmt w:val="bullet"/>
      <w:lvlText w:val="•"/>
      <w:lvlJc w:val="left"/>
      <w:pPr>
        <w:ind w:left="1870" w:hanging="363"/>
      </w:pPr>
      <w:rPr>
        <w:rFonts w:hint="default"/>
        <w:lang w:val="en-AU" w:eastAsia="en-AU" w:bidi="en-AU"/>
      </w:rPr>
    </w:lvl>
    <w:lvl w:ilvl="5" w:tplc="AF584D7A">
      <w:numFmt w:val="bullet"/>
      <w:lvlText w:val="•"/>
      <w:lvlJc w:val="left"/>
      <w:pPr>
        <w:ind w:left="2220" w:hanging="363"/>
      </w:pPr>
      <w:rPr>
        <w:rFonts w:hint="default"/>
        <w:lang w:val="en-AU" w:eastAsia="en-AU" w:bidi="en-AU"/>
      </w:rPr>
    </w:lvl>
    <w:lvl w:ilvl="6" w:tplc="B756F5E4">
      <w:numFmt w:val="bullet"/>
      <w:lvlText w:val="•"/>
      <w:lvlJc w:val="left"/>
      <w:pPr>
        <w:ind w:left="2570" w:hanging="363"/>
      </w:pPr>
      <w:rPr>
        <w:rFonts w:hint="default"/>
        <w:lang w:val="en-AU" w:eastAsia="en-AU" w:bidi="en-AU"/>
      </w:rPr>
    </w:lvl>
    <w:lvl w:ilvl="7" w:tplc="CF4E5C8C">
      <w:numFmt w:val="bullet"/>
      <w:lvlText w:val="•"/>
      <w:lvlJc w:val="left"/>
      <w:pPr>
        <w:ind w:left="2920" w:hanging="363"/>
      </w:pPr>
      <w:rPr>
        <w:rFonts w:hint="default"/>
        <w:lang w:val="en-AU" w:eastAsia="en-AU" w:bidi="en-AU"/>
      </w:rPr>
    </w:lvl>
    <w:lvl w:ilvl="8" w:tplc="0042202A">
      <w:numFmt w:val="bullet"/>
      <w:lvlText w:val="•"/>
      <w:lvlJc w:val="left"/>
      <w:pPr>
        <w:ind w:left="3270" w:hanging="363"/>
      </w:pPr>
      <w:rPr>
        <w:rFonts w:hint="default"/>
        <w:lang w:val="en-AU" w:eastAsia="en-AU" w:bidi="en-AU"/>
      </w:rPr>
    </w:lvl>
  </w:abstractNum>
  <w:abstractNum w:abstractNumId="8">
    <w:nsid w:val="1D6438A4"/>
    <w:multiLevelType w:val="hybridMultilevel"/>
    <w:tmpl w:val="7A800CCA"/>
    <w:lvl w:ilvl="0" w:tplc="F0E8AF86">
      <w:numFmt w:val="bullet"/>
      <w:lvlText w:val=""/>
      <w:lvlJc w:val="left"/>
      <w:pPr>
        <w:ind w:left="461" w:hanging="358"/>
      </w:pPr>
      <w:rPr>
        <w:rFonts w:ascii="Wingdings" w:eastAsia="Wingdings" w:hAnsi="Wingdings" w:cs="Wingdings" w:hint="default"/>
        <w:color w:val="91A93D"/>
        <w:w w:val="99"/>
        <w:sz w:val="20"/>
        <w:szCs w:val="20"/>
        <w:lang w:val="en-AU" w:eastAsia="en-AU" w:bidi="en-AU"/>
      </w:rPr>
    </w:lvl>
    <w:lvl w:ilvl="1" w:tplc="3C109E04">
      <w:numFmt w:val="bullet"/>
      <w:lvlText w:val="•"/>
      <w:lvlJc w:val="left"/>
      <w:pPr>
        <w:ind w:left="927" w:hanging="358"/>
      </w:pPr>
      <w:rPr>
        <w:rFonts w:hint="default"/>
        <w:lang w:val="en-AU" w:eastAsia="en-AU" w:bidi="en-AU"/>
      </w:rPr>
    </w:lvl>
    <w:lvl w:ilvl="2" w:tplc="AF16871E">
      <w:numFmt w:val="bullet"/>
      <w:lvlText w:val="•"/>
      <w:lvlJc w:val="left"/>
      <w:pPr>
        <w:ind w:left="1394" w:hanging="358"/>
      </w:pPr>
      <w:rPr>
        <w:rFonts w:hint="default"/>
        <w:lang w:val="en-AU" w:eastAsia="en-AU" w:bidi="en-AU"/>
      </w:rPr>
    </w:lvl>
    <w:lvl w:ilvl="3" w:tplc="F6D2742E">
      <w:numFmt w:val="bullet"/>
      <w:lvlText w:val="•"/>
      <w:lvlJc w:val="left"/>
      <w:pPr>
        <w:ind w:left="1861" w:hanging="358"/>
      </w:pPr>
      <w:rPr>
        <w:rFonts w:hint="default"/>
        <w:lang w:val="en-AU" w:eastAsia="en-AU" w:bidi="en-AU"/>
      </w:rPr>
    </w:lvl>
    <w:lvl w:ilvl="4" w:tplc="8924974E">
      <w:numFmt w:val="bullet"/>
      <w:lvlText w:val="•"/>
      <w:lvlJc w:val="left"/>
      <w:pPr>
        <w:ind w:left="2328" w:hanging="358"/>
      </w:pPr>
      <w:rPr>
        <w:rFonts w:hint="default"/>
        <w:lang w:val="en-AU" w:eastAsia="en-AU" w:bidi="en-AU"/>
      </w:rPr>
    </w:lvl>
    <w:lvl w:ilvl="5" w:tplc="FB3854AE">
      <w:numFmt w:val="bullet"/>
      <w:lvlText w:val="•"/>
      <w:lvlJc w:val="left"/>
      <w:pPr>
        <w:ind w:left="2795" w:hanging="358"/>
      </w:pPr>
      <w:rPr>
        <w:rFonts w:hint="default"/>
        <w:lang w:val="en-AU" w:eastAsia="en-AU" w:bidi="en-AU"/>
      </w:rPr>
    </w:lvl>
    <w:lvl w:ilvl="6" w:tplc="2EB07ABE">
      <w:numFmt w:val="bullet"/>
      <w:lvlText w:val="•"/>
      <w:lvlJc w:val="left"/>
      <w:pPr>
        <w:ind w:left="3262" w:hanging="358"/>
      </w:pPr>
      <w:rPr>
        <w:rFonts w:hint="default"/>
        <w:lang w:val="en-AU" w:eastAsia="en-AU" w:bidi="en-AU"/>
      </w:rPr>
    </w:lvl>
    <w:lvl w:ilvl="7" w:tplc="3B2A37E0">
      <w:numFmt w:val="bullet"/>
      <w:lvlText w:val="•"/>
      <w:lvlJc w:val="left"/>
      <w:pPr>
        <w:ind w:left="3729" w:hanging="358"/>
      </w:pPr>
      <w:rPr>
        <w:rFonts w:hint="default"/>
        <w:lang w:val="en-AU" w:eastAsia="en-AU" w:bidi="en-AU"/>
      </w:rPr>
    </w:lvl>
    <w:lvl w:ilvl="8" w:tplc="DC289F22">
      <w:numFmt w:val="bullet"/>
      <w:lvlText w:val="•"/>
      <w:lvlJc w:val="left"/>
      <w:pPr>
        <w:ind w:left="4196" w:hanging="358"/>
      </w:pPr>
      <w:rPr>
        <w:rFonts w:hint="default"/>
        <w:lang w:val="en-AU" w:eastAsia="en-AU" w:bidi="en-AU"/>
      </w:rPr>
    </w:lvl>
  </w:abstractNum>
  <w:abstractNum w:abstractNumId="9">
    <w:nsid w:val="1DC262E7"/>
    <w:multiLevelType w:val="hybridMultilevel"/>
    <w:tmpl w:val="F36CFDE0"/>
    <w:lvl w:ilvl="0" w:tplc="222A2F2C">
      <w:numFmt w:val="bullet"/>
      <w:lvlText w:val=""/>
      <w:lvlJc w:val="left"/>
      <w:pPr>
        <w:ind w:left="462" w:hanging="358"/>
      </w:pPr>
      <w:rPr>
        <w:rFonts w:ascii="Wingdings" w:eastAsia="Wingdings" w:hAnsi="Wingdings" w:cs="Wingdings" w:hint="default"/>
        <w:color w:val="91A93D"/>
        <w:w w:val="99"/>
        <w:sz w:val="20"/>
        <w:szCs w:val="20"/>
        <w:lang w:val="en-AU" w:eastAsia="en-AU" w:bidi="en-AU"/>
      </w:rPr>
    </w:lvl>
    <w:lvl w:ilvl="1" w:tplc="1DFCD084">
      <w:numFmt w:val="bullet"/>
      <w:lvlText w:val="•"/>
      <w:lvlJc w:val="left"/>
      <w:pPr>
        <w:ind w:left="811" w:hanging="358"/>
      </w:pPr>
      <w:rPr>
        <w:rFonts w:hint="default"/>
        <w:lang w:val="en-AU" w:eastAsia="en-AU" w:bidi="en-AU"/>
      </w:rPr>
    </w:lvl>
    <w:lvl w:ilvl="2" w:tplc="0900BC72">
      <w:numFmt w:val="bullet"/>
      <w:lvlText w:val="•"/>
      <w:lvlJc w:val="left"/>
      <w:pPr>
        <w:ind w:left="1162" w:hanging="358"/>
      </w:pPr>
      <w:rPr>
        <w:rFonts w:hint="default"/>
        <w:lang w:val="en-AU" w:eastAsia="en-AU" w:bidi="en-AU"/>
      </w:rPr>
    </w:lvl>
    <w:lvl w:ilvl="3" w:tplc="D35063B2">
      <w:numFmt w:val="bullet"/>
      <w:lvlText w:val="•"/>
      <w:lvlJc w:val="left"/>
      <w:pPr>
        <w:ind w:left="1513" w:hanging="358"/>
      </w:pPr>
      <w:rPr>
        <w:rFonts w:hint="default"/>
        <w:lang w:val="en-AU" w:eastAsia="en-AU" w:bidi="en-AU"/>
      </w:rPr>
    </w:lvl>
    <w:lvl w:ilvl="4" w:tplc="3022F7DC">
      <w:numFmt w:val="bullet"/>
      <w:lvlText w:val="•"/>
      <w:lvlJc w:val="left"/>
      <w:pPr>
        <w:ind w:left="1864" w:hanging="358"/>
      </w:pPr>
      <w:rPr>
        <w:rFonts w:hint="default"/>
        <w:lang w:val="en-AU" w:eastAsia="en-AU" w:bidi="en-AU"/>
      </w:rPr>
    </w:lvl>
    <w:lvl w:ilvl="5" w:tplc="61543344">
      <w:numFmt w:val="bullet"/>
      <w:lvlText w:val="•"/>
      <w:lvlJc w:val="left"/>
      <w:pPr>
        <w:ind w:left="2215" w:hanging="358"/>
      </w:pPr>
      <w:rPr>
        <w:rFonts w:hint="default"/>
        <w:lang w:val="en-AU" w:eastAsia="en-AU" w:bidi="en-AU"/>
      </w:rPr>
    </w:lvl>
    <w:lvl w:ilvl="6" w:tplc="369C6A04">
      <w:numFmt w:val="bullet"/>
      <w:lvlText w:val="•"/>
      <w:lvlJc w:val="left"/>
      <w:pPr>
        <w:ind w:left="2566" w:hanging="358"/>
      </w:pPr>
      <w:rPr>
        <w:rFonts w:hint="default"/>
        <w:lang w:val="en-AU" w:eastAsia="en-AU" w:bidi="en-AU"/>
      </w:rPr>
    </w:lvl>
    <w:lvl w:ilvl="7" w:tplc="77207EAA">
      <w:numFmt w:val="bullet"/>
      <w:lvlText w:val="•"/>
      <w:lvlJc w:val="left"/>
      <w:pPr>
        <w:ind w:left="2917" w:hanging="358"/>
      </w:pPr>
      <w:rPr>
        <w:rFonts w:hint="default"/>
        <w:lang w:val="en-AU" w:eastAsia="en-AU" w:bidi="en-AU"/>
      </w:rPr>
    </w:lvl>
    <w:lvl w:ilvl="8" w:tplc="D16004D6">
      <w:numFmt w:val="bullet"/>
      <w:lvlText w:val="•"/>
      <w:lvlJc w:val="left"/>
      <w:pPr>
        <w:ind w:left="3268" w:hanging="358"/>
      </w:pPr>
      <w:rPr>
        <w:rFonts w:hint="default"/>
        <w:lang w:val="en-AU" w:eastAsia="en-AU" w:bidi="en-AU"/>
      </w:rPr>
    </w:lvl>
  </w:abstractNum>
  <w:abstractNum w:abstractNumId="10">
    <w:nsid w:val="206754B5"/>
    <w:multiLevelType w:val="hybridMultilevel"/>
    <w:tmpl w:val="CAF809F2"/>
    <w:lvl w:ilvl="0" w:tplc="C43EFDD2">
      <w:numFmt w:val="bullet"/>
      <w:lvlText w:val=""/>
      <w:lvlJc w:val="left"/>
      <w:pPr>
        <w:ind w:left="464" w:hanging="414"/>
      </w:pPr>
      <w:rPr>
        <w:rFonts w:ascii="Wingdings" w:eastAsia="Wingdings" w:hAnsi="Wingdings" w:cs="Wingdings" w:hint="default"/>
        <w:color w:val="91A93D"/>
        <w:w w:val="99"/>
        <w:sz w:val="20"/>
        <w:szCs w:val="20"/>
        <w:lang w:val="en-AU" w:eastAsia="en-AU" w:bidi="en-AU"/>
      </w:rPr>
    </w:lvl>
    <w:lvl w:ilvl="1" w:tplc="292E11B2">
      <w:numFmt w:val="bullet"/>
      <w:lvlText w:val="•"/>
      <w:lvlJc w:val="left"/>
      <w:pPr>
        <w:ind w:left="810" w:hanging="414"/>
      </w:pPr>
      <w:rPr>
        <w:rFonts w:hint="default"/>
        <w:lang w:val="en-AU" w:eastAsia="en-AU" w:bidi="en-AU"/>
      </w:rPr>
    </w:lvl>
    <w:lvl w:ilvl="2" w:tplc="4C223374">
      <w:numFmt w:val="bullet"/>
      <w:lvlText w:val="•"/>
      <w:lvlJc w:val="left"/>
      <w:pPr>
        <w:ind w:left="1161" w:hanging="414"/>
      </w:pPr>
      <w:rPr>
        <w:rFonts w:hint="default"/>
        <w:lang w:val="en-AU" w:eastAsia="en-AU" w:bidi="en-AU"/>
      </w:rPr>
    </w:lvl>
    <w:lvl w:ilvl="3" w:tplc="388CB67A">
      <w:numFmt w:val="bullet"/>
      <w:lvlText w:val="•"/>
      <w:lvlJc w:val="left"/>
      <w:pPr>
        <w:ind w:left="1512" w:hanging="414"/>
      </w:pPr>
      <w:rPr>
        <w:rFonts w:hint="default"/>
        <w:lang w:val="en-AU" w:eastAsia="en-AU" w:bidi="en-AU"/>
      </w:rPr>
    </w:lvl>
    <w:lvl w:ilvl="4" w:tplc="E67489DE">
      <w:numFmt w:val="bullet"/>
      <w:lvlText w:val="•"/>
      <w:lvlJc w:val="left"/>
      <w:pPr>
        <w:ind w:left="1863" w:hanging="414"/>
      </w:pPr>
      <w:rPr>
        <w:rFonts w:hint="default"/>
        <w:lang w:val="en-AU" w:eastAsia="en-AU" w:bidi="en-AU"/>
      </w:rPr>
    </w:lvl>
    <w:lvl w:ilvl="5" w:tplc="B024D37C">
      <w:numFmt w:val="bullet"/>
      <w:lvlText w:val="•"/>
      <w:lvlJc w:val="left"/>
      <w:pPr>
        <w:ind w:left="2214" w:hanging="414"/>
      </w:pPr>
      <w:rPr>
        <w:rFonts w:hint="default"/>
        <w:lang w:val="en-AU" w:eastAsia="en-AU" w:bidi="en-AU"/>
      </w:rPr>
    </w:lvl>
    <w:lvl w:ilvl="6" w:tplc="C40CAE0A">
      <w:numFmt w:val="bullet"/>
      <w:lvlText w:val="•"/>
      <w:lvlJc w:val="left"/>
      <w:pPr>
        <w:ind w:left="2565" w:hanging="414"/>
      </w:pPr>
      <w:rPr>
        <w:rFonts w:hint="default"/>
        <w:lang w:val="en-AU" w:eastAsia="en-AU" w:bidi="en-AU"/>
      </w:rPr>
    </w:lvl>
    <w:lvl w:ilvl="7" w:tplc="5088EB7A">
      <w:numFmt w:val="bullet"/>
      <w:lvlText w:val="•"/>
      <w:lvlJc w:val="left"/>
      <w:pPr>
        <w:ind w:left="2916" w:hanging="414"/>
      </w:pPr>
      <w:rPr>
        <w:rFonts w:hint="default"/>
        <w:lang w:val="en-AU" w:eastAsia="en-AU" w:bidi="en-AU"/>
      </w:rPr>
    </w:lvl>
    <w:lvl w:ilvl="8" w:tplc="2D6040FE">
      <w:numFmt w:val="bullet"/>
      <w:lvlText w:val="•"/>
      <w:lvlJc w:val="left"/>
      <w:pPr>
        <w:ind w:left="3267" w:hanging="414"/>
      </w:pPr>
      <w:rPr>
        <w:rFonts w:hint="default"/>
        <w:lang w:val="en-AU" w:eastAsia="en-AU" w:bidi="en-AU"/>
      </w:rPr>
    </w:lvl>
  </w:abstractNum>
  <w:abstractNum w:abstractNumId="11">
    <w:nsid w:val="21E57FD3"/>
    <w:multiLevelType w:val="hybridMultilevel"/>
    <w:tmpl w:val="1F0A4CF0"/>
    <w:lvl w:ilvl="0" w:tplc="F8E4D9EE">
      <w:numFmt w:val="bullet"/>
      <w:lvlText w:val="▪"/>
      <w:lvlJc w:val="left"/>
      <w:pPr>
        <w:ind w:left="478" w:hanging="358"/>
      </w:pPr>
      <w:rPr>
        <w:rFonts w:ascii="Times New Roman" w:eastAsia="Times New Roman" w:hAnsi="Times New Roman" w:cs="Times New Roman" w:hint="default"/>
        <w:color w:val="91A93D"/>
        <w:w w:val="100"/>
        <w:sz w:val="22"/>
        <w:szCs w:val="22"/>
        <w:lang w:val="en-AU" w:eastAsia="en-AU" w:bidi="en-AU"/>
      </w:rPr>
    </w:lvl>
    <w:lvl w:ilvl="1" w:tplc="075EDC3C">
      <w:numFmt w:val="bullet"/>
      <w:lvlText w:val="•"/>
      <w:lvlJc w:val="left"/>
      <w:pPr>
        <w:ind w:left="1376" w:hanging="358"/>
      </w:pPr>
      <w:rPr>
        <w:rFonts w:hint="default"/>
        <w:lang w:val="en-AU" w:eastAsia="en-AU" w:bidi="en-AU"/>
      </w:rPr>
    </w:lvl>
    <w:lvl w:ilvl="2" w:tplc="87C40734">
      <w:numFmt w:val="bullet"/>
      <w:lvlText w:val="•"/>
      <w:lvlJc w:val="left"/>
      <w:pPr>
        <w:ind w:left="2273" w:hanging="358"/>
      </w:pPr>
      <w:rPr>
        <w:rFonts w:hint="default"/>
        <w:lang w:val="en-AU" w:eastAsia="en-AU" w:bidi="en-AU"/>
      </w:rPr>
    </w:lvl>
    <w:lvl w:ilvl="3" w:tplc="91004FB8">
      <w:numFmt w:val="bullet"/>
      <w:lvlText w:val="•"/>
      <w:lvlJc w:val="left"/>
      <w:pPr>
        <w:ind w:left="3169" w:hanging="358"/>
      </w:pPr>
      <w:rPr>
        <w:rFonts w:hint="default"/>
        <w:lang w:val="en-AU" w:eastAsia="en-AU" w:bidi="en-AU"/>
      </w:rPr>
    </w:lvl>
    <w:lvl w:ilvl="4" w:tplc="9D0A138A">
      <w:numFmt w:val="bullet"/>
      <w:lvlText w:val="•"/>
      <w:lvlJc w:val="left"/>
      <w:pPr>
        <w:ind w:left="4066" w:hanging="358"/>
      </w:pPr>
      <w:rPr>
        <w:rFonts w:hint="default"/>
        <w:lang w:val="en-AU" w:eastAsia="en-AU" w:bidi="en-AU"/>
      </w:rPr>
    </w:lvl>
    <w:lvl w:ilvl="5" w:tplc="05D86E68">
      <w:numFmt w:val="bullet"/>
      <w:lvlText w:val="•"/>
      <w:lvlJc w:val="left"/>
      <w:pPr>
        <w:ind w:left="4963" w:hanging="358"/>
      </w:pPr>
      <w:rPr>
        <w:rFonts w:hint="default"/>
        <w:lang w:val="en-AU" w:eastAsia="en-AU" w:bidi="en-AU"/>
      </w:rPr>
    </w:lvl>
    <w:lvl w:ilvl="6" w:tplc="17F8FA86">
      <w:numFmt w:val="bullet"/>
      <w:lvlText w:val="•"/>
      <w:lvlJc w:val="left"/>
      <w:pPr>
        <w:ind w:left="5859" w:hanging="358"/>
      </w:pPr>
      <w:rPr>
        <w:rFonts w:hint="default"/>
        <w:lang w:val="en-AU" w:eastAsia="en-AU" w:bidi="en-AU"/>
      </w:rPr>
    </w:lvl>
    <w:lvl w:ilvl="7" w:tplc="89003F06">
      <w:numFmt w:val="bullet"/>
      <w:lvlText w:val="•"/>
      <w:lvlJc w:val="left"/>
      <w:pPr>
        <w:ind w:left="6756" w:hanging="358"/>
      </w:pPr>
      <w:rPr>
        <w:rFonts w:hint="default"/>
        <w:lang w:val="en-AU" w:eastAsia="en-AU" w:bidi="en-AU"/>
      </w:rPr>
    </w:lvl>
    <w:lvl w:ilvl="8" w:tplc="19FC31DA">
      <w:numFmt w:val="bullet"/>
      <w:lvlText w:val="•"/>
      <w:lvlJc w:val="left"/>
      <w:pPr>
        <w:ind w:left="7653" w:hanging="358"/>
      </w:pPr>
      <w:rPr>
        <w:rFonts w:hint="default"/>
        <w:lang w:val="en-AU" w:eastAsia="en-AU" w:bidi="en-AU"/>
      </w:rPr>
    </w:lvl>
  </w:abstractNum>
  <w:abstractNum w:abstractNumId="12">
    <w:nsid w:val="22DD3F4C"/>
    <w:multiLevelType w:val="hybridMultilevel"/>
    <w:tmpl w:val="EFFC36A6"/>
    <w:lvl w:ilvl="0" w:tplc="FE48BAFA">
      <w:numFmt w:val="bullet"/>
      <w:lvlText w:val=""/>
      <w:lvlJc w:val="left"/>
      <w:pPr>
        <w:ind w:left="460" w:hanging="358"/>
      </w:pPr>
      <w:rPr>
        <w:rFonts w:ascii="Wingdings" w:eastAsia="Wingdings" w:hAnsi="Wingdings" w:cs="Wingdings" w:hint="default"/>
        <w:color w:val="91A93D"/>
        <w:w w:val="100"/>
        <w:sz w:val="22"/>
        <w:szCs w:val="22"/>
        <w:lang w:val="en-AU" w:eastAsia="en-AU" w:bidi="en-AU"/>
      </w:rPr>
    </w:lvl>
    <w:lvl w:ilvl="1" w:tplc="89C01BC4">
      <w:numFmt w:val="bullet"/>
      <w:lvlText w:val="•"/>
      <w:lvlJc w:val="left"/>
      <w:pPr>
        <w:ind w:left="991" w:hanging="358"/>
      </w:pPr>
      <w:rPr>
        <w:rFonts w:hint="default"/>
        <w:lang w:val="en-AU" w:eastAsia="en-AU" w:bidi="en-AU"/>
      </w:rPr>
    </w:lvl>
    <w:lvl w:ilvl="2" w:tplc="89786954">
      <w:numFmt w:val="bullet"/>
      <w:lvlText w:val="•"/>
      <w:lvlJc w:val="left"/>
      <w:pPr>
        <w:ind w:left="1523" w:hanging="358"/>
      </w:pPr>
      <w:rPr>
        <w:rFonts w:hint="default"/>
        <w:lang w:val="en-AU" w:eastAsia="en-AU" w:bidi="en-AU"/>
      </w:rPr>
    </w:lvl>
    <w:lvl w:ilvl="3" w:tplc="293082E2">
      <w:numFmt w:val="bullet"/>
      <w:lvlText w:val="•"/>
      <w:lvlJc w:val="left"/>
      <w:pPr>
        <w:ind w:left="2055" w:hanging="358"/>
      </w:pPr>
      <w:rPr>
        <w:rFonts w:hint="default"/>
        <w:lang w:val="en-AU" w:eastAsia="en-AU" w:bidi="en-AU"/>
      </w:rPr>
    </w:lvl>
    <w:lvl w:ilvl="4" w:tplc="B8807BC0">
      <w:numFmt w:val="bullet"/>
      <w:lvlText w:val="•"/>
      <w:lvlJc w:val="left"/>
      <w:pPr>
        <w:ind w:left="2587" w:hanging="358"/>
      </w:pPr>
      <w:rPr>
        <w:rFonts w:hint="default"/>
        <w:lang w:val="en-AU" w:eastAsia="en-AU" w:bidi="en-AU"/>
      </w:rPr>
    </w:lvl>
    <w:lvl w:ilvl="5" w:tplc="FB64F778">
      <w:numFmt w:val="bullet"/>
      <w:lvlText w:val="•"/>
      <w:lvlJc w:val="left"/>
      <w:pPr>
        <w:ind w:left="3119" w:hanging="358"/>
      </w:pPr>
      <w:rPr>
        <w:rFonts w:hint="default"/>
        <w:lang w:val="en-AU" w:eastAsia="en-AU" w:bidi="en-AU"/>
      </w:rPr>
    </w:lvl>
    <w:lvl w:ilvl="6" w:tplc="5C14C72A">
      <w:numFmt w:val="bullet"/>
      <w:lvlText w:val="•"/>
      <w:lvlJc w:val="left"/>
      <w:pPr>
        <w:ind w:left="3650" w:hanging="358"/>
      </w:pPr>
      <w:rPr>
        <w:rFonts w:hint="default"/>
        <w:lang w:val="en-AU" w:eastAsia="en-AU" w:bidi="en-AU"/>
      </w:rPr>
    </w:lvl>
    <w:lvl w:ilvl="7" w:tplc="2C12123E">
      <w:numFmt w:val="bullet"/>
      <w:lvlText w:val="•"/>
      <w:lvlJc w:val="left"/>
      <w:pPr>
        <w:ind w:left="4182" w:hanging="358"/>
      </w:pPr>
      <w:rPr>
        <w:rFonts w:hint="default"/>
        <w:lang w:val="en-AU" w:eastAsia="en-AU" w:bidi="en-AU"/>
      </w:rPr>
    </w:lvl>
    <w:lvl w:ilvl="8" w:tplc="34502D70">
      <w:numFmt w:val="bullet"/>
      <w:lvlText w:val="•"/>
      <w:lvlJc w:val="left"/>
      <w:pPr>
        <w:ind w:left="4714" w:hanging="358"/>
      </w:pPr>
      <w:rPr>
        <w:rFonts w:hint="default"/>
        <w:lang w:val="en-AU" w:eastAsia="en-AU" w:bidi="en-AU"/>
      </w:rPr>
    </w:lvl>
  </w:abstractNum>
  <w:abstractNum w:abstractNumId="13">
    <w:nsid w:val="24300BF9"/>
    <w:multiLevelType w:val="hybridMultilevel"/>
    <w:tmpl w:val="FFE83648"/>
    <w:lvl w:ilvl="0" w:tplc="D4A4588A">
      <w:numFmt w:val="bullet"/>
      <w:lvlText w:val=""/>
      <w:lvlJc w:val="left"/>
      <w:pPr>
        <w:ind w:left="461" w:hanging="358"/>
      </w:pPr>
      <w:rPr>
        <w:rFonts w:ascii="Wingdings" w:eastAsia="Wingdings" w:hAnsi="Wingdings" w:cs="Wingdings" w:hint="default"/>
        <w:color w:val="91A93D"/>
        <w:w w:val="99"/>
        <w:sz w:val="20"/>
        <w:szCs w:val="20"/>
        <w:lang w:val="en-AU" w:eastAsia="en-AU" w:bidi="en-AU"/>
      </w:rPr>
    </w:lvl>
    <w:lvl w:ilvl="1" w:tplc="1C58DB52">
      <w:numFmt w:val="bullet"/>
      <w:lvlText w:val="•"/>
      <w:lvlJc w:val="left"/>
      <w:pPr>
        <w:ind w:left="927" w:hanging="358"/>
      </w:pPr>
      <w:rPr>
        <w:rFonts w:hint="default"/>
        <w:lang w:val="en-AU" w:eastAsia="en-AU" w:bidi="en-AU"/>
      </w:rPr>
    </w:lvl>
    <w:lvl w:ilvl="2" w:tplc="6AC0C9BE">
      <w:numFmt w:val="bullet"/>
      <w:lvlText w:val="•"/>
      <w:lvlJc w:val="left"/>
      <w:pPr>
        <w:ind w:left="1394" w:hanging="358"/>
      </w:pPr>
      <w:rPr>
        <w:rFonts w:hint="default"/>
        <w:lang w:val="en-AU" w:eastAsia="en-AU" w:bidi="en-AU"/>
      </w:rPr>
    </w:lvl>
    <w:lvl w:ilvl="3" w:tplc="0C94D73A">
      <w:numFmt w:val="bullet"/>
      <w:lvlText w:val="•"/>
      <w:lvlJc w:val="left"/>
      <w:pPr>
        <w:ind w:left="1861" w:hanging="358"/>
      </w:pPr>
      <w:rPr>
        <w:rFonts w:hint="default"/>
        <w:lang w:val="en-AU" w:eastAsia="en-AU" w:bidi="en-AU"/>
      </w:rPr>
    </w:lvl>
    <w:lvl w:ilvl="4" w:tplc="4E6035C0">
      <w:numFmt w:val="bullet"/>
      <w:lvlText w:val="•"/>
      <w:lvlJc w:val="left"/>
      <w:pPr>
        <w:ind w:left="2328" w:hanging="358"/>
      </w:pPr>
      <w:rPr>
        <w:rFonts w:hint="default"/>
        <w:lang w:val="en-AU" w:eastAsia="en-AU" w:bidi="en-AU"/>
      </w:rPr>
    </w:lvl>
    <w:lvl w:ilvl="5" w:tplc="8C6E0386">
      <w:numFmt w:val="bullet"/>
      <w:lvlText w:val="•"/>
      <w:lvlJc w:val="left"/>
      <w:pPr>
        <w:ind w:left="2795" w:hanging="358"/>
      </w:pPr>
      <w:rPr>
        <w:rFonts w:hint="default"/>
        <w:lang w:val="en-AU" w:eastAsia="en-AU" w:bidi="en-AU"/>
      </w:rPr>
    </w:lvl>
    <w:lvl w:ilvl="6" w:tplc="6A001EC6">
      <w:numFmt w:val="bullet"/>
      <w:lvlText w:val="•"/>
      <w:lvlJc w:val="left"/>
      <w:pPr>
        <w:ind w:left="3262" w:hanging="358"/>
      </w:pPr>
      <w:rPr>
        <w:rFonts w:hint="default"/>
        <w:lang w:val="en-AU" w:eastAsia="en-AU" w:bidi="en-AU"/>
      </w:rPr>
    </w:lvl>
    <w:lvl w:ilvl="7" w:tplc="E91A07C4">
      <w:numFmt w:val="bullet"/>
      <w:lvlText w:val="•"/>
      <w:lvlJc w:val="left"/>
      <w:pPr>
        <w:ind w:left="3729" w:hanging="358"/>
      </w:pPr>
      <w:rPr>
        <w:rFonts w:hint="default"/>
        <w:lang w:val="en-AU" w:eastAsia="en-AU" w:bidi="en-AU"/>
      </w:rPr>
    </w:lvl>
    <w:lvl w:ilvl="8" w:tplc="29B4691C">
      <w:numFmt w:val="bullet"/>
      <w:lvlText w:val="•"/>
      <w:lvlJc w:val="left"/>
      <w:pPr>
        <w:ind w:left="4196" w:hanging="358"/>
      </w:pPr>
      <w:rPr>
        <w:rFonts w:hint="default"/>
        <w:lang w:val="en-AU" w:eastAsia="en-AU" w:bidi="en-AU"/>
      </w:rPr>
    </w:lvl>
  </w:abstractNum>
  <w:abstractNum w:abstractNumId="14">
    <w:nsid w:val="274F4DDB"/>
    <w:multiLevelType w:val="hybridMultilevel"/>
    <w:tmpl w:val="0696F4DA"/>
    <w:lvl w:ilvl="0" w:tplc="F09880D2">
      <w:numFmt w:val="bullet"/>
      <w:lvlText w:val=""/>
      <w:lvlJc w:val="left"/>
      <w:pPr>
        <w:ind w:left="468" w:hanging="358"/>
      </w:pPr>
      <w:rPr>
        <w:rFonts w:ascii="Wingdings" w:eastAsia="Wingdings" w:hAnsi="Wingdings" w:cs="Wingdings" w:hint="default"/>
        <w:color w:val="91A93D"/>
        <w:w w:val="99"/>
        <w:sz w:val="20"/>
        <w:szCs w:val="20"/>
        <w:lang w:val="en-AU" w:eastAsia="en-AU" w:bidi="en-AU"/>
      </w:rPr>
    </w:lvl>
    <w:lvl w:ilvl="1" w:tplc="71E4C6AA">
      <w:numFmt w:val="bullet"/>
      <w:lvlText w:val="•"/>
      <w:lvlJc w:val="left"/>
      <w:pPr>
        <w:ind w:left="811" w:hanging="358"/>
      </w:pPr>
      <w:rPr>
        <w:rFonts w:hint="default"/>
        <w:lang w:val="en-AU" w:eastAsia="en-AU" w:bidi="en-AU"/>
      </w:rPr>
    </w:lvl>
    <w:lvl w:ilvl="2" w:tplc="EBE2F014">
      <w:numFmt w:val="bullet"/>
      <w:lvlText w:val="•"/>
      <w:lvlJc w:val="left"/>
      <w:pPr>
        <w:ind w:left="1162" w:hanging="358"/>
      </w:pPr>
      <w:rPr>
        <w:rFonts w:hint="default"/>
        <w:lang w:val="en-AU" w:eastAsia="en-AU" w:bidi="en-AU"/>
      </w:rPr>
    </w:lvl>
    <w:lvl w:ilvl="3" w:tplc="B5086E06">
      <w:numFmt w:val="bullet"/>
      <w:lvlText w:val="•"/>
      <w:lvlJc w:val="left"/>
      <w:pPr>
        <w:ind w:left="1513" w:hanging="358"/>
      </w:pPr>
      <w:rPr>
        <w:rFonts w:hint="default"/>
        <w:lang w:val="en-AU" w:eastAsia="en-AU" w:bidi="en-AU"/>
      </w:rPr>
    </w:lvl>
    <w:lvl w:ilvl="4" w:tplc="40FC89F6">
      <w:numFmt w:val="bullet"/>
      <w:lvlText w:val="•"/>
      <w:lvlJc w:val="left"/>
      <w:pPr>
        <w:ind w:left="1864" w:hanging="358"/>
      </w:pPr>
      <w:rPr>
        <w:rFonts w:hint="default"/>
        <w:lang w:val="en-AU" w:eastAsia="en-AU" w:bidi="en-AU"/>
      </w:rPr>
    </w:lvl>
    <w:lvl w:ilvl="5" w:tplc="4642BACC">
      <w:numFmt w:val="bullet"/>
      <w:lvlText w:val="•"/>
      <w:lvlJc w:val="left"/>
      <w:pPr>
        <w:ind w:left="2215" w:hanging="358"/>
      </w:pPr>
      <w:rPr>
        <w:rFonts w:hint="default"/>
        <w:lang w:val="en-AU" w:eastAsia="en-AU" w:bidi="en-AU"/>
      </w:rPr>
    </w:lvl>
    <w:lvl w:ilvl="6" w:tplc="C8447FFE">
      <w:numFmt w:val="bullet"/>
      <w:lvlText w:val="•"/>
      <w:lvlJc w:val="left"/>
      <w:pPr>
        <w:ind w:left="2566" w:hanging="358"/>
      </w:pPr>
      <w:rPr>
        <w:rFonts w:hint="default"/>
        <w:lang w:val="en-AU" w:eastAsia="en-AU" w:bidi="en-AU"/>
      </w:rPr>
    </w:lvl>
    <w:lvl w:ilvl="7" w:tplc="BD6C4806">
      <w:numFmt w:val="bullet"/>
      <w:lvlText w:val="•"/>
      <w:lvlJc w:val="left"/>
      <w:pPr>
        <w:ind w:left="2917" w:hanging="358"/>
      </w:pPr>
      <w:rPr>
        <w:rFonts w:hint="default"/>
        <w:lang w:val="en-AU" w:eastAsia="en-AU" w:bidi="en-AU"/>
      </w:rPr>
    </w:lvl>
    <w:lvl w:ilvl="8" w:tplc="8BD040E2">
      <w:numFmt w:val="bullet"/>
      <w:lvlText w:val="•"/>
      <w:lvlJc w:val="left"/>
      <w:pPr>
        <w:ind w:left="3268" w:hanging="358"/>
      </w:pPr>
      <w:rPr>
        <w:rFonts w:hint="default"/>
        <w:lang w:val="en-AU" w:eastAsia="en-AU" w:bidi="en-AU"/>
      </w:rPr>
    </w:lvl>
  </w:abstractNum>
  <w:abstractNum w:abstractNumId="15">
    <w:nsid w:val="28E76454"/>
    <w:multiLevelType w:val="hybridMultilevel"/>
    <w:tmpl w:val="A91E8600"/>
    <w:lvl w:ilvl="0" w:tplc="610ECF28">
      <w:start w:val="1"/>
      <w:numFmt w:val="decimal"/>
      <w:lvlText w:val="%1."/>
      <w:lvlJc w:val="left"/>
      <w:pPr>
        <w:ind w:left="462" w:hanging="360"/>
      </w:pPr>
      <w:rPr>
        <w:rFonts w:hint="default"/>
        <w:color w:val="40372A"/>
      </w:rPr>
    </w:lvl>
    <w:lvl w:ilvl="1" w:tplc="0C090019" w:tentative="1">
      <w:start w:val="1"/>
      <w:numFmt w:val="lowerLetter"/>
      <w:lvlText w:val="%2."/>
      <w:lvlJc w:val="left"/>
      <w:pPr>
        <w:ind w:left="1182" w:hanging="360"/>
      </w:pPr>
    </w:lvl>
    <w:lvl w:ilvl="2" w:tplc="0C09001B" w:tentative="1">
      <w:start w:val="1"/>
      <w:numFmt w:val="lowerRoman"/>
      <w:lvlText w:val="%3."/>
      <w:lvlJc w:val="right"/>
      <w:pPr>
        <w:ind w:left="1902" w:hanging="180"/>
      </w:pPr>
    </w:lvl>
    <w:lvl w:ilvl="3" w:tplc="0C09000F" w:tentative="1">
      <w:start w:val="1"/>
      <w:numFmt w:val="decimal"/>
      <w:lvlText w:val="%4."/>
      <w:lvlJc w:val="left"/>
      <w:pPr>
        <w:ind w:left="2622" w:hanging="360"/>
      </w:pPr>
    </w:lvl>
    <w:lvl w:ilvl="4" w:tplc="0C090019" w:tentative="1">
      <w:start w:val="1"/>
      <w:numFmt w:val="lowerLetter"/>
      <w:lvlText w:val="%5."/>
      <w:lvlJc w:val="left"/>
      <w:pPr>
        <w:ind w:left="3342" w:hanging="360"/>
      </w:pPr>
    </w:lvl>
    <w:lvl w:ilvl="5" w:tplc="0C09001B" w:tentative="1">
      <w:start w:val="1"/>
      <w:numFmt w:val="lowerRoman"/>
      <w:lvlText w:val="%6."/>
      <w:lvlJc w:val="right"/>
      <w:pPr>
        <w:ind w:left="4062" w:hanging="180"/>
      </w:pPr>
    </w:lvl>
    <w:lvl w:ilvl="6" w:tplc="0C09000F" w:tentative="1">
      <w:start w:val="1"/>
      <w:numFmt w:val="decimal"/>
      <w:lvlText w:val="%7."/>
      <w:lvlJc w:val="left"/>
      <w:pPr>
        <w:ind w:left="4782" w:hanging="360"/>
      </w:pPr>
    </w:lvl>
    <w:lvl w:ilvl="7" w:tplc="0C090019" w:tentative="1">
      <w:start w:val="1"/>
      <w:numFmt w:val="lowerLetter"/>
      <w:lvlText w:val="%8."/>
      <w:lvlJc w:val="left"/>
      <w:pPr>
        <w:ind w:left="5502" w:hanging="360"/>
      </w:pPr>
    </w:lvl>
    <w:lvl w:ilvl="8" w:tplc="0C09001B" w:tentative="1">
      <w:start w:val="1"/>
      <w:numFmt w:val="lowerRoman"/>
      <w:lvlText w:val="%9."/>
      <w:lvlJc w:val="right"/>
      <w:pPr>
        <w:ind w:left="6222" w:hanging="180"/>
      </w:pPr>
    </w:lvl>
  </w:abstractNum>
  <w:abstractNum w:abstractNumId="16">
    <w:nsid w:val="2B8C4C11"/>
    <w:multiLevelType w:val="hybridMultilevel"/>
    <w:tmpl w:val="B4F6F5DC"/>
    <w:lvl w:ilvl="0" w:tplc="C24668D8">
      <w:numFmt w:val="bullet"/>
      <w:lvlText w:val=""/>
      <w:lvlJc w:val="left"/>
      <w:pPr>
        <w:ind w:left="462" w:hanging="358"/>
      </w:pPr>
      <w:rPr>
        <w:rFonts w:ascii="Wingdings" w:eastAsia="Wingdings" w:hAnsi="Wingdings" w:cs="Wingdings" w:hint="default"/>
        <w:color w:val="91A93D"/>
        <w:w w:val="99"/>
        <w:sz w:val="20"/>
        <w:szCs w:val="20"/>
        <w:lang w:val="en-AU" w:eastAsia="en-AU" w:bidi="en-AU"/>
      </w:rPr>
    </w:lvl>
    <w:lvl w:ilvl="1" w:tplc="808E612C">
      <w:numFmt w:val="bullet"/>
      <w:lvlText w:val="•"/>
      <w:lvlJc w:val="left"/>
      <w:pPr>
        <w:ind w:left="811" w:hanging="358"/>
      </w:pPr>
      <w:rPr>
        <w:rFonts w:hint="default"/>
        <w:lang w:val="en-AU" w:eastAsia="en-AU" w:bidi="en-AU"/>
      </w:rPr>
    </w:lvl>
    <w:lvl w:ilvl="2" w:tplc="70000DDE">
      <w:numFmt w:val="bullet"/>
      <w:lvlText w:val="•"/>
      <w:lvlJc w:val="left"/>
      <w:pPr>
        <w:ind w:left="1162" w:hanging="358"/>
      </w:pPr>
      <w:rPr>
        <w:rFonts w:hint="default"/>
        <w:lang w:val="en-AU" w:eastAsia="en-AU" w:bidi="en-AU"/>
      </w:rPr>
    </w:lvl>
    <w:lvl w:ilvl="3" w:tplc="66845174">
      <w:numFmt w:val="bullet"/>
      <w:lvlText w:val="•"/>
      <w:lvlJc w:val="left"/>
      <w:pPr>
        <w:ind w:left="1513" w:hanging="358"/>
      </w:pPr>
      <w:rPr>
        <w:rFonts w:hint="default"/>
        <w:lang w:val="en-AU" w:eastAsia="en-AU" w:bidi="en-AU"/>
      </w:rPr>
    </w:lvl>
    <w:lvl w:ilvl="4" w:tplc="4AFC041E">
      <w:numFmt w:val="bullet"/>
      <w:lvlText w:val="•"/>
      <w:lvlJc w:val="left"/>
      <w:pPr>
        <w:ind w:left="1864" w:hanging="358"/>
      </w:pPr>
      <w:rPr>
        <w:rFonts w:hint="default"/>
        <w:lang w:val="en-AU" w:eastAsia="en-AU" w:bidi="en-AU"/>
      </w:rPr>
    </w:lvl>
    <w:lvl w:ilvl="5" w:tplc="6B88AD02">
      <w:numFmt w:val="bullet"/>
      <w:lvlText w:val="•"/>
      <w:lvlJc w:val="left"/>
      <w:pPr>
        <w:ind w:left="2215" w:hanging="358"/>
      </w:pPr>
      <w:rPr>
        <w:rFonts w:hint="default"/>
        <w:lang w:val="en-AU" w:eastAsia="en-AU" w:bidi="en-AU"/>
      </w:rPr>
    </w:lvl>
    <w:lvl w:ilvl="6" w:tplc="906E4CF0">
      <w:numFmt w:val="bullet"/>
      <w:lvlText w:val="•"/>
      <w:lvlJc w:val="left"/>
      <w:pPr>
        <w:ind w:left="2566" w:hanging="358"/>
      </w:pPr>
      <w:rPr>
        <w:rFonts w:hint="default"/>
        <w:lang w:val="en-AU" w:eastAsia="en-AU" w:bidi="en-AU"/>
      </w:rPr>
    </w:lvl>
    <w:lvl w:ilvl="7" w:tplc="19FE93A0">
      <w:numFmt w:val="bullet"/>
      <w:lvlText w:val="•"/>
      <w:lvlJc w:val="left"/>
      <w:pPr>
        <w:ind w:left="2917" w:hanging="358"/>
      </w:pPr>
      <w:rPr>
        <w:rFonts w:hint="default"/>
        <w:lang w:val="en-AU" w:eastAsia="en-AU" w:bidi="en-AU"/>
      </w:rPr>
    </w:lvl>
    <w:lvl w:ilvl="8" w:tplc="D5CEF592">
      <w:numFmt w:val="bullet"/>
      <w:lvlText w:val="•"/>
      <w:lvlJc w:val="left"/>
      <w:pPr>
        <w:ind w:left="3268" w:hanging="358"/>
      </w:pPr>
      <w:rPr>
        <w:rFonts w:hint="default"/>
        <w:lang w:val="en-AU" w:eastAsia="en-AU" w:bidi="en-AU"/>
      </w:rPr>
    </w:lvl>
  </w:abstractNum>
  <w:abstractNum w:abstractNumId="17">
    <w:nsid w:val="2BB03487"/>
    <w:multiLevelType w:val="hybridMultilevel"/>
    <w:tmpl w:val="B77494B0"/>
    <w:lvl w:ilvl="0" w:tplc="CD9462E8">
      <w:numFmt w:val="bullet"/>
      <w:lvlText w:val=""/>
      <w:lvlJc w:val="left"/>
      <w:pPr>
        <w:ind w:left="461" w:hanging="359"/>
      </w:pPr>
      <w:rPr>
        <w:rFonts w:ascii="Wingdings" w:eastAsia="Wingdings" w:hAnsi="Wingdings" w:cs="Wingdings" w:hint="default"/>
        <w:color w:val="91A93D"/>
        <w:w w:val="99"/>
        <w:sz w:val="20"/>
        <w:szCs w:val="20"/>
        <w:lang w:val="en-AU" w:eastAsia="en-AU" w:bidi="en-AU"/>
      </w:rPr>
    </w:lvl>
    <w:lvl w:ilvl="1" w:tplc="F29254F0">
      <w:numFmt w:val="bullet"/>
      <w:lvlText w:val="•"/>
      <w:lvlJc w:val="left"/>
      <w:pPr>
        <w:ind w:left="810" w:hanging="359"/>
      </w:pPr>
      <w:rPr>
        <w:rFonts w:hint="default"/>
        <w:lang w:val="en-AU" w:eastAsia="en-AU" w:bidi="en-AU"/>
      </w:rPr>
    </w:lvl>
    <w:lvl w:ilvl="2" w:tplc="116E12D2">
      <w:numFmt w:val="bullet"/>
      <w:lvlText w:val="•"/>
      <w:lvlJc w:val="left"/>
      <w:pPr>
        <w:ind w:left="1161" w:hanging="359"/>
      </w:pPr>
      <w:rPr>
        <w:rFonts w:hint="default"/>
        <w:lang w:val="en-AU" w:eastAsia="en-AU" w:bidi="en-AU"/>
      </w:rPr>
    </w:lvl>
    <w:lvl w:ilvl="3" w:tplc="40127CBA">
      <w:numFmt w:val="bullet"/>
      <w:lvlText w:val="•"/>
      <w:lvlJc w:val="left"/>
      <w:pPr>
        <w:ind w:left="1512" w:hanging="359"/>
      </w:pPr>
      <w:rPr>
        <w:rFonts w:hint="default"/>
        <w:lang w:val="en-AU" w:eastAsia="en-AU" w:bidi="en-AU"/>
      </w:rPr>
    </w:lvl>
    <w:lvl w:ilvl="4" w:tplc="4D3C6FA8">
      <w:numFmt w:val="bullet"/>
      <w:lvlText w:val="•"/>
      <w:lvlJc w:val="left"/>
      <w:pPr>
        <w:ind w:left="1863" w:hanging="359"/>
      </w:pPr>
      <w:rPr>
        <w:rFonts w:hint="default"/>
        <w:lang w:val="en-AU" w:eastAsia="en-AU" w:bidi="en-AU"/>
      </w:rPr>
    </w:lvl>
    <w:lvl w:ilvl="5" w:tplc="130C245A">
      <w:numFmt w:val="bullet"/>
      <w:lvlText w:val="•"/>
      <w:lvlJc w:val="left"/>
      <w:pPr>
        <w:ind w:left="2214" w:hanging="359"/>
      </w:pPr>
      <w:rPr>
        <w:rFonts w:hint="default"/>
        <w:lang w:val="en-AU" w:eastAsia="en-AU" w:bidi="en-AU"/>
      </w:rPr>
    </w:lvl>
    <w:lvl w:ilvl="6" w:tplc="157CB256">
      <w:numFmt w:val="bullet"/>
      <w:lvlText w:val="•"/>
      <w:lvlJc w:val="left"/>
      <w:pPr>
        <w:ind w:left="2564" w:hanging="359"/>
      </w:pPr>
      <w:rPr>
        <w:rFonts w:hint="default"/>
        <w:lang w:val="en-AU" w:eastAsia="en-AU" w:bidi="en-AU"/>
      </w:rPr>
    </w:lvl>
    <w:lvl w:ilvl="7" w:tplc="3AF2D54E">
      <w:numFmt w:val="bullet"/>
      <w:lvlText w:val="•"/>
      <w:lvlJc w:val="left"/>
      <w:pPr>
        <w:ind w:left="2915" w:hanging="359"/>
      </w:pPr>
      <w:rPr>
        <w:rFonts w:hint="default"/>
        <w:lang w:val="en-AU" w:eastAsia="en-AU" w:bidi="en-AU"/>
      </w:rPr>
    </w:lvl>
    <w:lvl w:ilvl="8" w:tplc="A3A2087A">
      <w:numFmt w:val="bullet"/>
      <w:lvlText w:val="•"/>
      <w:lvlJc w:val="left"/>
      <w:pPr>
        <w:ind w:left="3266" w:hanging="359"/>
      </w:pPr>
      <w:rPr>
        <w:rFonts w:hint="default"/>
        <w:lang w:val="en-AU" w:eastAsia="en-AU" w:bidi="en-AU"/>
      </w:rPr>
    </w:lvl>
  </w:abstractNum>
  <w:abstractNum w:abstractNumId="18">
    <w:nsid w:val="2C09104C"/>
    <w:multiLevelType w:val="hybridMultilevel"/>
    <w:tmpl w:val="E28CCC0E"/>
    <w:lvl w:ilvl="0" w:tplc="D7AEC06A">
      <w:numFmt w:val="bullet"/>
      <w:lvlText w:val=""/>
      <w:lvlJc w:val="left"/>
      <w:pPr>
        <w:ind w:left="461" w:hanging="358"/>
      </w:pPr>
      <w:rPr>
        <w:rFonts w:ascii="Wingdings" w:eastAsia="Wingdings" w:hAnsi="Wingdings" w:cs="Wingdings" w:hint="default"/>
        <w:color w:val="91A93D"/>
        <w:w w:val="99"/>
        <w:sz w:val="20"/>
        <w:szCs w:val="20"/>
        <w:lang w:val="en-AU" w:eastAsia="en-AU" w:bidi="en-AU"/>
      </w:rPr>
    </w:lvl>
    <w:lvl w:ilvl="1" w:tplc="305E0962">
      <w:numFmt w:val="bullet"/>
      <w:lvlText w:val="•"/>
      <w:lvlJc w:val="left"/>
      <w:pPr>
        <w:ind w:left="927" w:hanging="358"/>
      </w:pPr>
      <w:rPr>
        <w:rFonts w:hint="default"/>
        <w:lang w:val="en-AU" w:eastAsia="en-AU" w:bidi="en-AU"/>
      </w:rPr>
    </w:lvl>
    <w:lvl w:ilvl="2" w:tplc="65F2837E">
      <w:numFmt w:val="bullet"/>
      <w:lvlText w:val="•"/>
      <w:lvlJc w:val="left"/>
      <w:pPr>
        <w:ind w:left="1394" w:hanging="358"/>
      </w:pPr>
      <w:rPr>
        <w:rFonts w:hint="default"/>
        <w:lang w:val="en-AU" w:eastAsia="en-AU" w:bidi="en-AU"/>
      </w:rPr>
    </w:lvl>
    <w:lvl w:ilvl="3" w:tplc="071AAEB0">
      <w:numFmt w:val="bullet"/>
      <w:lvlText w:val="•"/>
      <w:lvlJc w:val="left"/>
      <w:pPr>
        <w:ind w:left="1861" w:hanging="358"/>
      </w:pPr>
      <w:rPr>
        <w:rFonts w:hint="default"/>
        <w:lang w:val="en-AU" w:eastAsia="en-AU" w:bidi="en-AU"/>
      </w:rPr>
    </w:lvl>
    <w:lvl w:ilvl="4" w:tplc="2D0CAD6C">
      <w:numFmt w:val="bullet"/>
      <w:lvlText w:val="•"/>
      <w:lvlJc w:val="left"/>
      <w:pPr>
        <w:ind w:left="2328" w:hanging="358"/>
      </w:pPr>
      <w:rPr>
        <w:rFonts w:hint="default"/>
        <w:lang w:val="en-AU" w:eastAsia="en-AU" w:bidi="en-AU"/>
      </w:rPr>
    </w:lvl>
    <w:lvl w:ilvl="5" w:tplc="A4C46420">
      <w:numFmt w:val="bullet"/>
      <w:lvlText w:val="•"/>
      <w:lvlJc w:val="left"/>
      <w:pPr>
        <w:ind w:left="2795" w:hanging="358"/>
      </w:pPr>
      <w:rPr>
        <w:rFonts w:hint="default"/>
        <w:lang w:val="en-AU" w:eastAsia="en-AU" w:bidi="en-AU"/>
      </w:rPr>
    </w:lvl>
    <w:lvl w:ilvl="6" w:tplc="906AAD90">
      <w:numFmt w:val="bullet"/>
      <w:lvlText w:val="•"/>
      <w:lvlJc w:val="left"/>
      <w:pPr>
        <w:ind w:left="3262" w:hanging="358"/>
      </w:pPr>
      <w:rPr>
        <w:rFonts w:hint="default"/>
        <w:lang w:val="en-AU" w:eastAsia="en-AU" w:bidi="en-AU"/>
      </w:rPr>
    </w:lvl>
    <w:lvl w:ilvl="7" w:tplc="FA786EB2">
      <w:numFmt w:val="bullet"/>
      <w:lvlText w:val="•"/>
      <w:lvlJc w:val="left"/>
      <w:pPr>
        <w:ind w:left="3729" w:hanging="358"/>
      </w:pPr>
      <w:rPr>
        <w:rFonts w:hint="default"/>
        <w:lang w:val="en-AU" w:eastAsia="en-AU" w:bidi="en-AU"/>
      </w:rPr>
    </w:lvl>
    <w:lvl w:ilvl="8" w:tplc="20E0AB52">
      <w:numFmt w:val="bullet"/>
      <w:lvlText w:val="•"/>
      <w:lvlJc w:val="left"/>
      <w:pPr>
        <w:ind w:left="4196" w:hanging="358"/>
      </w:pPr>
      <w:rPr>
        <w:rFonts w:hint="default"/>
        <w:lang w:val="en-AU" w:eastAsia="en-AU" w:bidi="en-AU"/>
      </w:rPr>
    </w:lvl>
  </w:abstractNum>
  <w:abstractNum w:abstractNumId="19">
    <w:nsid w:val="2EE3040C"/>
    <w:multiLevelType w:val="hybridMultilevel"/>
    <w:tmpl w:val="EBD0461C"/>
    <w:lvl w:ilvl="0" w:tplc="0ACCA9F2">
      <w:numFmt w:val="bullet"/>
      <w:lvlText w:val=""/>
      <w:lvlJc w:val="left"/>
      <w:pPr>
        <w:ind w:left="461" w:hanging="358"/>
      </w:pPr>
      <w:rPr>
        <w:rFonts w:ascii="Wingdings" w:eastAsia="Wingdings" w:hAnsi="Wingdings" w:cs="Wingdings" w:hint="default"/>
        <w:color w:val="91A93D"/>
        <w:w w:val="99"/>
        <w:sz w:val="20"/>
        <w:szCs w:val="20"/>
        <w:lang w:val="en-AU" w:eastAsia="en-AU" w:bidi="en-AU"/>
      </w:rPr>
    </w:lvl>
    <w:lvl w:ilvl="1" w:tplc="43B6EA72">
      <w:numFmt w:val="bullet"/>
      <w:lvlText w:val="•"/>
      <w:lvlJc w:val="left"/>
      <w:pPr>
        <w:ind w:left="927" w:hanging="358"/>
      </w:pPr>
      <w:rPr>
        <w:rFonts w:hint="default"/>
        <w:lang w:val="en-AU" w:eastAsia="en-AU" w:bidi="en-AU"/>
      </w:rPr>
    </w:lvl>
    <w:lvl w:ilvl="2" w:tplc="BF907D0E">
      <w:numFmt w:val="bullet"/>
      <w:lvlText w:val="•"/>
      <w:lvlJc w:val="left"/>
      <w:pPr>
        <w:ind w:left="1394" w:hanging="358"/>
      </w:pPr>
      <w:rPr>
        <w:rFonts w:hint="default"/>
        <w:lang w:val="en-AU" w:eastAsia="en-AU" w:bidi="en-AU"/>
      </w:rPr>
    </w:lvl>
    <w:lvl w:ilvl="3" w:tplc="177673A0">
      <w:numFmt w:val="bullet"/>
      <w:lvlText w:val="•"/>
      <w:lvlJc w:val="left"/>
      <w:pPr>
        <w:ind w:left="1861" w:hanging="358"/>
      </w:pPr>
      <w:rPr>
        <w:rFonts w:hint="default"/>
        <w:lang w:val="en-AU" w:eastAsia="en-AU" w:bidi="en-AU"/>
      </w:rPr>
    </w:lvl>
    <w:lvl w:ilvl="4" w:tplc="22687B12">
      <w:numFmt w:val="bullet"/>
      <w:lvlText w:val="•"/>
      <w:lvlJc w:val="left"/>
      <w:pPr>
        <w:ind w:left="2328" w:hanging="358"/>
      </w:pPr>
      <w:rPr>
        <w:rFonts w:hint="default"/>
        <w:lang w:val="en-AU" w:eastAsia="en-AU" w:bidi="en-AU"/>
      </w:rPr>
    </w:lvl>
    <w:lvl w:ilvl="5" w:tplc="BDA4BFC8">
      <w:numFmt w:val="bullet"/>
      <w:lvlText w:val="•"/>
      <w:lvlJc w:val="left"/>
      <w:pPr>
        <w:ind w:left="2795" w:hanging="358"/>
      </w:pPr>
      <w:rPr>
        <w:rFonts w:hint="default"/>
        <w:lang w:val="en-AU" w:eastAsia="en-AU" w:bidi="en-AU"/>
      </w:rPr>
    </w:lvl>
    <w:lvl w:ilvl="6" w:tplc="CC3838DA">
      <w:numFmt w:val="bullet"/>
      <w:lvlText w:val="•"/>
      <w:lvlJc w:val="left"/>
      <w:pPr>
        <w:ind w:left="3262" w:hanging="358"/>
      </w:pPr>
      <w:rPr>
        <w:rFonts w:hint="default"/>
        <w:lang w:val="en-AU" w:eastAsia="en-AU" w:bidi="en-AU"/>
      </w:rPr>
    </w:lvl>
    <w:lvl w:ilvl="7" w:tplc="80BE6432">
      <w:numFmt w:val="bullet"/>
      <w:lvlText w:val="•"/>
      <w:lvlJc w:val="left"/>
      <w:pPr>
        <w:ind w:left="3729" w:hanging="358"/>
      </w:pPr>
      <w:rPr>
        <w:rFonts w:hint="default"/>
        <w:lang w:val="en-AU" w:eastAsia="en-AU" w:bidi="en-AU"/>
      </w:rPr>
    </w:lvl>
    <w:lvl w:ilvl="8" w:tplc="46EC630A">
      <w:numFmt w:val="bullet"/>
      <w:lvlText w:val="•"/>
      <w:lvlJc w:val="left"/>
      <w:pPr>
        <w:ind w:left="4196" w:hanging="358"/>
      </w:pPr>
      <w:rPr>
        <w:rFonts w:hint="default"/>
        <w:lang w:val="en-AU" w:eastAsia="en-AU" w:bidi="en-AU"/>
      </w:rPr>
    </w:lvl>
  </w:abstractNum>
  <w:abstractNum w:abstractNumId="20">
    <w:nsid w:val="326920E8"/>
    <w:multiLevelType w:val="hybridMultilevel"/>
    <w:tmpl w:val="5D2E2588"/>
    <w:lvl w:ilvl="0" w:tplc="3BC20ED4">
      <w:numFmt w:val="bullet"/>
      <w:lvlText w:val=""/>
      <w:lvlJc w:val="left"/>
      <w:pPr>
        <w:ind w:left="461" w:hanging="358"/>
      </w:pPr>
      <w:rPr>
        <w:rFonts w:ascii="Wingdings" w:eastAsia="Wingdings" w:hAnsi="Wingdings" w:cs="Wingdings" w:hint="default"/>
        <w:color w:val="91A93D"/>
        <w:w w:val="99"/>
        <w:sz w:val="20"/>
        <w:szCs w:val="20"/>
        <w:lang w:val="en-AU" w:eastAsia="en-AU" w:bidi="en-AU"/>
      </w:rPr>
    </w:lvl>
    <w:lvl w:ilvl="1" w:tplc="372849D2">
      <w:numFmt w:val="bullet"/>
      <w:lvlText w:val="•"/>
      <w:lvlJc w:val="left"/>
      <w:pPr>
        <w:ind w:left="927" w:hanging="358"/>
      </w:pPr>
      <w:rPr>
        <w:rFonts w:hint="default"/>
        <w:lang w:val="en-AU" w:eastAsia="en-AU" w:bidi="en-AU"/>
      </w:rPr>
    </w:lvl>
    <w:lvl w:ilvl="2" w:tplc="9564A980">
      <w:numFmt w:val="bullet"/>
      <w:lvlText w:val="•"/>
      <w:lvlJc w:val="left"/>
      <w:pPr>
        <w:ind w:left="1394" w:hanging="358"/>
      </w:pPr>
      <w:rPr>
        <w:rFonts w:hint="default"/>
        <w:lang w:val="en-AU" w:eastAsia="en-AU" w:bidi="en-AU"/>
      </w:rPr>
    </w:lvl>
    <w:lvl w:ilvl="3" w:tplc="FCB8AEE4">
      <w:numFmt w:val="bullet"/>
      <w:lvlText w:val="•"/>
      <w:lvlJc w:val="left"/>
      <w:pPr>
        <w:ind w:left="1861" w:hanging="358"/>
      </w:pPr>
      <w:rPr>
        <w:rFonts w:hint="default"/>
        <w:lang w:val="en-AU" w:eastAsia="en-AU" w:bidi="en-AU"/>
      </w:rPr>
    </w:lvl>
    <w:lvl w:ilvl="4" w:tplc="E5B85682">
      <w:numFmt w:val="bullet"/>
      <w:lvlText w:val="•"/>
      <w:lvlJc w:val="left"/>
      <w:pPr>
        <w:ind w:left="2328" w:hanging="358"/>
      </w:pPr>
      <w:rPr>
        <w:rFonts w:hint="default"/>
        <w:lang w:val="en-AU" w:eastAsia="en-AU" w:bidi="en-AU"/>
      </w:rPr>
    </w:lvl>
    <w:lvl w:ilvl="5" w:tplc="4514907E">
      <w:numFmt w:val="bullet"/>
      <w:lvlText w:val="•"/>
      <w:lvlJc w:val="left"/>
      <w:pPr>
        <w:ind w:left="2795" w:hanging="358"/>
      </w:pPr>
      <w:rPr>
        <w:rFonts w:hint="default"/>
        <w:lang w:val="en-AU" w:eastAsia="en-AU" w:bidi="en-AU"/>
      </w:rPr>
    </w:lvl>
    <w:lvl w:ilvl="6" w:tplc="D4DCA85C">
      <w:numFmt w:val="bullet"/>
      <w:lvlText w:val="•"/>
      <w:lvlJc w:val="left"/>
      <w:pPr>
        <w:ind w:left="3262" w:hanging="358"/>
      </w:pPr>
      <w:rPr>
        <w:rFonts w:hint="default"/>
        <w:lang w:val="en-AU" w:eastAsia="en-AU" w:bidi="en-AU"/>
      </w:rPr>
    </w:lvl>
    <w:lvl w:ilvl="7" w:tplc="5950AE48">
      <w:numFmt w:val="bullet"/>
      <w:lvlText w:val="•"/>
      <w:lvlJc w:val="left"/>
      <w:pPr>
        <w:ind w:left="3729" w:hanging="358"/>
      </w:pPr>
      <w:rPr>
        <w:rFonts w:hint="default"/>
        <w:lang w:val="en-AU" w:eastAsia="en-AU" w:bidi="en-AU"/>
      </w:rPr>
    </w:lvl>
    <w:lvl w:ilvl="8" w:tplc="746CE606">
      <w:numFmt w:val="bullet"/>
      <w:lvlText w:val="•"/>
      <w:lvlJc w:val="left"/>
      <w:pPr>
        <w:ind w:left="4196" w:hanging="358"/>
      </w:pPr>
      <w:rPr>
        <w:rFonts w:hint="default"/>
        <w:lang w:val="en-AU" w:eastAsia="en-AU" w:bidi="en-AU"/>
      </w:rPr>
    </w:lvl>
  </w:abstractNum>
  <w:abstractNum w:abstractNumId="21">
    <w:nsid w:val="38317DE0"/>
    <w:multiLevelType w:val="hybridMultilevel"/>
    <w:tmpl w:val="B70A9144"/>
    <w:lvl w:ilvl="0" w:tplc="8B328232">
      <w:numFmt w:val="bullet"/>
      <w:lvlText w:val=""/>
      <w:lvlJc w:val="left"/>
      <w:pPr>
        <w:ind w:left="461" w:hanging="358"/>
      </w:pPr>
      <w:rPr>
        <w:rFonts w:ascii="Wingdings" w:eastAsia="Wingdings" w:hAnsi="Wingdings" w:cs="Wingdings" w:hint="default"/>
        <w:color w:val="91A93D"/>
        <w:w w:val="99"/>
        <w:sz w:val="20"/>
        <w:szCs w:val="20"/>
        <w:lang w:val="en-AU" w:eastAsia="en-AU" w:bidi="en-AU"/>
      </w:rPr>
    </w:lvl>
    <w:lvl w:ilvl="1" w:tplc="52225C64">
      <w:numFmt w:val="bullet"/>
      <w:lvlText w:val="•"/>
      <w:lvlJc w:val="left"/>
      <w:pPr>
        <w:ind w:left="927" w:hanging="358"/>
      </w:pPr>
      <w:rPr>
        <w:rFonts w:hint="default"/>
        <w:lang w:val="en-AU" w:eastAsia="en-AU" w:bidi="en-AU"/>
      </w:rPr>
    </w:lvl>
    <w:lvl w:ilvl="2" w:tplc="C97E876A">
      <w:numFmt w:val="bullet"/>
      <w:lvlText w:val="•"/>
      <w:lvlJc w:val="left"/>
      <w:pPr>
        <w:ind w:left="1394" w:hanging="358"/>
      </w:pPr>
      <w:rPr>
        <w:rFonts w:hint="default"/>
        <w:lang w:val="en-AU" w:eastAsia="en-AU" w:bidi="en-AU"/>
      </w:rPr>
    </w:lvl>
    <w:lvl w:ilvl="3" w:tplc="7C36A440">
      <w:numFmt w:val="bullet"/>
      <w:lvlText w:val="•"/>
      <w:lvlJc w:val="left"/>
      <w:pPr>
        <w:ind w:left="1861" w:hanging="358"/>
      </w:pPr>
      <w:rPr>
        <w:rFonts w:hint="default"/>
        <w:lang w:val="en-AU" w:eastAsia="en-AU" w:bidi="en-AU"/>
      </w:rPr>
    </w:lvl>
    <w:lvl w:ilvl="4" w:tplc="9E989C12">
      <w:numFmt w:val="bullet"/>
      <w:lvlText w:val="•"/>
      <w:lvlJc w:val="left"/>
      <w:pPr>
        <w:ind w:left="2328" w:hanging="358"/>
      </w:pPr>
      <w:rPr>
        <w:rFonts w:hint="default"/>
        <w:lang w:val="en-AU" w:eastAsia="en-AU" w:bidi="en-AU"/>
      </w:rPr>
    </w:lvl>
    <w:lvl w:ilvl="5" w:tplc="FECC9BBA">
      <w:numFmt w:val="bullet"/>
      <w:lvlText w:val="•"/>
      <w:lvlJc w:val="left"/>
      <w:pPr>
        <w:ind w:left="2795" w:hanging="358"/>
      </w:pPr>
      <w:rPr>
        <w:rFonts w:hint="default"/>
        <w:lang w:val="en-AU" w:eastAsia="en-AU" w:bidi="en-AU"/>
      </w:rPr>
    </w:lvl>
    <w:lvl w:ilvl="6" w:tplc="D63428DC">
      <w:numFmt w:val="bullet"/>
      <w:lvlText w:val="•"/>
      <w:lvlJc w:val="left"/>
      <w:pPr>
        <w:ind w:left="3262" w:hanging="358"/>
      </w:pPr>
      <w:rPr>
        <w:rFonts w:hint="default"/>
        <w:lang w:val="en-AU" w:eastAsia="en-AU" w:bidi="en-AU"/>
      </w:rPr>
    </w:lvl>
    <w:lvl w:ilvl="7" w:tplc="E18A2B16">
      <w:numFmt w:val="bullet"/>
      <w:lvlText w:val="•"/>
      <w:lvlJc w:val="left"/>
      <w:pPr>
        <w:ind w:left="3729" w:hanging="358"/>
      </w:pPr>
      <w:rPr>
        <w:rFonts w:hint="default"/>
        <w:lang w:val="en-AU" w:eastAsia="en-AU" w:bidi="en-AU"/>
      </w:rPr>
    </w:lvl>
    <w:lvl w:ilvl="8" w:tplc="582AB7AA">
      <w:numFmt w:val="bullet"/>
      <w:lvlText w:val="•"/>
      <w:lvlJc w:val="left"/>
      <w:pPr>
        <w:ind w:left="4196" w:hanging="358"/>
      </w:pPr>
      <w:rPr>
        <w:rFonts w:hint="default"/>
        <w:lang w:val="en-AU" w:eastAsia="en-AU" w:bidi="en-AU"/>
      </w:rPr>
    </w:lvl>
  </w:abstractNum>
  <w:abstractNum w:abstractNumId="22">
    <w:nsid w:val="39A4057F"/>
    <w:multiLevelType w:val="hybridMultilevel"/>
    <w:tmpl w:val="01346B68"/>
    <w:lvl w:ilvl="0" w:tplc="08B4283E">
      <w:start w:val="9"/>
      <w:numFmt w:val="decimal"/>
      <w:lvlText w:val="%1."/>
      <w:lvlJc w:val="left"/>
      <w:pPr>
        <w:ind w:left="465" w:hanging="358"/>
      </w:pPr>
      <w:rPr>
        <w:rFonts w:ascii="Arial" w:eastAsia="Arial" w:hAnsi="Arial" w:cs="Arial" w:hint="default"/>
        <w:color w:val="40372A"/>
        <w:spacing w:val="-1"/>
        <w:w w:val="99"/>
        <w:sz w:val="20"/>
        <w:szCs w:val="20"/>
        <w:lang w:val="en-AU" w:eastAsia="en-AU" w:bidi="en-AU"/>
      </w:rPr>
    </w:lvl>
    <w:lvl w:ilvl="1" w:tplc="3CA4D1CC">
      <w:numFmt w:val="bullet"/>
      <w:lvlText w:val=""/>
      <w:lvlJc w:val="left"/>
      <w:pPr>
        <w:ind w:left="827" w:hanging="360"/>
      </w:pPr>
      <w:rPr>
        <w:rFonts w:ascii="Symbol" w:eastAsia="Symbol" w:hAnsi="Symbol" w:cs="Symbol" w:hint="default"/>
        <w:color w:val="40372A"/>
        <w:w w:val="99"/>
        <w:sz w:val="20"/>
        <w:szCs w:val="20"/>
        <w:lang w:val="en-AU" w:eastAsia="en-AU" w:bidi="en-AU"/>
      </w:rPr>
    </w:lvl>
    <w:lvl w:ilvl="2" w:tplc="2EB2E340">
      <w:numFmt w:val="bullet"/>
      <w:lvlText w:val="•"/>
      <w:lvlJc w:val="left"/>
      <w:pPr>
        <w:ind w:left="1265" w:hanging="360"/>
      </w:pPr>
      <w:rPr>
        <w:rFonts w:hint="default"/>
        <w:lang w:val="en-AU" w:eastAsia="en-AU" w:bidi="en-AU"/>
      </w:rPr>
    </w:lvl>
    <w:lvl w:ilvl="3" w:tplc="B45CA31A">
      <w:numFmt w:val="bullet"/>
      <w:lvlText w:val="•"/>
      <w:lvlJc w:val="left"/>
      <w:pPr>
        <w:ind w:left="1710" w:hanging="360"/>
      </w:pPr>
      <w:rPr>
        <w:rFonts w:hint="default"/>
        <w:lang w:val="en-AU" w:eastAsia="en-AU" w:bidi="en-AU"/>
      </w:rPr>
    </w:lvl>
    <w:lvl w:ilvl="4" w:tplc="A6024A74">
      <w:numFmt w:val="bullet"/>
      <w:lvlText w:val="•"/>
      <w:lvlJc w:val="left"/>
      <w:pPr>
        <w:ind w:left="2155" w:hanging="360"/>
      </w:pPr>
      <w:rPr>
        <w:rFonts w:hint="default"/>
        <w:lang w:val="en-AU" w:eastAsia="en-AU" w:bidi="en-AU"/>
      </w:rPr>
    </w:lvl>
    <w:lvl w:ilvl="5" w:tplc="AF780778">
      <w:numFmt w:val="bullet"/>
      <w:lvlText w:val="•"/>
      <w:lvlJc w:val="left"/>
      <w:pPr>
        <w:ind w:left="2600" w:hanging="360"/>
      </w:pPr>
      <w:rPr>
        <w:rFonts w:hint="default"/>
        <w:lang w:val="en-AU" w:eastAsia="en-AU" w:bidi="en-AU"/>
      </w:rPr>
    </w:lvl>
    <w:lvl w:ilvl="6" w:tplc="D2245BF6">
      <w:numFmt w:val="bullet"/>
      <w:lvlText w:val="•"/>
      <w:lvlJc w:val="left"/>
      <w:pPr>
        <w:ind w:left="3046" w:hanging="360"/>
      </w:pPr>
      <w:rPr>
        <w:rFonts w:hint="default"/>
        <w:lang w:val="en-AU" w:eastAsia="en-AU" w:bidi="en-AU"/>
      </w:rPr>
    </w:lvl>
    <w:lvl w:ilvl="7" w:tplc="7F30C3A2">
      <w:numFmt w:val="bullet"/>
      <w:lvlText w:val="•"/>
      <w:lvlJc w:val="left"/>
      <w:pPr>
        <w:ind w:left="3491" w:hanging="360"/>
      </w:pPr>
      <w:rPr>
        <w:rFonts w:hint="default"/>
        <w:lang w:val="en-AU" w:eastAsia="en-AU" w:bidi="en-AU"/>
      </w:rPr>
    </w:lvl>
    <w:lvl w:ilvl="8" w:tplc="A7A61A1C">
      <w:numFmt w:val="bullet"/>
      <w:lvlText w:val="•"/>
      <w:lvlJc w:val="left"/>
      <w:pPr>
        <w:ind w:left="3936" w:hanging="360"/>
      </w:pPr>
      <w:rPr>
        <w:rFonts w:hint="default"/>
        <w:lang w:val="en-AU" w:eastAsia="en-AU" w:bidi="en-AU"/>
      </w:rPr>
    </w:lvl>
  </w:abstractNum>
  <w:abstractNum w:abstractNumId="23">
    <w:nsid w:val="3A1F0461"/>
    <w:multiLevelType w:val="hybridMultilevel"/>
    <w:tmpl w:val="686C7258"/>
    <w:lvl w:ilvl="0" w:tplc="3B28E5C6">
      <w:numFmt w:val="bullet"/>
      <w:lvlText w:val=""/>
      <w:lvlJc w:val="left"/>
      <w:pPr>
        <w:ind w:left="464" w:hanging="359"/>
      </w:pPr>
      <w:rPr>
        <w:rFonts w:ascii="Wingdings" w:eastAsia="Wingdings" w:hAnsi="Wingdings" w:cs="Wingdings" w:hint="default"/>
        <w:color w:val="91A93D"/>
        <w:w w:val="99"/>
        <w:sz w:val="20"/>
        <w:szCs w:val="20"/>
        <w:lang w:val="en-AU" w:eastAsia="en-AU" w:bidi="en-AU"/>
      </w:rPr>
    </w:lvl>
    <w:lvl w:ilvl="1" w:tplc="7EFAC22E">
      <w:numFmt w:val="bullet"/>
      <w:lvlText w:val="•"/>
      <w:lvlJc w:val="left"/>
      <w:pPr>
        <w:ind w:left="810" w:hanging="359"/>
      </w:pPr>
      <w:rPr>
        <w:rFonts w:hint="default"/>
        <w:lang w:val="en-AU" w:eastAsia="en-AU" w:bidi="en-AU"/>
      </w:rPr>
    </w:lvl>
    <w:lvl w:ilvl="2" w:tplc="E1BED844">
      <w:numFmt w:val="bullet"/>
      <w:lvlText w:val="•"/>
      <w:lvlJc w:val="left"/>
      <w:pPr>
        <w:ind w:left="1161" w:hanging="359"/>
      </w:pPr>
      <w:rPr>
        <w:rFonts w:hint="default"/>
        <w:lang w:val="en-AU" w:eastAsia="en-AU" w:bidi="en-AU"/>
      </w:rPr>
    </w:lvl>
    <w:lvl w:ilvl="3" w:tplc="5FA0FF04">
      <w:numFmt w:val="bullet"/>
      <w:lvlText w:val="•"/>
      <w:lvlJc w:val="left"/>
      <w:pPr>
        <w:ind w:left="1512" w:hanging="359"/>
      </w:pPr>
      <w:rPr>
        <w:rFonts w:hint="default"/>
        <w:lang w:val="en-AU" w:eastAsia="en-AU" w:bidi="en-AU"/>
      </w:rPr>
    </w:lvl>
    <w:lvl w:ilvl="4" w:tplc="09CA002C">
      <w:numFmt w:val="bullet"/>
      <w:lvlText w:val="•"/>
      <w:lvlJc w:val="left"/>
      <w:pPr>
        <w:ind w:left="1863" w:hanging="359"/>
      </w:pPr>
      <w:rPr>
        <w:rFonts w:hint="default"/>
        <w:lang w:val="en-AU" w:eastAsia="en-AU" w:bidi="en-AU"/>
      </w:rPr>
    </w:lvl>
    <w:lvl w:ilvl="5" w:tplc="F38CE7AC">
      <w:numFmt w:val="bullet"/>
      <w:lvlText w:val="•"/>
      <w:lvlJc w:val="left"/>
      <w:pPr>
        <w:ind w:left="2214" w:hanging="359"/>
      </w:pPr>
      <w:rPr>
        <w:rFonts w:hint="default"/>
        <w:lang w:val="en-AU" w:eastAsia="en-AU" w:bidi="en-AU"/>
      </w:rPr>
    </w:lvl>
    <w:lvl w:ilvl="6" w:tplc="6096C552">
      <w:numFmt w:val="bullet"/>
      <w:lvlText w:val="•"/>
      <w:lvlJc w:val="left"/>
      <w:pPr>
        <w:ind w:left="2565" w:hanging="359"/>
      </w:pPr>
      <w:rPr>
        <w:rFonts w:hint="default"/>
        <w:lang w:val="en-AU" w:eastAsia="en-AU" w:bidi="en-AU"/>
      </w:rPr>
    </w:lvl>
    <w:lvl w:ilvl="7" w:tplc="943071E0">
      <w:numFmt w:val="bullet"/>
      <w:lvlText w:val="•"/>
      <w:lvlJc w:val="left"/>
      <w:pPr>
        <w:ind w:left="2916" w:hanging="359"/>
      </w:pPr>
      <w:rPr>
        <w:rFonts w:hint="default"/>
        <w:lang w:val="en-AU" w:eastAsia="en-AU" w:bidi="en-AU"/>
      </w:rPr>
    </w:lvl>
    <w:lvl w:ilvl="8" w:tplc="00D8A622">
      <w:numFmt w:val="bullet"/>
      <w:lvlText w:val="•"/>
      <w:lvlJc w:val="left"/>
      <w:pPr>
        <w:ind w:left="3267" w:hanging="359"/>
      </w:pPr>
      <w:rPr>
        <w:rFonts w:hint="default"/>
        <w:lang w:val="en-AU" w:eastAsia="en-AU" w:bidi="en-AU"/>
      </w:rPr>
    </w:lvl>
  </w:abstractNum>
  <w:abstractNum w:abstractNumId="24">
    <w:nsid w:val="3B706CD7"/>
    <w:multiLevelType w:val="hybridMultilevel"/>
    <w:tmpl w:val="6FEAFDF2"/>
    <w:lvl w:ilvl="0" w:tplc="B71A07DE">
      <w:numFmt w:val="bullet"/>
      <w:lvlText w:val=""/>
      <w:lvlJc w:val="left"/>
      <w:pPr>
        <w:ind w:left="461" w:hanging="358"/>
      </w:pPr>
      <w:rPr>
        <w:rFonts w:ascii="Wingdings" w:eastAsia="Wingdings" w:hAnsi="Wingdings" w:cs="Wingdings" w:hint="default"/>
        <w:color w:val="91A93D"/>
        <w:w w:val="99"/>
        <w:sz w:val="20"/>
        <w:szCs w:val="20"/>
        <w:lang w:val="en-AU" w:eastAsia="en-AU" w:bidi="en-AU"/>
      </w:rPr>
    </w:lvl>
    <w:lvl w:ilvl="1" w:tplc="09AA3EB6">
      <w:numFmt w:val="bullet"/>
      <w:lvlText w:val="•"/>
      <w:lvlJc w:val="left"/>
      <w:pPr>
        <w:ind w:left="927" w:hanging="358"/>
      </w:pPr>
      <w:rPr>
        <w:rFonts w:hint="default"/>
        <w:lang w:val="en-AU" w:eastAsia="en-AU" w:bidi="en-AU"/>
      </w:rPr>
    </w:lvl>
    <w:lvl w:ilvl="2" w:tplc="43A471CC">
      <w:numFmt w:val="bullet"/>
      <w:lvlText w:val="•"/>
      <w:lvlJc w:val="left"/>
      <w:pPr>
        <w:ind w:left="1394" w:hanging="358"/>
      </w:pPr>
      <w:rPr>
        <w:rFonts w:hint="default"/>
        <w:lang w:val="en-AU" w:eastAsia="en-AU" w:bidi="en-AU"/>
      </w:rPr>
    </w:lvl>
    <w:lvl w:ilvl="3" w:tplc="093E0D32">
      <w:numFmt w:val="bullet"/>
      <w:lvlText w:val="•"/>
      <w:lvlJc w:val="left"/>
      <w:pPr>
        <w:ind w:left="1861" w:hanging="358"/>
      </w:pPr>
      <w:rPr>
        <w:rFonts w:hint="default"/>
        <w:lang w:val="en-AU" w:eastAsia="en-AU" w:bidi="en-AU"/>
      </w:rPr>
    </w:lvl>
    <w:lvl w:ilvl="4" w:tplc="B9E64610">
      <w:numFmt w:val="bullet"/>
      <w:lvlText w:val="•"/>
      <w:lvlJc w:val="left"/>
      <w:pPr>
        <w:ind w:left="2328" w:hanging="358"/>
      </w:pPr>
      <w:rPr>
        <w:rFonts w:hint="default"/>
        <w:lang w:val="en-AU" w:eastAsia="en-AU" w:bidi="en-AU"/>
      </w:rPr>
    </w:lvl>
    <w:lvl w:ilvl="5" w:tplc="53D68C6A">
      <w:numFmt w:val="bullet"/>
      <w:lvlText w:val="•"/>
      <w:lvlJc w:val="left"/>
      <w:pPr>
        <w:ind w:left="2795" w:hanging="358"/>
      </w:pPr>
      <w:rPr>
        <w:rFonts w:hint="default"/>
        <w:lang w:val="en-AU" w:eastAsia="en-AU" w:bidi="en-AU"/>
      </w:rPr>
    </w:lvl>
    <w:lvl w:ilvl="6" w:tplc="510C8D76">
      <w:numFmt w:val="bullet"/>
      <w:lvlText w:val="•"/>
      <w:lvlJc w:val="left"/>
      <w:pPr>
        <w:ind w:left="3262" w:hanging="358"/>
      </w:pPr>
      <w:rPr>
        <w:rFonts w:hint="default"/>
        <w:lang w:val="en-AU" w:eastAsia="en-AU" w:bidi="en-AU"/>
      </w:rPr>
    </w:lvl>
    <w:lvl w:ilvl="7" w:tplc="847C0AB0">
      <w:numFmt w:val="bullet"/>
      <w:lvlText w:val="•"/>
      <w:lvlJc w:val="left"/>
      <w:pPr>
        <w:ind w:left="3729" w:hanging="358"/>
      </w:pPr>
      <w:rPr>
        <w:rFonts w:hint="default"/>
        <w:lang w:val="en-AU" w:eastAsia="en-AU" w:bidi="en-AU"/>
      </w:rPr>
    </w:lvl>
    <w:lvl w:ilvl="8" w:tplc="608A2832">
      <w:numFmt w:val="bullet"/>
      <w:lvlText w:val="•"/>
      <w:lvlJc w:val="left"/>
      <w:pPr>
        <w:ind w:left="4196" w:hanging="358"/>
      </w:pPr>
      <w:rPr>
        <w:rFonts w:hint="default"/>
        <w:lang w:val="en-AU" w:eastAsia="en-AU" w:bidi="en-AU"/>
      </w:rPr>
    </w:lvl>
  </w:abstractNum>
  <w:abstractNum w:abstractNumId="25">
    <w:nsid w:val="3C91436C"/>
    <w:multiLevelType w:val="hybridMultilevel"/>
    <w:tmpl w:val="70F02AB4"/>
    <w:lvl w:ilvl="0" w:tplc="C50AB790">
      <w:numFmt w:val="bullet"/>
      <w:lvlText w:val=""/>
      <w:lvlJc w:val="left"/>
      <w:pPr>
        <w:ind w:left="467" w:hanging="358"/>
      </w:pPr>
      <w:rPr>
        <w:rFonts w:ascii="Wingdings" w:eastAsia="Wingdings" w:hAnsi="Wingdings" w:cs="Wingdings" w:hint="default"/>
        <w:color w:val="91A93D"/>
        <w:w w:val="99"/>
        <w:sz w:val="20"/>
        <w:szCs w:val="20"/>
        <w:lang w:val="en-AU" w:eastAsia="en-AU" w:bidi="en-AU"/>
      </w:rPr>
    </w:lvl>
    <w:lvl w:ilvl="1" w:tplc="947CF95E">
      <w:numFmt w:val="bullet"/>
      <w:lvlText w:val="•"/>
      <w:lvlJc w:val="left"/>
      <w:pPr>
        <w:ind w:left="811" w:hanging="358"/>
      </w:pPr>
      <w:rPr>
        <w:rFonts w:hint="default"/>
        <w:lang w:val="en-AU" w:eastAsia="en-AU" w:bidi="en-AU"/>
      </w:rPr>
    </w:lvl>
    <w:lvl w:ilvl="2" w:tplc="54E8BA84">
      <w:numFmt w:val="bullet"/>
      <w:lvlText w:val="•"/>
      <w:lvlJc w:val="left"/>
      <w:pPr>
        <w:ind w:left="1162" w:hanging="358"/>
      </w:pPr>
      <w:rPr>
        <w:rFonts w:hint="default"/>
        <w:lang w:val="en-AU" w:eastAsia="en-AU" w:bidi="en-AU"/>
      </w:rPr>
    </w:lvl>
    <w:lvl w:ilvl="3" w:tplc="EC063CA0">
      <w:numFmt w:val="bullet"/>
      <w:lvlText w:val="•"/>
      <w:lvlJc w:val="left"/>
      <w:pPr>
        <w:ind w:left="1513" w:hanging="358"/>
      </w:pPr>
      <w:rPr>
        <w:rFonts w:hint="default"/>
        <w:lang w:val="en-AU" w:eastAsia="en-AU" w:bidi="en-AU"/>
      </w:rPr>
    </w:lvl>
    <w:lvl w:ilvl="4" w:tplc="144AD51A">
      <w:numFmt w:val="bullet"/>
      <w:lvlText w:val="•"/>
      <w:lvlJc w:val="left"/>
      <w:pPr>
        <w:ind w:left="1864" w:hanging="358"/>
      </w:pPr>
      <w:rPr>
        <w:rFonts w:hint="default"/>
        <w:lang w:val="en-AU" w:eastAsia="en-AU" w:bidi="en-AU"/>
      </w:rPr>
    </w:lvl>
    <w:lvl w:ilvl="5" w:tplc="CA6656C8">
      <w:numFmt w:val="bullet"/>
      <w:lvlText w:val="•"/>
      <w:lvlJc w:val="left"/>
      <w:pPr>
        <w:ind w:left="2215" w:hanging="358"/>
      </w:pPr>
      <w:rPr>
        <w:rFonts w:hint="default"/>
        <w:lang w:val="en-AU" w:eastAsia="en-AU" w:bidi="en-AU"/>
      </w:rPr>
    </w:lvl>
    <w:lvl w:ilvl="6" w:tplc="C6C639B2">
      <w:numFmt w:val="bullet"/>
      <w:lvlText w:val="•"/>
      <w:lvlJc w:val="left"/>
      <w:pPr>
        <w:ind w:left="2566" w:hanging="358"/>
      </w:pPr>
      <w:rPr>
        <w:rFonts w:hint="default"/>
        <w:lang w:val="en-AU" w:eastAsia="en-AU" w:bidi="en-AU"/>
      </w:rPr>
    </w:lvl>
    <w:lvl w:ilvl="7" w:tplc="D68081B8">
      <w:numFmt w:val="bullet"/>
      <w:lvlText w:val="•"/>
      <w:lvlJc w:val="left"/>
      <w:pPr>
        <w:ind w:left="2917" w:hanging="358"/>
      </w:pPr>
      <w:rPr>
        <w:rFonts w:hint="default"/>
        <w:lang w:val="en-AU" w:eastAsia="en-AU" w:bidi="en-AU"/>
      </w:rPr>
    </w:lvl>
    <w:lvl w:ilvl="8" w:tplc="F12CE55C">
      <w:numFmt w:val="bullet"/>
      <w:lvlText w:val="•"/>
      <w:lvlJc w:val="left"/>
      <w:pPr>
        <w:ind w:left="3268" w:hanging="358"/>
      </w:pPr>
      <w:rPr>
        <w:rFonts w:hint="default"/>
        <w:lang w:val="en-AU" w:eastAsia="en-AU" w:bidi="en-AU"/>
      </w:rPr>
    </w:lvl>
  </w:abstractNum>
  <w:abstractNum w:abstractNumId="26">
    <w:nsid w:val="3CC05B4B"/>
    <w:multiLevelType w:val="hybridMultilevel"/>
    <w:tmpl w:val="4E883582"/>
    <w:lvl w:ilvl="0" w:tplc="297A7E3A">
      <w:numFmt w:val="bullet"/>
      <w:lvlText w:val=""/>
      <w:lvlJc w:val="left"/>
      <w:pPr>
        <w:ind w:left="462" w:hanging="358"/>
      </w:pPr>
      <w:rPr>
        <w:rFonts w:ascii="Wingdings" w:eastAsia="Wingdings" w:hAnsi="Wingdings" w:cs="Wingdings" w:hint="default"/>
        <w:color w:val="91A93D"/>
        <w:w w:val="99"/>
        <w:sz w:val="20"/>
        <w:szCs w:val="20"/>
        <w:lang w:val="en-AU" w:eastAsia="en-AU" w:bidi="en-AU"/>
      </w:rPr>
    </w:lvl>
    <w:lvl w:ilvl="1" w:tplc="D9F645B4">
      <w:numFmt w:val="bullet"/>
      <w:lvlText w:val="•"/>
      <w:lvlJc w:val="left"/>
      <w:pPr>
        <w:ind w:left="811" w:hanging="358"/>
      </w:pPr>
      <w:rPr>
        <w:rFonts w:hint="default"/>
        <w:lang w:val="en-AU" w:eastAsia="en-AU" w:bidi="en-AU"/>
      </w:rPr>
    </w:lvl>
    <w:lvl w:ilvl="2" w:tplc="67907EC2">
      <w:numFmt w:val="bullet"/>
      <w:lvlText w:val="•"/>
      <w:lvlJc w:val="left"/>
      <w:pPr>
        <w:ind w:left="1162" w:hanging="358"/>
      </w:pPr>
      <w:rPr>
        <w:rFonts w:hint="default"/>
        <w:lang w:val="en-AU" w:eastAsia="en-AU" w:bidi="en-AU"/>
      </w:rPr>
    </w:lvl>
    <w:lvl w:ilvl="3" w:tplc="5C161C24">
      <w:numFmt w:val="bullet"/>
      <w:lvlText w:val="•"/>
      <w:lvlJc w:val="left"/>
      <w:pPr>
        <w:ind w:left="1513" w:hanging="358"/>
      </w:pPr>
      <w:rPr>
        <w:rFonts w:hint="default"/>
        <w:lang w:val="en-AU" w:eastAsia="en-AU" w:bidi="en-AU"/>
      </w:rPr>
    </w:lvl>
    <w:lvl w:ilvl="4" w:tplc="EBCCB8CA">
      <w:numFmt w:val="bullet"/>
      <w:lvlText w:val="•"/>
      <w:lvlJc w:val="left"/>
      <w:pPr>
        <w:ind w:left="1864" w:hanging="358"/>
      </w:pPr>
      <w:rPr>
        <w:rFonts w:hint="default"/>
        <w:lang w:val="en-AU" w:eastAsia="en-AU" w:bidi="en-AU"/>
      </w:rPr>
    </w:lvl>
    <w:lvl w:ilvl="5" w:tplc="94889B02">
      <w:numFmt w:val="bullet"/>
      <w:lvlText w:val="•"/>
      <w:lvlJc w:val="left"/>
      <w:pPr>
        <w:ind w:left="2215" w:hanging="358"/>
      </w:pPr>
      <w:rPr>
        <w:rFonts w:hint="default"/>
        <w:lang w:val="en-AU" w:eastAsia="en-AU" w:bidi="en-AU"/>
      </w:rPr>
    </w:lvl>
    <w:lvl w:ilvl="6" w:tplc="4888F37C">
      <w:numFmt w:val="bullet"/>
      <w:lvlText w:val="•"/>
      <w:lvlJc w:val="left"/>
      <w:pPr>
        <w:ind w:left="2566" w:hanging="358"/>
      </w:pPr>
      <w:rPr>
        <w:rFonts w:hint="default"/>
        <w:lang w:val="en-AU" w:eastAsia="en-AU" w:bidi="en-AU"/>
      </w:rPr>
    </w:lvl>
    <w:lvl w:ilvl="7" w:tplc="7F22E3B4">
      <w:numFmt w:val="bullet"/>
      <w:lvlText w:val="•"/>
      <w:lvlJc w:val="left"/>
      <w:pPr>
        <w:ind w:left="2917" w:hanging="358"/>
      </w:pPr>
      <w:rPr>
        <w:rFonts w:hint="default"/>
        <w:lang w:val="en-AU" w:eastAsia="en-AU" w:bidi="en-AU"/>
      </w:rPr>
    </w:lvl>
    <w:lvl w:ilvl="8" w:tplc="EC2CDDB0">
      <w:numFmt w:val="bullet"/>
      <w:lvlText w:val="•"/>
      <w:lvlJc w:val="left"/>
      <w:pPr>
        <w:ind w:left="3268" w:hanging="358"/>
      </w:pPr>
      <w:rPr>
        <w:rFonts w:hint="default"/>
        <w:lang w:val="en-AU" w:eastAsia="en-AU" w:bidi="en-AU"/>
      </w:rPr>
    </w:lvl>
  </w:abstractNum>
  <w:abstractNum w:abstractNumId="27">
    <w:nsid w:val="42515B37"/>
    <w:multiLevelType w:val="hybridMultilevel"/>
    <w:tmpl w:val="142AF97A"/>
    <w:lvl w:ilvl="0" w:tplc="88300B1C">
      <w:numFmt w:val="bullet"/>
      <w:lvlText w:val=""/>
      <w:lvlJc w:val="left"/>
      <w:pPr>
        <w:ind w:left="461" w:hanging="358"/>
      </w:pPr>
      <w:rPr>
        <w:rFonts w:ascii="Wingdings" w:eastAsia="Wingdings" w:hAnsi="Wingdings" w:cs="Wingdings" w:hint="default"/>
        <w:color w:val="91A93D"/>
        <w:w w:val="99"/>
        <w:sz w:val="20"/>
        <w:szCs w:val="20"/>
        <w:lang w:val="en-AU" w:eastAsia="en-AU" w:bidi="en-AU"/>
      </w:rPr>
    </w:lvl>
    <w:lvl w:ilvl="1" w:tplc="96DAB202">
      <w:numFmt w:val="bullet"/>
      <w:lvlText w:val="•"/>
      <w:lvlJc w:val="left"/>
      <w:pPr>
        <w:ind w:left="927" w:hanging="358"/>
      </w:pPr>
      <w:rPr>
        <w:rFonts w:hint="default"/>
        <w:lang w:val="en-AU" w:eastAsia="en-AU" w:bidi="en-AU"/>
      </w:rPr>
    </w:lvl>
    <w:lvl w:ilvl="2" w:tplc="91C253EE">
      <w:numFmt w:val="bullet"/>
      <w:lvlText w:val="•"/>
      <w:lvlJc w:val="left"/>
      <w:pPr>
        <w:ind w:left="1394" w:hanging="358"/>
      </w:pPr>
      <w:rPr>
        <w:rFonts w:hint="default"/>
        <w:lang w:val="en-AU" w:eastAsia="en-AU" w:bidi="en-AU"/>
      </w:rPr>
    </w:lvl>
    <w:lvl w:ilvl="3" w:tplc="52E21D58">
      <w:numFmt w:val="bullet"/>
      <w:lvlText w:val="•"/>
      <w:lvlJc w:val="left"/>
      <w:pPr>
        <w:ind w:left="1861" w:hanging="358"/>
      </w:pPr>
      <w:rPr>
        <w:rFonts w:hint="default"/>
        <w:lang w:val="en-AU" w:eastAsia="en-AU" w:bidi="en-AU"/>
      </w:rPr>
    </w:lvl>
    <w:lvl w:ilvl="4" w:tplc="01FEB22E">
      <w:numFmt w:val="bullet"/>
      <w:lvlText w:val="•"/>
      <w:lvlJc w:val="left"/>
      <w:pPr>
        <w:ind w:left="2328" w:hanging="358"/>
      </w:pPr>
      <w:rPr>
        <w:rFonts w:hint="default"/>
        <w:lang w:val="en-AU" w:eastAsia="en-AU" w:bidi="en-AU"/>
      </w:rPr>
    </w:lvl>
    <w:lvl w:ilvl="5" w:tplc="14EAA21A">
      <w:numFmt w:val="bullet"/>
      <w:lvlText w:val="•"/>
      <w:lvlJc w:val="left"/>
      <w:pPr>
        <w:ind w:left="2795" w:hanging="358"/>
      </w:pPr>
      <w:rPr>
        <w:rFonts w:hint="default"/>
        <w:lang w:val="en-AU" w:eastAsia="en-AU" w:bidi="en-AU"/>
      </w:rPr>
    </w:lvl>
    <w:lvl w:ilvl="6" w:tplc="5FD4A3EA">
      <w:numFmt w:val="bullet"/>
      <w:lvlText w:val="•"/>
      <w:lvlJc w:val="left"/>
      <w:pPr>
        <w:ind w:left="3262" w:hanging="358"/>
      </w:pPr>
      <w:rPr>
        <w:rFonts w:hint="default"/>
        <w:lang w:val="en-AU" w:eastAsia="en-AU" w:bidi="en-AU"/>
      </w:rPr>
    </w:lvl>
    <w:lvl w:ilvl="7" w:tplc="E38AD544">
      <w:numFmt w:val="bullet"/>
      <w:lvlText w:val="•"/>
      <w:lvlJc w:val="left"/>
      <w:pPr>
        <w:ind w:left="3729" w:hanging="358"/>
      </w:pPr>
      <w:rPr>
        <w:rFonts w:hint="default"/>
        <w:lang w:val="en-AU" w:eastAsia="en-AU" w:bidi="en-AU"/>
      </w:rPr>
    </w:lvl>
    <w:lvl w:ilvl="8" w:tplc="1618DA9C">
      <w:numFmt w:val="bullet"/>
      <w:lvlText w:val="•"/>
      <w:lvlJc w:val="left"/>
      <w:pPr>
        <w:ind w:left="4196" w:hanging="358"/>
      </w:pPr>
      <w:rPr>
        <w:rFonts w:hint="default"/>
        <w:lang w:val="en-AU" w:eastAsia="en-AU" w:bidi="en-AU"/>
      </w:rPr>
    </w:lvl>
  </w:abstractNum>
  <w:abstractNum w:abstractNumId="28">
    <w:nsid w:val="44801F93"/>
    <w:multiLevelType w:val="hybridMultilevel"/>
    <w:tmpl w:val="09E29E64"/>
    <w:lvl w:ilvl="0" w:tplc="E99A4EBC">
      <w:numFmt w:val="bullet"/>
      <w:lvlText w:val=""/>
      <w:lvlJc w:val="left"/>
      <w:pPr>
        <w:ind w:left="464" w:hanging="359"/>
      </w:pPr>
      <w:rPr>
        <w:rFonts w:ascii="Wingdings" w:eastAsia="Wingdings" w:hAnsi="Wingdings" w:cs="Wingdings" w:hint="default"/>
        <w:color w:val="91A93D"/>
        <w:w w:val="99"/>
        <w:sz w:val="20"/>
        <w:szCs w:val="20"/>
        <w:lang w:val="en-AU" w:eastAsia="en-AU" w:bidi="en-AU"/>
      </w:rPr>
    </w:lvl>
    <w:lvl w:ilvl="1" w:tplc="D4B2625E">
      <w:numFmt w:val="bullet"/>
      <w:lvlText w:val="•"/>
      <w:lvlJc w:val="left"/>
      <w:pPr>
        <w:ind w:left="810" w:hanging="359"/>
      </w:pPr>
      <w:rPr>
        <w:rFonts w:hint="default"/>
        <w:lang w:val="en-AU" w:eastAsia="en-AU" w:bidi="en-AU"/>
      </w:rPr>
    </w:lvl>
    <w:lvl w:ilvl="2" w:tplc="21E231C4">
      <w:numFmt w:val="bullet"/>
      <w:lvlText w:val="•"/>
      <w:lvlJc w:val="left"/>
      <w:pPr>
        <w:ind w:left="1161" w:hanging="359"/>
      </w:pPr>
      <w:rPr>
        <w:rFonts w:hint="default"/>
        <w:lang w:val="en-AU" w:eastAsia="en-AU" w:bidi="en-AU"/>
      </w:rPr>
    </w:lvl>
    <w:lvl w:ilvl="3" w:tplc="90F23C54">
      <w:numFmt w:val="bullet"/>
      <w:lvlText w:val="•"/>
      <w:lvlJc w:val="left"/>
      <w:pPr>
        <w:ind w:left="1512" w:hanging="359"/>
      </w:pPr>
      <w:rPr>
        <w:rFonts w:hint="default"/>
        <w:lang w:val="en-AU" w:eastAsia="en-AU" w:bidi="en-AU"/>
      </w:rPr>
    </w:lvl>
    <w:lvl w:ilvl="4" w:tplc="D9C4B7B0">
      <w:numFmt w:val="bullet"/>
      <w:lvlText w:val="•"/>
      <w:lvlJc w:val="left"/>
      <w:pPr>
        <w:ind w:left="1863" w:hanging="359"/>
      </w:pPr>
      <w:rPr>
        <w:rFonts w:hint="default"/>
        <w:lang w:val="en-AU" w:eastAsia="en-AU" w:bidi="en-AU"/>
      </w:rPr>
    </w:lvl>
    <w:lvl w:ilvl="5" w:tplc="87B83A50">
      <w:numFmt w:val="bullet"/>
      <w:lvlText w:val="•"/>
      <w:lvlJc w:val="left"/>
      <w:pPr>
        <w:ind w:left="2214" w:hanging="359"/>
      </w:pPr>
      <w:rPr>
        <w:rFonts w:hint="default"/>
        <w:lang w:val="en-AU" w:eastAsia="en-AU" w:bidi="en-AU"/>
      </w:rPr>
    </w:lvl>
    <w:lvl w:ilvl="6" w:tplc="A262069A">
      <w:numFmt w:val="bullet"/>
      <w:lvlText w:val="•"/>
      <w:lvlJc w:val="left"/>
      <w:pPr>
        <w:ind w:left="2565" w:hanging="359"/>
      </w:pPr>
      <w:rPr>
        <w:rFonts w:hint="default"/>
        <w:lang w:val="en-AU" w:eastAsia="en-AU" w:bidi="en-AU"/>
      </w:rPr>
    </w:lvl>
    <w:lvl w:ilvl="7" w:tplc="AD1ED200">
      <w:numFmt w:val="bullet"/>
      <w:lvlText w:val="•"/>
      <w:lvlJc w:val="left"/>
      <w:pPr>
        <w:ind w:left="2916" w:hanging="359"/>
      </w:pPr>
      <w:rPr>
        <w:rFonts w:hint="default"/>
        <w:lang w:val="en-AU" w:eastAsia="en-AU" w:bidi="en-AU"/>
      </w:rPr>
    </w:lvl>
    <w:lvl w:ilvl="8" w:tplc="EB42074E">
      <w:numFmt w:val="bullet"/>
      <w:lvlText w:val="•"/>
      <w:lvlJc w:val="left"/>
      <w:pPr>
        <w:ind w:left="3267" w:hanging="359"/>
      </w:pPr>
      <w:rPr>
        <w:rFonts w:hint="default"/>
        <w:lang w:val="en-AU" w:eastAsia="en-AU" w:bidi="en-AU"/>
      </w:rPr>
    </w:lvl>
  </w:abstractNum>
  <w:abstractNum w:abstractNumId="29">
    <w:nsid w:val="44AE7F50"/>
    <w:multiLevelType w:val="hybridMultilevel"/>
    <w:tmpl w:val="EEB2BC8A"/>
    <w:lvl w:ilvl="0" w:tplc="91BA0E24">
      <w:numFmt w:val="bullet"/>
      <w:lvlText w:val=""/>
      <w:lvlJc w:val="left"/>
      <w:pPr>
        <w:ind w:left="465" w:hanging="358"/>
      </w:pPr>
      <w:rPr>
        <w:rFonts w:ascii="Wingdings" w:eastAsia="Wingdings" w:hAnsi="Wingdings" w:cs="Wingdings" w:hint="default"/>
        <w:color w:val="91A93D"/>
        <w:w w:val="99"/>
        <w:sz w:val="20"/>
        <w:szCs w:val="20"/>
        <w:lang w:val="en-AU" w:eastAsia="en-AU" w:bidi="en-AU"/>
      </w:rPr>
    </w:lvl>
    <w:lvl w:ilvl="1" w:tplc="FB8E08BE">
      <w:numFmt w:val="bullet"/>
      <w:lvlText w:val="•"/>
      <w:lvlJc w:val="left"/>
      <w:pPr>
        <w:ind w:left="811" w:hanging="358"/>
      </w:pPr>
      <w:rPr>
        <w:rFonts w:hint="default"/>
        <w:lang w:val="en-AU" w:eastAsia="en-AU" w:bidi="en-AU"/>
      </w:rPr>
    </w:lvl>
    <w:lvl w:ilvl="2" w:tplc="C29692C2">
      <w:numFmt w:val="bullet"/>
      <w:lvlText w:val="•"/>
      <w:lvlJc w:val="left"/>
      <w:pPr>
        <w:ind w:left="1162" w:hanging="358"/>
      </w:pPr>
      <w:rPr>
        <w:rFonts w:hint="default"/>
        <w:lang w:val="en-AU" w:eastAsia="en-AU" w:bidi="en-AU"/>
      </w:rPr>
    </w:lvl>
    <w:lvl w:ilvl="3" w:tplc="CA128C2C">
      <w:numFmt w:val="bullet"/>
      <w:lvlText w:val="•"/>
      <w:lvlJc w:val="left"/>
      <w:pPr>
        <w:ind w:left="1513" w:hanging="358"/>
      </w:pPr>
      <w:rPr>
        <w:rFonts w:hint="default"/>
        <w:lang w:val="en-AU" w:eastAsia="en-AU" w:bidi="en-AU"/>
      </w:rPr>
    </w:lvl>
    <w:lvl w:ilvl="4" w:tplc="E6B6550A">
      <w:numFmt w:val="bullet"/>
      <w:lvlText w:val="•"/>
      <w:lvlJc w:val="left"/>
      <w:pPr>
        <w:ind w:left="1864" w:hanging="358"/>
      </w:pPr>
      <w:rPr>
        <w:rFonts w:hint="default"/>
        <w:lang w:val="en-AU" w:eastAsia="en-AU" w:bidi="en-AU"/>
      </w:rPr>
    </w:lvl>
    <w:lvl w:ilvl="5" w:tplc="CCE4FC80">
      <w:numFmt w:val="bullet"/>
      <w:lvlText w:val="•"/>
      <w:lvlJc w:val="left"/>
      <w:pPr>
        <w:ind w:left="2215" w:hanging="358"/>
      </w:pPr>
      <w:rPr>
        <w:rFonts w:hint="default"/>
        <w:lang w:val="en-AU" w:eastAsia="en-AU" w:bidi="en-AU"/>
      </w:rPr>
    </w:lvl>
    <w:lvl w:ilvl="6" w:tplc="485419F8">
      <w:numFmt w:val="bullet"/>
      <w:lvlText w:val="•"/>
      <w:lvlJc w:val="left"/>
      <w:pPr>
        <w:ind w:left="2566" w:hanging="358"/>
      </w:pPr>
      <w:rPr>
        <w:rFonts w:hint="default"/>
        <w:lang w:val="en-AU" w:eastAsia="en-AU" w:bidi="en-AU"/>
      </w:rPr>
    </w:lvl>
    <w:lvl w:ilvl="7" w:tplc="8DDA7FE8">
      <w:numFmt w:val="bullet"/>
      <w:lvlText w:val="•"/>
      <w:lvlJc w:val="left"/>
      <w:pPr>
        <w:ind w:left="2917" w:hanging="358"/>
      </w:pPr>
      <w:rPr>
        <w:rFonts w:hint="default"/>
        <w:lang w:val="en-AU" w:eastAsia="en-AU" w:bidi="en-AU"/>
      </w:rPr>
    </w:lvl>
    <w:lvl w:ilvl="8" w:tplc="67186C6A">
      <w:numFmt w:val="bullet"/>
      <w:lvlText w:val="•"/>
      <w:lvlJc w:val="left"/>
      <w:pPr>
        <w:ind w:left="3268" w:hanging="358"/>
      </w:pPr>
      <w:rPr>
        <w:rFonts w:hint="default"/>
        <w:lang w:val="en-AU" w:eastAsia="en-AU" w:bidi="en-AU"/>
      </w:rPr>
    </w:lvl>
  </w:abstractNum>
  <w:abstractNum w:abstractNumId="30">
    <w:nsid w:val="46086610"/>
    <w:multiLevelType w:val="hybridMultilevel"/>
    <w:tmpl w:val="60B220F4"/>
    <w:lvl w:ilvl="0" w:tplc="B462C7A4">
      <w:numFmt w:val="bullet"/>
      <w:lvlText w:val=""/>
      <w:lvlJc w:val="left"/>
      <w:pPr>
        <w:ind w:left="461" w:hanging="359"/>
      </w:pPr>
      <w:rPr>
        <w:rFonts w:ascii="Wingdings" w:eastAsia="Wingdings" w:hAnsi="Wingdings" w:cs="Wingdings" w:hint="default"/>
        <w:color w:val="91A93D"/>
        <w:w w:val="99"/>
        <w:sz w:val="20"/>
        <w:szCs w:val="20"/>
        <w:lang w:val="en-AU" w:eastAsia="en-AU" w:bidi="en-AU"/>
      </w:rPr>
    </w:lvl>
    <w:lvl w:ilvl="1" w:tplc="7B587F3A">
      <w:numFmt w:val="bullet"/>
      <w:lvlText w:val="•"/>
      <w:lvlJc w:val="left"/>
      <w:pPr>
        <w:ind w:left="810" w:hanging="359"/>
      </w:pPr>
      <w:rPr>
        <w:rFonts w:hint="default"/>
        <w:lang w:val="en-AU" w:eastAsia="en-AU" w:bidi="en-AU"/>
      </w:rPr>
    </w:lvl>
    <w:lvl w:ilvl="2" w:tplc="63F4EF20">
      <w:numFmt w:val="bullet"/>
      <w:lvlText w:val="•"/>
      <w:lvlJc w:val="left"/>
      <w:pPr>
        <w:ind w:left="1161" w:hanging="359"/>
      </w:pPr>
      <w:rPr>
        <w:rFonts w:hint="default"/>
        <w:lang w:val="en-AU" w:eastAsia="en-AU" w:bidi="en-AU"/>
      </w:rPr>
    </w:lvl>
    <w:lvl w:ilvl="3" w:tplc="3D58D1A8">
      <w:numFmt w:val="bullet"/>
      <w:lvlText w:val="•"/>
      <w:lvlJc w:val="left"/>
      <w:pPr>
        <w:ind w:left="1512" w:hanging="359"/>
      </w:pPr>
      <w:rPr>
        <w:rFonts w:hint="default"/>
        <w:lang w:val="en-AU" w:eastAsia="en-AU" w:bidi="en-AU"/>
      </w:rPr>
    </w:lvl>
    <w:lvl w:ilvl="4" w:tplc="A198E396">
      <w:numFmt w:val="bullet"/>
      <w:lvlText w:val="•"/>
      <w:lvlJc w:val="left"/>
      <w:pPr>
        <w:ind w:left="1863" w:hanging="359"/>
      </w:pPr>
      <w:rPr>
        <w:rFonts w:hint="default"/>
        <w:lang w:val="en-AU" w:eastAsia="en-AU" w:bidi="en-AU"/>
      </w:rPr>
    </w:lvl>
    <w:lvl w:ilvl="5" w:tplc="8118D522">
      <w:numFmt w:val="bullet"/>
      <w:lvlText w:val="•"/>
      <w:lvlJc w:val="left"/>
      <w:pPr>
        <w:ind w:left="2214" w:hanging="359"/>
      </w:pPr>
      <w:rPr>
        <w:rFonts w:hint="default"/>
        <w:lang w:val="en-AU" w:eastAsia="en-AU" w:bidi="en-AU"/>
      </w:rPr>
    </w:lvl>
    <w:lvl w:ilvl="6" w:tplc="13B206BA">
      <w:numFmt w:val="bullet"/>
      <w:lvlText w:val="•"/>
      <w:lvlJc w:val="left"/>
      <w:pPr>
        <w:ind w:left="2564" w:hanging="359"/>
      </w:pPr>
      <w:rPr>
        <w:rFonts w:hint="default"/>
        <w:lang w:val="en-AU" w:eastAsia="en-AU" w:bidi="en-AU"/>
      </w:rPr>
    </w:lvl>
    <w:lvl w:ilvl="7" w:tplc="4CEC668E">
      <w:numFmt w:val="bullet"/>
      <w:lvlText w:val="•"/>
      <w:lvlJc w:val="left"/>
      <w:pPr>
        <w:ind w:left="2915" w:hanging="359"/>
      </w:pPr>
      <w:rPr>
        <w:rFonts w:hint="default"/>
        <w:lang w:val="en-AU" w:eastAsia="en-AU" w:bidi="en-AU"/>
      </w:rPr>
    </w:lvl>
    <w:lvl w:ilvl="8" w:tplc="BFBAF12E">
      <w:numFmt w:val="bullet"/>
      <w:lvlText w:val="•"/>
      <w:lvlJc w:val="left"/>
      <w:pPr>
        <w:ind w:left="3266" w:hanging="359"/>
      </w:pPr>
      <w:rPr>
        <w:rFonts w:hint="default"/>
        <w:lang w:val="en-AU" w:eastAsia="en-AU" w:bidi="en-AU"/>
      </w:rPr>
    </w:lvl>
  </w:abstractNum>
  <w:abstractNum w:abstractNumId="31">
    <w:nsid w:val="469F0D63"/>
    <w:multiLevelType w:val="hybridMultilevel"/>
    <w:tmpl w:val="942002A8"/>
    <w:lvl w:ilvl="0" w:tplc="510A4B9A">
      <w:numFmt w:val="bullet"/>
      <w:lvlText w:val=""/>
      <w:lvlJc w:val="left"/>
      <w:pPr>
        <w:ind w:left="468" w:hanging="358"/>
      </w:pPr>
      <w:rPr>
        <w:rFonts w:ascii="Wingdings" w:eastAsia="Wingdings" w:hAnsi="Wingdings" w:cs="Wingdings" w:hint="default"/>
        <w:color w:val="91A93D"/>
        <w:w w:val="99"/>
        <w:sz w:val="20"/>
        <w:szCs w:val="20"/>
        <w:lang w:val="en-AU" w:eastAsia="en-AU" w:bidi="en-AU"/>
      </w:rPr>
    </w:lvl>
    <w:lvl w:ilvl="1" w:tplc="AA144C62">
      <w:numFmt w:val="bullet"/>
      <w:lvlText w:val="•"/>
      <w:lvlJc w:val="left"/>
      <w:pPr>
        <w:ind w:left="811" w:hanging="358"/>
      </w:pPr>
      <w:rPr>
        <w:rFonts w:hint="default"/>
        <w:lang w:val="en-AU" w:eastAsia="en-AU" w:bidi="en-AU"/>
      </w:rPr>
    </w:lvl>
    <w:lvl w:ilvl="2" w:tplc="A86A78B2">
      <w:numFmt w:val="bullet"/>
      <w:lvlText w:val="•"/>
      <w:lvlJc w:val="left"/>
      <w:pPr>
        <w:ind w:left="1162" w:hanging="358"/>
      </w:pPr>
      <w:rPr>
        <w:rFonts w:hint="default"/>
        <w:lang w:val="en-AU" w:eastAsia="en-AU" w:bidi="en-AU"/>
      </w:rPr>
    </w:lvl>
    <w:lvl w:ilvl="3" w:tplc="E9F4F318">
      <w:numFmt w:val="bullet"/>
      <w:lvlText w:val="•"/>
      <w:lvlJc w:val="left"/>
      <w:pPr>
        <w:ind w:left="1513" w:hanging="358"/>
      </w:pPr>
      <w:rPr>
        <w:rFonts w:hint="default"/>
        <w:lang w:val="en-AU" w:eastAsia="en-AU" w:bidi="en-AU"/>
      </w:rPr>
    </w:lvl>
    <w:lvl w:ilvl="4" w:tplc="687E23BA">
      <w:numFmt w:val="bullet"/>
      <w:lvlText w:val="•"/>
      <w:lvlJc w:val="left"/>
      <w:pPr>
        <w:ind w:left="1864" w:hanging="358"/>
      </w:pPr>
      <w:rPr>
        <w:rFonts w:hint="default"/>
        <w:lang w:val="en-AU" w:eastAsia="en-AU" w:bidi="en-AU"/>
      </w:rPr>
    </w:lvl>
    <w:lvl w:ilvl="5" w:tplc="21645102">
      <w:numFmt w:val="bullet"/>
      <w:lvlText w:val="•"/>
      <w:lvlJc w:val="left"/>
      <w:pPr>
        <w:ind w:left="2215" w:hanging="358"/>
      </w:pPr>
      <w:rPr>
        <w:rFonts w:hint="default"/>
        <w:lang w:val="en-AU" w:eastAsia="en-AU" w:bidi="en-AU"/>
      </w:rPr>
    </w:lvl>
    <w:lvl w:ilvl="6" w:tplc="2C60C898">
      <w:numFmt w:val="bullet"/>
      <w:lvlText w:val="•"/>
      <w:lvlJc w:val="left"/>
      <w:pPr>
        <w:ind w:left="2566" w:hanging="358"/>
      </w:pPr>
      <w:rPr>
        <w:rFonts w:hint="default"/>
        <w:lang w:val="en-AU" w:eastAsia="en-AU" w:bidi="en-AU"/>
      </w:rPr>
    </w:lvl>
    <w:lvl w:ilvl="7" w:tplc="0DE2D59A">
      <w:numFmt w:val="bullet"/>
      <w:lvlText w:val="•"/>
      <w:lvlJc w:val="left"/>
      <w:pPr>
        <w:ind w:left="2917" w:hanging="358"/>
      </w:pPr>
      <w:rPr>
        <w:rFonts w:hint="default"/>
        <w:lang w:val="en-AU" w:eastAsia="en-AU" w:bidi="en-AU"/>
      </w:rPr>
    </w:lvl>
    <w:lvl w:ilvl="8" w:tplc="3740DC98">
      <w:numFmt w:val="bullet"/>
      <w:lvlText w:val="•"/>
      <w:lvlJc w:val="left"/>
      <w:pPr>
        <w:ind w:left="3268" w:hanging="358"/>
      </w:pPr>
      <w:rPr>
        <w:rFonts w:hint="default"/>
        <w:lang w:val="en-AU" w:eastAsia="en-AU" w:bidi="en-AU"/>
      </w:rPr>
    </w:lvl>
  </w:abstractNum>
  <w:abstractNum w:abstractNumId="32">
    <w:nsid w:val="47E71C69"/>
    <w:multiLevelType w:val="hybridMultilevel"/>
    <w:tmpl w:val="26EEF7AC"/>
    <w:lvl w:ilvl="0" w:tplc="4D006998">
      <w:numFmt w:val="bullet"/>
      <w:lvlText w:val=""/>
      <w:lvlJc w:val="left"/>
      <w:pPr>
        <w:ind w:left="460" w:hanging="358"/>
      </w:pPr>
      <w:rPr>
        <w:rFonts w:ascii="Wingdings" w:eastAsia="Wingdings" w:hAnsi="Wingdings" w:cs="Wingdings" w:hint="default"/>
        <w:color w:val="91A93D"/>
        <w:w w:val="100"/>
        <w:sz w:val="22"/>
        <w:szCs w:val="22"/>
        <w:lang w:val="en-AU" w:eastAsia="en-AU" w:bidi="en-AU"/>
      </w:rPr>
    </w:lvl>
    <w:lvl w:ilvl="1" w:tplc="7988E2BC">
      <w:numFmt w:val="bullet"/>
      <w:lvlText w:val="•"/>
      <w:lvlJc w:val="left"/>
      <w:pPr>
        <w:ind w:left="991" w:hanging="358"/>
      </w:pPr>
      <w:rPr>
        <w:rFonts w:hint="default"/>
        <w:lang w:val="en-AU" w:eastAsia="en-AU" w:bidi="en-AU"/>
      </w:rPr>
    </w:lvl>
    <w:lvl w:ilvl="2" w:tplc="CA103BB4">
      <w:numFmt w:val="bullet"/>
      <w:lvlText w:val="•"/>
      <w:lvlJc w:val="left"/>
      <w:pPr>
        <w:ind w:left="1523" w:hanging="358"/>
      </w:pPr>
      <w:rPr>
        <w:rFonts w:hint="default"/>
        <w:lang w:val="en-AU" w:eastAsia="en-AU" w:bidi="en-AU"/>
      </w:rPr>
    </w:lvl>
    <w:lvl w:ilvl="3" w:tplc="C330A932">
      <w:numFmt w:val="bullet"/>
      <w:lvlText w:val="•"/>
      <w:lvlJc w:val="left"/>
      <w:pPr>
        <w:ind w:left="2055" w:hanging="358"/>
      </w:pPr>
      <w:rPr>
        <w:rFonts w:hint="default"/>
        <w:lang w:val="en-AU" w:eastAsia="en-AU" w:bidi="en-AU"/>
      </w:rPr>
    </w:lvl>
    <w:lvl w:ilvl="4" w:tplc="7FF2FE0C">
      <w:numFmt w:val="bullet"/>
      <w:lvlText w:val="•"/>
      <w:lvlJc w:val="left"/>
      <w:pPr>
        <w:ind w:left="2587" w:hanging="358"/>
      </w:pPr>
      <w:rPr>
        <w:rFonts w:hint="default"/>
        <w:lang w:val="en-AU" w:eastAsia="en-AU" w:bidi="en-AU"/>
      </w:rPr>
    </w:lvl>
    <w:lvl w:ilvl="5" w:tplc="BF42CFD2">
      <w:numFmt w:val="bullet"/>
      <w:lvlText w:val="•"/>
      <w:lvlJc w:val="left"/>
      <w:pPr>
        <w:ind w:left="3119" w:hanging="358"/>
      </w:pPr>
      <w:rPr>
        <w:rFonts w:hint="default"/>
        <w:lang w:val="en-AU" w:eastAsia="en-AU" w:bidi="en-AU"/>
      </w:rPr>
    </w:lvl>
    <w:lvl w:ilvl="6" w:tplc="25D83044">
      <w:numFmt w:val="bullet"/>
      <w:lvlText w:val="•"/>
      <w:lvlJc w:val="left"/>
      <w:pPr>
        <w:ind w:left="3650" w:hanging="358"/>
      </w:pPr>
      <w:rPr>
        <w:rFonts w:hint="default"/>
        <w:lang w:val="en-AU" w:eastAsia="en-AU" w:bidi="en-AU"/>
      </w:rPr>
    </w:lvl>
    <w:lvl w:ilvl="7" w:tplc="0554B0F0">
      <w:numFmt w:val="bullet"/>
      <w:lvlText w:val="•"/>
      <w:lvlJc w:val="left"/>
      <w:pPr>
        <w:ind w:left="4182" w:hanging="358"/>
      </w:pPr>
      <w:rPr>
        <w:rFonts w:hint="default"/>
        <w:lang w:val="en-AU" w:eastAsia="en-AU" w:bidi="en-AU"/>
      </w:rPr>
    </w:lvl>
    <w:lvl w:ilvl="8" w:tplc="56E87FC0">
      <w:numFmt w:val="bullet"/>
      <w:lvlText w:val="•"/>
      <w:lvlJc w:val="left"/>
      <w:pPr>
        <w:ind w:left="4714" w:hanging="358"/>
      </w:pPr>
      <w:rPr>
        <w:rFonts w:hint="default"/>
        <w:lang w:val="en-AU" w:eastAsia="en-AU" w:bidi="en-AU"/>
      </w:rPr>
    </w:lvl>
  </w:abstractNum>
  <w:abstractNum w:abstractNumId="33">
    <w:nsid w:val="4B182D14"/>
    <w:multiLevelType w:val="hybridMultilevel"/>
    <w:tmpl w:val="1548AB54"/>
    <w:lvl w:ilvl="0" w:tplc="65D65CFE">
      <w:numFmt w:val="bullet"/>
      <w:lvlText w:val=""/>
      <w:lvlJc w:val="left"/>
      <w:pPr>
        <w:ind w:left="468" w:hanging="358"/>
      </w:pPr>
      <w:rPr>
        <w:rFonts w:ascii="Wingdings" w:eastAsia="Wingdings" w:hAnsi="Wingdings" w:cs="Wingdings" w:hint="default"/>
        <w:color w:val="91A93D"/>
        <w:w w:val="99"/>
        <w:sz w:val="20"/>
        <w:szCs w:val="20"/>
        <w:lang w:val="en-AU" w:eastAsia="en-AU" w:bidi="en-AU"/>
      </w:rPr>
    </w:lvl>
    <w:lvl w:ilvl="1" w:tplc="ECFE8968">
      <w:numFmt w:val="bullet"/>
      <w:lvlText w:val="•"/>
      <w:lvlJc w:val="left"/>
      <w:pPr>
        <w:ind w:left="811" w:hanging="358"/>
      </w:pPr>
      <w:rPr>
        <w:rFonts w:hint="default"/>
        <w:lang w:val="en-AU" w:eastAsia="en-AU" w:bidi="en-AU"/>
      </w:rPr>
    </w:lvl>
    <w:lvl w:ilvl="2" w:tplc="E1FE717E">
      <w:numFmt w:val="bullet"/>
      <w:lvlText w:val="•"/>
      <w:lvlJc w:val="left"/>
      <w:pPr>
        <w:ind w:left="1162" w:hanging="358"/>
      </w:pPr>
      <w:rPr>
        <w:rFonts w:hint="default"/>
        <w:lang w:val="en-AU" w:eastAsia="en-AU" w:bidi="en-AU"/>
      </w:rPr>
    </w:lvl>
    <w:lvl w:ilvl="3" w:tplc="79702814">
      <w:numFmt w:val="bullet"/>
      <w:lvlText w:val="•"/>
      <w:lvlJc w:val="left"/>
      <w:pPr>
        <w:ind w:left="1513" w:hanging="358"/>
      </w:pPr>
      <w:rPr>
        <w:rFonts w:hint="default"/>
        <w:lang w:val="en-AU" w:eastAsia="en-AU" w:bidi="en-AU"/>
      </w:rPr>
    </w:lvl>
    <w:lvl w:ilvl="4" w:tplc="D18EECDE">
      <w:numFmt w:val="bullet"/>
      <w:lvlText w:val="•"/>
      <w:lvlJc w:val="left"/>
      <w:pPr>
        <w:ind w:left="1864" w:hanging="358"/>
      </w:pPr>
      <w:rPr>
        <w:rFonts w:hint="default"/>
        <w:lang w:val="en-AU" w:eastAsia="en-AU" w:bidi="en-AU"/>
      </w:rPr>
    </w:lvl>
    <w:lvl w:ilvl="5" w:tplc="A6F0D7A8">
      <w:numFmt w:val="bullet"/>
      <w:lvlText w:val="•"/>
      <w:lvlJc w:val="left"/>
      <w:pPr>
        <w:ind w:left="2215" w:hanging="358"/>
      </w:pPr>
      <w:rPr>
        <w:rFonts w:hint="default"/>
        <w:lang w:val="en-AU" w:eastAsia="en-AU" w:bidi="en-AU"/>
      </w:rPr>
    </w:lvl>
    <w:lvl w:ilvl="6" w:tplc="03D0852A">
      <w:numFmt w:val="bullet"/>
      <w:lvlText w:val="•"/>
      <w:lvlJc w:val="left"/>
      <w:pPr>
        <w:ind w:left="2566" w:hanging="358"/>
      </w:pPr>
      <w:rPr>
        <w:rFonts w:hint="default"/>
        <w:lang w:val="en-AU" w:eastAsia="en-AU" w:bidi="en-AU"/>
      </w:rPr>
    </w:lvl>
    <w:lvl w:ilvl="7" w:tplc="41B2CDB0">
      <w:numFmt w:val="bullet"/>
      <w:lvlText w:val="•"/>
      <w:lvlJc w:val="left"/>
      <w:pPr>
        <w:ind w:left="2917" w:hanging="358"/>
      </w:pPr>
      <w:rPr>
        <w:rFonts w:hint="default"/>
        <w:lang w:val="en-AU" w:eastAsia="en-AU" w:bidi="en-AU"/>
      </w:rPr>
    </w:lvl>
    <w:lvl w:ilvl="8" w:tplc="5546D43E">
      <w:numFmt w:val="bullet"/>
      <w:lvlText w:val="•"/>
      <w:lvlJc w:val="left"/>
      <w:pPr>
        <w:ind w:left="3268" w:hanging="358"/>
      </w:pPr>
      <w:rPr>
        <w:rFonts w:hint="default"/>
        <w:lang w:val="en-AU" w:eastAsia="en-AU" w:bidi="en-AU"/>
      </w:rPr>
    </w:lvl>
  </w:abstractNum>
  <w:abstractNum w:abstractNumId="34">
    <w:nsid w:val="4D0F77D5"/>
    <w:multiLevelType w:val="hybridMultilevel"/>
    <w:tmpl w:val="05829A98"/>
    <w:lvl w:ilvl="0" w:tplc="6234DB34">
      <w:numFmt w:val="bullet"/>
      <w:lvlText w:val=""/>
      <w:lvlJc w:val="left"/>
      <w:pPr>
        <w:ind w:left="463" w:hanging="358"/>
      </w:pPr>
      <w:rPr>
        <w:rFonts w:ascii="Wingdings" w:eastAsia="Wingdings" w:hAnsi="Wingdings" w:cs="Wingdings" w:hint="default"/>
        <w:color w:val="91A93D"/>
        <w:w w:val="99"/>
        <w:sz w:val="20"/>
        <w:szCs w:val="20"/>
        <w:lang w:val="en-AU" w:eastAsia="en-AU" w:bidi="en-AU"/>
      </w:rPr>
    </w:lvl>
    <w:lvl w:ilvl="1" w:tplc="D2E40CEC">
      <w:numFmt w:val="bullet"/>
      <w:lvlText w:val="•"/>
      <w:lvlJc w:val="left"/>
      <w:pPr>
        <w:ind w:left="811" w:hanging="358"/>
      </w:pPr>
      <w:rPr>
        <w:rFonts w:hint="default"/>
        <w:lang w:val="en-AU" w:eastAsia="en-AU" w:bidi="en-AU"/>
      </w:rPr>
    </w:lvl>
    <w:lvl w:ilvl="2" w:tplc="398C0FCE">
      <w:numFmt w:val="bullet"/>
      <w:lvlText w:val="•"/>
      <w:lvlJc w:val="left"/>
      <w:pPr>
        <w:ind w:left="1162" w:hanging="358"/>
      </w:pPr>
      <w:rPr>
        <w:rFonts w:hint="default"/>
        <w:lang w:val="en-AU" w:eastAsia="en-AU" w:bidi="en-AU"/>
      </w:rPr>
    </w:lvl>
    <w:lvl w:ilvl="3" w:tplc="9D789690">
      <w:numFmt w:val="bullet"/>
      <w:lvlText w:val="•"/>
      <w:lvlJc w:val="left"/>
      <w:pPr>
        <w:ind w:left="1513" w:hanging="358"/>
      </w:pPr>
      <w:rPr>
        <w:rFonts w:hint="default"/>
        <w:lang w:val="en-AU" w:eastAsia="en-AU" w:bidi="en-AU"/>
      </w:rPr>
    </w:lvl>
    <w:lvl w:ilvl="4" w:tplc="87F0A7E6">
      <w:numFmt w:val="bullet"/>
      <w:lvlText w:val="•"/>
      <w:lvlJc w:val="left"/>
      <w:pPr>
        <w:ind w:left="1864" w:hanging="358"/>
      </w:pPr>
      <w:rPr>
        <w:rFonts w:hint="default"/>
        <w:lang w:val="en-AU" w:eastAsia="en-AU" w:bidi="en-AU"/>
      </w:rPr>
    </w:lvl>
    <w:lvl w:ilvl="5" w:tplc="9E66564C">
      <w:numFmt w:val="bullet"/>
      <w:lvlText w:val="•"/>
      <w:lvlJc w:val="left"/>
      <w:pPr>
        <w:ind w:left="2215" w:hanging="358"/>
      </w:pPr>
      <w:rPr>
        <w:rFonts w:hint="default"/>
        <w:lang w:val="en-AU" w:eastAsia="en-AU" w:bidi="en-AU"/>
      </w:rPr>
    </w:lvl>
    <w:lvl w:ilvl="6" w:tplc="0FE87F60">
      <w:numFmt w:val="bullet"/>
      <w:lvlText w:val="•"/>
      <w:lvlJc w:val="left"/>
      <w:pPr>
        <w:ind w:left="2566" w:hanging="358"/>
      </w:pPr>
      <w:rPr>
        <w:rFonts w:hint="default"/>
        <w:lang w:val="en-AU" w:eastAsia="en-AU" w:bidi="en-AU"/>
      </w:rPr>
    </w:lvl>
    <w:lvl w:ilvl="7" w:tplc="E23CB078">
      <w:numFmt w:val="bullet"/>
      <w:lvlText w:val="•"/>
      <w:lvlJc w:val="left"/>
      <w:pPr>
        <w:ind w:left="2917" w:hanging="358"/>
      </w:pPr>
      <w:rPr>
        <w:rFonts w:hint="default"/>
        <w:lang w:val="en-AU" w:eastAsia="en-AU" w:bidi="en-AU"/>
      </w:rPr>
    </w:lvl>
    <w:lvl w:ilvl="8" w:tplc="8710DC9A">
      <w:numFmt w:val="bullet"/>
      <w:lvlText w:val="•"/>
      <w:lvlJc w:val="left"/>
      <w:pPr>
        <w:ind w:left="3268" w:hanging="358"/>
      </w:pPr>
      <w:rPr>
        <w:rFonts w:hint="default"/>
        <w:lang w:val="en-AU" w:eastAsia="en-AU" w:bidi="en-AU"/>
      </w:rPr>
    </w:lvl>
  </w:abstractNum>
  <w:abstractNum w:abstractNumId="35">
    <w:nsid w:val="4F694739"/>
    <w:multiLevelType w:val="hybridMultilevel"/>
    <w:tmpl w:val="31A02A2C"/>
    <w:lvl w:ilvl="0" w:tplc="52E23AF6">
      <w:numFmt w:val="bullet"/>
      <w:lvlText w:val=""/>
      <w:lvlJc w:val="left"/>
      <w:pPr>
        <w:ind w:left="463" w:hanging="358"/>
      </w:pPr>
      <w:rPr>
        <w:rFonts w:ascii="Wingdings" w:eastAsia="Wingdings" w:hAnsi="Wingdings" w:cs="Wingdings" w:hint="default"/>
        <w:color w:val="91A93D"/>
        <w:w w:val="99"/>
        <w:sz w:val="20"/>
        <w:szCs w:val="20"/>
        <w:lang w:val="en-AU" w:eastAsia="en-AU" w:bidi="en-AU"/>
      </w:rPr>
    </w:lvl>
    <w:lvl w:ilvl="1" w:tplc="56A80218">
      <w:numFmt w:val="bullet"/>
      <w:lvlText w:val="•"/>
      <w:lvlJc w:val="left"/>
      <w:pPr>
        <w:ind w:left="811" w:hanging="358"/>
      </w:pPr>
      <w:rPr>
        <w:rFonts w:hint="default"/>
        <w:lang w:val="en-AU" w:eastAsia="en-AU" w:bidi="en-AU"/>
      </w:rPr>
    </w:lvl>
    <w:lvl w:ilvl="2" w:tplc="BDC258B0">
      <w:numFmt w:val="bullet"/>
      <w:lvlText w:val="•"/>
      <w:lvlJc w:val="left"/>
      <w:pPr>
        <w:ind w:left="1162" w:hanging="358"/>
      </w:pPr>
      <w:rPr>
        <w:rFonts w:hint="default"/>
        <w:lang w:val="en-AU" w:eastAsia="en-AU" w:bidi="en-AU"/>
      </w:rPr>
    </w:lvl>
    <w:lvl w:ilvl="3" w:tplc="CD40BD36">
      <w:numFmt w:val="bullet"/>
      <w:lvlText w:val="•"/>
      <w:lvlJc w:val="left"/>
      <w:pPr>
        <w:ind w:left="1513" w:hanging="358"/>
      </w:pPr>
      <w:rPr>
        <w:rFonts w:hint="default"/>
        <w:lang w:val="en-AU" w:eastAsia="en-AU" w:bidi="en-AU"/>
      </w:rPr>
    </w:lvl>
    <w:lvl w:ilvl="4" w:tplc="62F4AE3E">
      <w:numFmt w:val="bullet"/>
      <w:lvlText w:val="•"/>
      <w:lvlJc w:val="left"/>
      <w:pPr>
        <w:ind w:left="1864" w:hanging="358"/>
      </w:pPr>
      <w:rPr>
        <w:rFonts w:hint="default"/>
        <w:lang w:val="en-AU" w:eastAsia="en-AU" w:bidi="en-AU"/>
      </w:rPr>
    </w:lvl>
    <w:lvl w:ilvl="5" w:tplc="112C2762">
      <w:numFmt w:val="bullet"/>
      <w:lvlText w:val="•"/>
      <w:lvlJc w:val="left"/>
      <w:pPr>
        <w:ind w:left="2215" w:hanging="358"/>
      </w:pPr>
      <w:rPr>
        <w:rFonts w:hint="default"/>
        <w:lang w:val="en-AU" w:eastAsia="en-AU" w:bidi="en-AU"/>
      </w:rPr>
    </w:lvl>
    <w:lvl w:ilvl="6" w:tplc="2A123FA4">
      <w:numFmt w:val="bullet"/>
      <w:lvlText w:val="•"/>
      <w:lvlJc w:val="left"/>
      <w:pPr>
        <w:ind w:left="2566" w:hanging="358"/>
      </w:pPr>
      <w:rPr>
        <w:rFonts w:hint="default"/>
        <w:lang w:val="en-AU" w:eastAsia="en-AU" w:bidi="en-AU"/>
      </w:rPr>
    </w:lvl>
    <w:lvl w:ilvl="7" w:tplc="D97293FE">
      <w:numFmt w:val="bullet"/>
      <w:lvlText w:val="•"/>
      <w:lvlJc w:val="left"/>
      <w:pPr>
        <w:ind w:left="2917" w:hanging="358"/>
      </w:pPr>
      <w:rPr>
        <w:rFonts w:hint="default"/>
        <w:lang w:val="en-AU" w:eastAsia="en-AU" w:bidi="en-AU"/>
      </w:rPr>
    </w:lvl>
    <w:lvl w:ilvl="8" w:tplc="25327A20">
      <w:numFmt w:val="bullet"/>
      <w:lvlText w:val="•"/>
      <w:lvlJc w:val="left"/>
      <w:pPr>
        <w:ind w:left="3268" w:hanging="358"/>
      </w:pPr>
      <w:rPr>
        <w:rFonts w:hint="default"/>
        <w:lang w:val="en-AU" w:eastAsia="en-AU" w:bidi="en-AU"/>
      </w:rPr>
    </w:lvl>
  </w:abstractNum>
  <w:abstractNum w:abstractNumId="36">
    <w:nsid w:val="51B8369C"/>
    <w:multiLevelType w:val="hybridMultilevel"/>
    <w:tmpl w:val="8F90F552"/>
    <w:lvl w:ilvl="0" w:tplc="EBDACEEA">
      <w:numFmt w:val="bullet"/>
      <w:lvlText w:val=""/>
      <w:lvlJc w:val="left"/>
      <w:pPr>
        <w:ind w:left="467" w:hanging="358"/>
      </w:pPr>
      <w:rPr>
        <w:rFonts w:ascii="Wingdings" w:eastAsia="Wingdings" w:hAnsi="Wingdings" w:cs="Wingdings" w:hint="default"/>
        <w:color w:val="91A93D"/>
        <w:w w:val="99"/>
        <w:sz w:val="20"/>
        <w:szCs w:val="20"/>
        <w:lang w:val="en-AU" w:eastAsia="en-AU" w:bidi="en-AU"/>
      </w:rPr>
    </w:lvl>
    <w:lvl w:ilvl="1" w:tplc="A76C59C4">
      <w:numFmt w:val="bullet"/>
      <w:lvlText w:val="•"/>
      <w:lvlJc w:val="left"/>
      <w:pPr>
        <w:ind w:left="811" w:hanging="358"/>
      </w:pPr>
      <w:rPr>
        <w:rFonts w:hint="default"/>
        <w:lang w:val="en-AU" w:eastAsia="en-AU" w:bidi="en-AU"/>
      </w:rPr>
    </w:lvl>
    <w:lvl w:ilvl="2" w:tplc="32684184">
      <w:numFmt w:val="bullet"/>
      <w:lvlText w:val="•"/>
      <w:lvlJc w:val="left"/>
      <w:pPr>
        <w:ind w:left="1162" w:hanging="358"/>
      </w:pPr>
      <w:rPr>
        <w:rFonts w:hint="default"/>
        <w:lang w:val="en-AU" w:eastAsia="en-AU" w:bidi="en-AU"/>
      </w:rPr>
    </w:lvl>
    <w:lvl w:ilvl="3" w:tplc="BDA01A66">
      <w:numFmt w:val="bullet"/>
      <w:lvlText w:val="•"/>
      <w:lvlJc w:val="left"/>
      <w:pPr>
        <w:ind w:left="1513" w:hanging="358"/>
      </w:pPr>
      <w:rPr>
        <w:rFonts w:hint="default"/>
        <w:lang w:val="en-AU" w:eastAsia="en-AU" w:bidi="en-AU"/>
      </w:rPr>
    </w:lvl>
    <w:lvl w:ilvl="4" w:tplc="FA2AB5B8">
      <w:numFmt w:val="bullet"/>
      <w:lvlText w:val="•"/>
      <w:lvlJc w:val="left"/>
      <w:pPr>
        <w:ind w:left="1864" w:hanging="358"/>
      </w:pPr>
      <w:rPr>
        <w:rFonts w:hint="default"/>
        <w:lang w:val="en-AU" w:eastAsia="en-AU" w:bidi="en-AU"/>
      </w:rPr>
    </w:lvl>
    <w:lvl w:ilvl="5" w:tplc="02F83F5A">
      <w:numFmt w:val="bullet"/>
      <w:lvlText w:val="•"/>
      <w:lvlJc w:val="left"/>
      <w:pPr>
        <w:ind w:left="2215" w:hanging="358"/>
      </w:pPr>
      <w:rPr>
        <w:rFonts w:hint="default"/>
        <w:lang w:val="en-AU" w:eastAsia="en-AU" w:bidi="en-AU"/>
      </w:rPr>
    </w:lvl>
    <w:lvl w:ilvl="6" w:tplc="B338DA62">
      <w:numFmt w:val="bullet"/>
      <w:lvlText w:val="•"/>
      <w:lvlJc w:val="left"/>
      <w:pPr>
        <w:ind w:left="2566" w:hanging="358"/>
      </w:pPr>
      <w:rPr>
        <w:rFonts w:hint="default"/>
        <w:lang w:val="en-AU" w:eastAsia="en-AU" w:bidi="en-AU"/>
      </w:rPr>
    </w:lvl>
    <w:lvl w:ilvl="7" w:tplc="669CC8EC">
      <w:numFmt w:val="bullet"/>
      <w:lvlText w:val="•"/>
      <w:lvlJc w:val="left"/>
      <w:pPr>
        <w:ind w:left="2917" w:hanging="358"/>
      </w:pPr>
      <w:rPr>
        <w:rFonts w:hint="default"/>
        <w:lang w:val="en-AU" w:eastAsia="en-AU" w:bidi="en-AU"/>
      </w:rPr>
    </w:lvl>
    <w:lvl w:ilvl="8" w:tplc="A5204458">
      <w:numFmt w:val="bullet"/>
      <w:lvlText w:val="•"/>
      <w:lvlJc w:val="left"/>
      <w:pPr>
        <w:ind w:left="3268" w:hanging="358"/>
      </w:pPr>
      <w:rPr>
        <w:rFonts w:hint="default"/>
        <w:lang w:val="en-AU" w:eastAsia="en-AU" w:bidi="en-AU"/>
      </w:rPr>
    </w:lvl>
  </w:abstractNum>
  <w:abstractNum w:abstractNumId="37">
    <w:nsid w:val="54940875"/>
    <w:multiLevelType w:val="hybridMultilevel"/>
    <w:tmpl w:val="5DBEBD5A"/>
    <w:lvl w:ilvl="0" w:tplc="9B9C4644">
      <w:numFmt w:val="bullet"/>
      <w:lvlText w:val=""/>
      <w:lvlJc w:val="left"/>
      <w:pPr>
        <w:ind w:left="468" w:hanging="358"/>
      </w:pPr>
      <w:rPr>
        <w:rFonts w:ascii="Wingdings" w:eastAsia="Wingdings" w:hAnsi="Wingdings" w:cs="Wingdings" w:hint="default"/>
        <w:color w:val="91A93D"/>
        <w:w w:val="99"/>
        <w:sz w:val="20"/>
        <w:szCs w:val="20"/>
        <w:lang w:val="en-AU" w:eastAsia="en-AU" w:bidi="en-AU"/>
      </w:rPr>
    </w:lvl>
    <w:lvl w:ilvl="1" w:tplc="0F4C2BB2">
      <w:numFmt w:val="bullet"/>
      <w:lvlText w:val="•"/>
      <w:lvlJc w:val="left"/>
      <w:pPr>
        <w:ind w:left="811" w:hanging="358"/>
      </w:pPr>
      <w:rPr>
        <w:rFonts w:hint="default"/>
        <w:lang w:val="en-AU" w:eastAsia="en-AU" w:bidi="en-AU"/>
      </w:rPr>
    </w:lvl>
    <w:lvl w:ilvl="2" w:tplc="9F9821B4">
      <w:numFmt w:val="bullet"/>
      <w:lvlText w:val="•"/>
      <w:lvlJc w:val="left"/>
      <w:pPr>
        <w:ind w:left="1162" w:hanging="358"/>
      </w:pPr>
      <w:rPr>
        <w:rFonts w:hint="default"/>
        <w:lang w:val="en-AU" w:eastAsia="en-AU" w:bidi="en-AU"/>
      </w:rPr>
    </w:lvl>
    <w:lvl w:ilvl="3" w:tplc="45320A58">
      <w:numFmt w:val="bullet"/>
      <w:lvlText w:val="•"/>
      <w:lvlJc w:val="left"/>
      <w:pPr>
        <w:ind w:left="1513" w:hanging="358"/>
      </w:pPr>
      <w:rPr>
        <w:rFonts w:hint="default"/>
        <w:lang w:val="en-AU" w:eastAsia="en-AU" w:bidi="en-AU"/>
      </w:rPr>
    </w:lvl>
    <w:lvl w:ilvl="4" w:tplc="51D84110">
      <w:numFmt w:val="bullet"/>
      <w:lvlText w:val="•"/>
      <w:lvlJc w:val="left"/>
      <w:pPr>
        <w:ind w:left="1864" w:hanging="358"/>
      </w:pPr>
      <w:rPr>
        <w:rFonts w:hint="default"/>
        <w:lang w:val="en-AU" w:eastAsia="en-AU" w:bidi="en-AU"/>
      </w:rPr>
    </w:lvl>
    <w:lvl w:ilvl="5" w:tplc="7AF20C58">
      <w:numFmt w:val="bullet"/>
      <w:lvlText w:val="•"/>
      <w:lvlJc w:val="left"/>
      <w:pPr>
        <w:ind w:left="2215" w:hanging="358"/>
      </w:pPr>
      <w:rPr>
        <w:rFonts w:hint="default"/>
        <w:lang w:val="en-AU" w:eastAsia="en-AU" w:bidi="en-AU"/>
      </w:rPr>
    </w:lvl>
    <w:lvl w:ilvl="6" w:tplc="C6288664">
      <w:numFmt w:val="bullet"/>
      <w:lvlText w:val="•"/>
      <w:lvlJc w:val="left"/>
      <w:pPr>
        <w:ind w:left="2566" w:hanging="358"/>
      </w:pPr>
      <w:rPr>
        <w:rFonts w:hint="default"/>
        <w:lang w:val="en-AU" w:eastAsia="en-AU" w:bidi="en-AU"/>
      </w:rPr>
    </w:lvl>
    <w:lvl w:ilvl="7" w:tplc="4D9AA69A">
      <w:numFmt w:val="bullet"/>
      <w:lvlText w:val="•"/>
      <w:lvlJc w:val="left"/>
      <w:pPr>
        <w:ind w:left="2917" w:hanging="358"/>
      </w:pPr>
      <w:rPr>
        <w:rFonts w:hint="default"/>
        <w:lang w:val="en-AU" w:eastAsia="en-AU" w:bidi="en-AU"/>
      </w:rPr>
    </w:lvl>
    <w:lvl w:ilvl="8" w:tplc="D68C39A4">
      <w:numFmt w:val="bullet"/>
      <w:lvlText w:val="•"/>
      <w:lvlJc w:val="left"/>
      <w:pPr>
        <w:ind w:left="3268" w:hanging="358"/>
      </w:pPr>
      <w:rPr>
        <w:rFonts w:hint="default"/>
        <w:lang w:val="en-AU" w:eastAsia="en-AU" w:bidi="en-AU"/>
      </w:rPr>
    </w:lvl>
  </w:abstractNum>
  <w:abstractNum w:abstractNumId="38">
    <w:nsid w:val="55281EC8"/>
    <w:multiLevelType w:val="hybridMultilevel"/>
    <w:tmpl w:val="3A0A1292"/>
    <w:lvl w:ilvl="0" w:tplc="B8AAE9A0">
      <w:numFmt w:val="bullet"/>
      <w:lvlText w:val=""/>
      <w:lvlJc w:val="left"/>
      <w:pPr>
        <w:ind w:left="498" w:hanging="358"/>
      </w:pPr>
      <w:rPr>
        <w:rFonts w:ascii="Wingdings" w:eastAsia="Wingdings" w:hAnsi="Wingdings" w:cs="Wingdings" w:hint="default"/>
        <w:color w:val="91A93D"/>
        <w:w w:val="100"/>
        <w:sz w:val="22"/>
        <w:szCs w:val="22"/>
        <w:lang w:val="en-AU" w:eastAsia="en-AU" w:bidi="en-AU"/>
      </w:rPr>
    </w:lvl>
    <w:lvl w:ilvl="1" w:tplc="4D6815BC">
      <w:numFmt w:val="bullet"/>
      <w:lvlText w:val=""/>
      <w:lvlJc w:val="left"/>
      <w:pPr>
        <w:ind w:left="861" w:hanging="360"/>
      </w:pPr>
      <w:rPr>
        <w:rFonts w:ascii="Symbol" w:eastAsia="Symbol" w:hAnsi="Symbol" w:cs="Symbol" w:hint="default"/>
        <w:color w:val="40372A"/>
        <w:w w:val="100"/>
        <w:sz w:val="22"/>
        <w:szCs w:val="22"/>
        <w:lang w:val="en-AU" w:eastAsia="en-AU" w:bidi="en-AU"/>
      </w:rPr>
    </w:lvl>
    <w:lvl w:ilvl="2" w:tplc="37CC1840">
      <w:numFmt w:val="bullet"/>
      <w:lvlText w:val="•"/>
      <w:lvlJc w:val="left"/>
      <w:pPr>
        <w:ind w:left="1814" w:hanging="360"/>
      </w:pPr>
      <w:rPr>
        <w:rFonts w:hint="default"/>
        <w:lang w:val="en-AU" w:eastAsia="en-AU" w:bidi="en-AU"/>
      </w:rPr>
    </w:lvl>
    <w:lvl w:ilvl="3" w:tplc="D7C2B420">
      <w:numFmt w:val="bullet"/>
      <w:lvlText w:val="•"/>
      <w:lvlJc w:val="left"/>
      <w:pPr>
        <w:ind w:left="2768" w:hanging="360"/>
      </w:pPr>
      <w:rPr>
        <w:rFonts w:hint="default"/>
        <w:lang w:val="en-AU" w:eastAsia="en-AU" w:bidi="en-AU"/>
      </w:rPr>
    </w:lvl>
    <w:lvl w:ilvl="4" w:tplc="CF60504A">
      <w:numFmt w:val="bullet"/>
      <w:lvlText w:val="•"/>
      <w:lvlJc w:val="left"/>
      <w:pPr>
        <w:ind w:left="3722" w:hanging="360"/>
      </w:pPr>
      <w:rPr>
        <w:rFonts w:hint="default"/>
        <w:lang w:val="en-AU" w:eastAsia="en-AU" w:bidi="en-AU"/>
      </w:rPr>
    </w:lvl>
    <w:lvl w:ilvl="5" w:tplc="A9D4B0DA">
      <w:numFmt w:val="bullet"/>
      <w:lvlText w:val="•"/>
      <w:lvlJc w:val="left"/>
      <w:pPr>
        <w:ind w:left="4676" w:hanging="360"/>
      </w:pPr>
      <w:rPr>
        <w:rFonts w:hint="default"/>
        <w:lang w:val="en-AU" w:eastAsia="en-AU" w:bidi="en-AU"/>
      </w:rPr>
    </w:lvl>
    <w:lvl w:ilvl="6" w:tplc="5064779A">
      <w:numFmt w:val="bullet"/>
      <w:lvlText w:val="•"/>
      <w:lvlJc w:val="left"/>
      <w:pPr>
        <w:ind w:left="5630" w:hanging="360"/>
      </w:pPr>
      <w:rPr>
        <w:rFonts w:hint="default"/>
        <w:lang w:val="en-AU" w:eastAsia="en-AU" w:bidi="en-AU"/>
      </w:rPr>
    </w:lvl>
    <w:lvl w:ilvl="7" w:tplc="F25AF562">
      <w:numFmt w:val="bullet"/>
      <w:lvlText w:val="•"/>
      <w:lvlJc w:val="left"/>
      <w:pPr>
        <w:ind w:left="6584" w:hanging="360"/>
      </w:pPr>
      <w:rPr>
        <w:rFonts w:hint="default"/>
        <w:lang w:val="en-AU" w:eastAsia="en-AU" w:bidi="en-AU"/>
      </w:rPr>
    </w:lvl>
    <w:lvl w:ilvl="8" w:tplc="5770DE22">
      <w:numFmt w:val="bullet"/>
      <w:lvlText w:val="•"/>
      <w:lvlJc w:val="left"/>
      <w:pPr>
        <w:ind w:left="7538" w:hanging="360"/>
      </w:pPr>
      <w:rPr>
        <w:rFonts w:hint="default"/>
        <w:lang w:val="en-AU" w:eastAsia="en-AU" w:bidi="en-AU"/>
      </w:rPr>
    </w:lvl>
  </w:abstractNum>
  <w:abstractNum w:abstractNumId="39">
    <w:nsid w:val="565251BC"/>
    <w:multiLevelType w:val="hybridMultilevel"/>
    <w:tmpl w:val="DAEACD14"/>
    <w:lvl w:ilvl="0" w:tplc="1B7CC33A">
      <w:numFmt w:val="bullet"/>
      <w:lvlText w:val=""/>
      <w:lvlJc w:val="left"/>
      <w:pPr>
        <w:ind w:left="466" w:hanging="358"/>
      </w:pPr>
      <w:rPr>
        <w:rFonts w:ascii="Wingdings" w:eastAsia="Wingdings" w:hAnsi="Wingdings" w:cs="Wingdings" w:hint="default"/>
        <w:color w:val="91A93D"/>
        <w:w w:val="99"/>
        <w:sz w:val="20"/>
        <w:szCs w:val="20"/>
        <w:lang w:val="en-AU" w:eastAsia="en-AU" w:bidi="en-AU"/>
      </w:rPr>
    </w:lvl>
    <w:lvl w:ilvl="1" w:tplc="1B2A6C2C">
      <w:numFmt w:val="bullet"/>
      <w:lvlText w:val="•"/>
      <w:lvlJc w:val="left"/>
      <w:pPr>
        <w:ind w:left="927" w:hanging="358"/>
      </w:pPr>
      <w:rPr>
        <w:rFonts w:hint="default"/>
        <w:lang w:val="en-AU" w:eastAsia="en-AU" w:bidi="en-AU"/>
      </w:rPr>
    </w:lvl>
    <w:lvl w:ilvl="2" w:tplc="40EE5716">
      <w:numFmt w:val="bullet"/>
      <w:lvlText w:val="•"/>
      <w:lvlJc w:val="left"/>
      <w:pPr>
        <w:ind w:left="1394" w:hanging="358"/>
      </w:pPr>
      <w:rPr>
        <w:rFonts w:hint="default"/>
        <w:lang w:val="en-AU" w:eastAsia="en-AU" w:bidi="en-AU"/>
      </w:rPr>
    </w:lvl>
    <w:lvl w:ilvl="3" w:tplc="6212CCA8">
      <w:numFmt w:val="bullet"/>
      <w:lvlText w:val="•"/>
      <w:lvlJc w:val="left"/>
      <w:pPr>
        <w:ind w:left="1861" w:hanging="358"/>
      </w:pPr>
      <w:rPr>
        <w:rFonts w:hint="default"/>
        <w:lang w:val="en-AU" w:eastAsia="en-AU" w:bidi="en-AU"/>
      </w:rPr>
    </w:lvl>
    <w:lvl w:ilvl="4" w:tplc="C308A9EE">
      <w:numFmt w:val="bullet"/>
      <w:lvlText w:val="•"/>
      <w:lvlJc w:val="left"/>
      <w:pPr>
        <w:ind w:left="2328" w:hanging="358"/>
      </w:pPr>
      <w:rPr>
        <w:rFonts w:hint="default"/>
        <w:lang w:val="en-AU" w:eastAsia="en-AU" w:bidi="en-AU"/>
      </w:rPr>
    </w:lvl>
    <w:lvl w:ilvl="5" w:tplc="9A506186">
      <w:numFmt w:val="bullet"/>
      <w:lvlText w:val="•"/>
      <w:lvlJc w:val="left"/>
      <w:pPr>
        <w:ind w:left="2795" w:hanging="358"/>
      </w:pPr>
      <w:rPr>
        <w:rFonts w:hint="default"/>
        <w:lang w:val="en-AU" w:eastAsia="en-AU" w:bidi="en-AU"/>
      </w:rPr>
    </w:lvl>
    <w:lvl w:ilvl="6" w:tplc="CD6C21F4">
      <w:numFmt w:val="bullet"/>
      <w:lvlText w:val="•"/>
      <w:lvlJc w:val="left"/>
      <w:pPr>
        <w:ind w:left="3262" w:hanging="358"/>
      </w:pPr>
      <w:rPr>
        <w:rFonts w:hint="default"/>
        <w:lang w:val="en-AU" w:eastAsia="en-AU" w:bidi="en-AU"/>
      </w:rPr>
    </w:lvl>
    <w:lvl w:ilvl="7" w:tplc="EF6CBFCA">
      <w:numFmt w:val="bullet"/>
      <w:lvlText w:val="•"/>
      <w:lvlJc w:val="left"/>
      <w:pPr>
        <w:ind w:left="3729" w:hanging="358"/>
      </w:pPr>
      <w:rPr>
        <w:rFonts w:hint="default"/>
        <w:lang w:val="en-AU" w:eastAsia="en-AU" w:bidi="en-AU"/>
      </w:rPr>
    </w:lvl>
    <w:lvl w:ilvl="8" w:tplc="405EB100">
      <w:numFmt w:val="bullet"/>
      <w:lvlText w:val="•"/>
      <w:lvlJc w:val="left"/>
      <w:pPr>
        <w:ind w:left="4196" w:hanging="358"/>
      </w:pPr>
      <w:rPr>
        <w:rFonts w:hint="default"/>
        <w:lang w:val="en-AU" w:eastAsia="en-AU" w:bidi="en-AU"/>
      </w:rPr>
    </w:lvl>
  </w:abstractNum>
  <w:abstractNum w:abstractNumId="40">
    <w:nsid w:val="5659570C"/>
    <w:multiLevelType w:val="hybridMultilevel"/>
    <w:tmpl w:val="73C4B180"/>
    <w:lvl w:ilvl="0" w:tplc="0E903068">
      <w:numFmt w:val="bullet"/>
      <w:lvlText w:val=""/>
      <w:lvlJc w:val="left"/>
      <w:pPr>
        <w:ind w:left="464" w:hanging="359"/>
      </w:pPr>
      <w:rPr>
        <w:rFonts w:ascii="Wingdings" w:eastAsia="Wingdings" w:hAnsi="Wingdings" w:cs="Wingdings" w:hint="default"/>
        <w:color w:val="91A93D"/>
        <w:w w:val="99"/>
        <w:sz w:val="20"/>
        <w:szCs w:val="20"/>
        <w:lang w:val="en-AU" w:eastAsia="en-AU" w:bidi="en-AU"/>
      </w:rPr>
    </w:lvl>
    <w:lvl w:ilvl="1" w:tplc="5470C390">
      <w:numFmt w:val="bullet"/>
      <w:lvlText w:val="•"/>
      <w:lvlJc w:val="left"/>
      <w:pPr>
        <w:ind w:left="810" w:hanging="359"/>
      </w:pPr>
      <w:rPr>
        <w:rFonts w:hint="default"/>
        <w:lang w:val="en-AU" w:eastAsia="en-AU" w:bidi="en-AU"/>
      </w:rPr>
    </w:lvl>
    <w:lvl w:ilvl="2" w:tplc="FF921B62">
      <w:numFmt w:val="bullet"/>
      <w:lvlText w:val="•"/>
      <w:lvlJc w:val="left"/>
      <w:pPr>
        <w:ind w:left="1161" w:hanging="359"/>
      </w:pPr>
      <w:rPr>
        <w:rFonts w:hint="default"/>
        <w:lang w:val="en-AU" w:eastAsia="en-AU" w:bidi="en-AU"/>
      </w:rPr>
    </w:lvl>
    <w:lvl w:ilvl="3" w:tplc="CFEADCDC">
      <w:numFmt w:val="bullet"/>
      <w:lvlText w:val="•"/>
      <w:lvlJc w:val="left"/>
      <w:pPr>
        <w:ind w:left="1512" w:hanging="359"/>
      </w:pPr>
      <w:rPr>
        <w:rFonts w:hint="default"/>
        <w:lang w:val="en-AU" w:eastAsia="en-AU" w:bidi="en-AU"/>
      </w:rPr>
    </w:lvl>
    <w:lvl w:ilvl="4" w:tplc="66B6E4E2">
      <w:numFmt w:val="bullet"/>
      <w:lvlText w:val="•"/>
      <w:lvlJc w:val="left"/>
      <w:pPr>
        <w:ind w:left="1863" w:hanging="359"/>
      </w:pPr>
      <w:rPr>
        <w:rFonts w:hint="default"/>
        <w:lang w:val="en-AU" w:eastAsia="en-AU" w:bidi="en-AU"/>
      </w:rPr>
    </w:lvl>
    <w:lvl w:ilvl="5" w:tplc="44888D7E">
      <w:numFmt w:val="bullet"/>
      <w:lvlText w:val="•"/>
      <w:lvlJc w:val="left"/>
      <w:pPr>
        <w:ind w:left="2214" w:hanging="359"/>
      </w:pPr>
      <w:rPr>
        <w:rFonts w:hint="default"/>
        <w:lang w:val="en-AU" w:eastAsia="en-AU" w:bidi="en-AU"/>
      </w:rPr>
    </w:lvl>
    <w:lvl w:ilvl="6" w:tplc="BF72178A">
      <w:numFmt w:val="bullet"/>
      <w:lvlText w:val="•"/>
      <w:lvlJc w:val="left"/>
      <w:pPr>
        <w:ind w:left="2565" w:hanging="359"/>
      </w:pPr>
      <w:rPr>
        <w:rFonts w:hint="default"/>
        <w:lang w:val="en-AU" w:eastAsia="en-AU" w:bidi="en-AU"/>
      </w:rPr>
    </w:lvl>
    <w:lvl w:ilvl="7" w:tplc="817AC080">
      <w:numFmt w:val="bullet"/>
      <w:lvlText w:val="•"/>
      <w:lvlJc w:val="left"/>
      <w:pPr>
        <w:ind w:left="2916" w:hanging="359"/>
      </w:pPr>
      <w:rPr>
        <w:rFonts w:hint="default"/>
        <w:lang w:val="en-AU" w:eastAsia="en-AU" w:bidi="en-AU"/>
      </w:rPr>
    </w:lvl>
    <w:lvl w:ilvl="8" w:tplc="714CCA02">
      <w:numFmt w:val="bullet"/>
      <w:lvlText w:val="•"/>
      <w:lvlJc w:val="left"/>
      <w:pPr>
        <w:ind w:left="3267" w:hanging="359"/>
      </w:pPr>
      <w:rPr>
        <w:rFonts w:hint="default"/>
        <w:lang w:val="en-AU" w:eastAsia="en-AU" w:bidi="en-AU"/>
      </w:rPr>
    </w:lvl>
  </w:abstractNum>
  <w:abstractNum w:abstractNumId="41">
    <w:nsid w:val="5D777368"/>
    <w:multiLevelType w:val="hybridMultilevel"/>
    <w:tmpl w:val="3D4E3A16"/>
    <w:lvl w:ilvl="0" w:tplc="D458B3A4">
      <w:numFmt w:val="bullet"/>
      <w:lvlText w:val=""/>
      <w:lvlJc w:val="left"/>
      <w:pPr>
        <w:ind w:left="465" w:hanging="358"/>
      </w:pPr>
      <w:rPr>
        <w:rFonts w:ascii="Wingdings" w:eastAsia="Wingdings" w:hAnsi="Wingdings" w:cs="Wingdings" w:hint="default"/>
        <w:color w:val="91A93D"/>
        <w:w w:val="99"/>
        <w:sz w:val="20"/>
        <w:szCs w:val="20"/>
        <w:lang w:val="en-AU" w:eastAsia="en-AU" w:bidi="en-AU"/>
      </w:rPr>
    </w:lvl>
    <w:lvl w:ilvl="1" w:tplc="1D3038F2">
      <w:numFmt w:val="bullet"/>
      <w:lvlText w:val="•"/>
      <w:lvlJc w:val="left"/>
      <w:pPr>
        <w:ind w:left="811" w:hanging="358"/>
      </w:pPr>
      <w:rPr>
        <w:rFonts w:hint="default"/>
        <w:lang w:val="en-AU" w:eastAsia="en-AU" w:bidi="en-AU"/>
      </w:rPr>
    </w:lvl>
    <w:lvl w:ilvl="2" w:tplc="06B6C91E">
      <w:numFmt w:val="bullet"/>
      <w:lvlText w:val="•"/>
      <w:lvlJc w:val="left"/>
      <w:pPr>
        <w:ind w:left="1162" w:hanging="358"/>
      </w:pPr>
      <w:rPr>
        <w:rFonts w:hint="default"/>
        <w:lang w:val="en-AU" w:eastAsia="en-AU" w:bidi="en-AU"/>
      </w:rPr>
    </w:lvl>
    <w:lvl w:ilvl="3" w:tplc="166454B6">
      <w:numFmt w:val="bullet"/>
      <w:lvlText w:val="•"/>
      <w:lvlJc w:val="left"/>
      <w:pPr>
        <w:ind w:left="1513" w:hanging="358"/>
      </w:pPr>
      <w:rPr>
        <w:rFonts w:hint="default"/>
        <w:lang w:val="en-AU" w:eastAsia="en-AU" w:bidi="en-AU"/>
      </w:rPr>
    </w:lvl>
    <w:lvl w:ilvl="4" w:tplc="50D80686">
      <w:numFmt w:val="bullet"/>
      <w:lvlText w:val="•"/>
      <w:lvlJc w:val="left"/>
      <w:pPr>
        <w:ind w:left="1864" w:hanging="358"/>
      </w:pPr>
      <w:rPr>
        <w:rFonts w:hint="default"/>
        <w:lang w:val="en-AU" w:eastAsia="en-AU" w:bidi="en-AU"/>
      </w:rPr>
    </w:lvl>
    <w:lvl w:ilvl="5" w:tplc="B3487BAC">
      <w:numFmt w:val="bullet"/>
      <w:lvlText w:val="•"/>
      <w:lvlJc w:val="left"/>
      <w:pPr>
        <w:ind w:left="2215" w:hanging="358"/>
      </w:pPr>
      <w:rPr>
        <w:rFonts w:hint="default"/>
        <w:lang w:val="en-AU" w:eastAsia="en-AU" w:bidi="en-AU"/>
      </w:rPr>
    </w:lvl>
    <w:lvl w:ilvl="6" w:tplc="0136BB9E">
      <w:numFmt w:val="bullet"/>
      <w:lvlText w:val="•"/>
      <w:lvlJc w:val="left"/>
      <w:pPr>
        <w:ind w:left="2566" w:hanging="358"/>
      </w:pPr>
      <w:rPr>
        <w:rFonts w:hint="default"/>
        <w:lang w:val="en-AU" w:eastAsia="en-AU" w:bidi="en-AU"/>
      </w:rPr>
    </w:lvl>
    <w:lvl w:ilvl="7" w:tplc="24E4B2CC">
      <w:numFmt w:val="bullet"/>
      <w:lvlText w:val="•"/>
      <w:lvlJc w:val="left"/>
      <w:pPr>
        <w:ind w:left="2917" w:hanging="358"/>
      </w:pPr>
      <w:rPr>
        <w:rFonts w:hint="default"/>
        <w:lang w:val="en-AU" w:eastAsia="en-AU" w:bidi="en-AU"/>
      </w:rPr>
    </w:lvl>
    <w:lvl w:ilvl="8" w:tplc="DF16D252">
      <w:numFmt w:val="bullet"/>
      <w:lvlText w:val="•"/>
      <w:lvlJc w:val="left"/>
      <w:pPr>
        <w:ind w:left="3268" w:hanging="358"/>
      </w:pPr>
      <w:rPr>
        <w:rFonts w:hint="default"/>
        <w:lang w:val="en-AU" w:eastAsia="en-AU" w:bidi="en-AU"/>
      </w:rPr>
    </w:lvl>
  </w:abstractNum>
  <w:abstractNum w:abstractNumId="42">
    <w:nsid w:val="608170C9"/>
    <w:multiLevelType w:val="hybridMultilevel"/>
    <w:tmpl w:val="20DE3862"/>
    <w:lvl w:ilvl="0" w:tplc="5658E5E8">
      <w:numFmt w:val="bullet"/>
      <w:lvlText w:val=""/>
      <w:lvlJc w:val="left"/>
      <w:pPr>
        <w:ind w:left="459" w:hanging="359"/>
      </w:pPr>
      <w:rPr>
        <w:rFonts w:ascii="Wingdings" w:eastAsia="Wingdings" w:hAnsi="Wingdings" w:cs="Wingdings" w:hint="default"/>
        <w:color w:val="91A93D"/>
        <w:w w:val="99"/>
        <w:sz w:val="20"/>
        <w:szCs w:val="20"/>
        <w:lang w:val="en-AU" w:eastAsia="en-AU" w:bidi="en-AU"/>
      </w:rPr>
    </w:lvl>
    <w:lvl w:ilvl="1" w:tplc="9BF6CB64">
      <w:numFmt w:val="bullet"/>
      <w:lvlText w:val="•"/>
      <w:lvlJc w:val="left"/>
      <w:pPr>
        <w:ind w:left="810" w:hanging="359"/>
      </w:pPr>
      <w:rPr>
        <w:rFonts w:hint="default"/>
        <w:lang w:val="en-AU" w:eastAsia="en-AU" w:bidi="en-AU"/>
      </w:rPr>
    </w:lvl>
    <w:lvl w:ilvl="2" w:tplc="6730137E">
      <w:numFmt w:val="bullet"/>
      <w:lvlText w:val="•"/>
      <w:lvlJc w:val="left"/>
      <w:pPr>
        <w:ind w:left="1161" w:hanging="359"/>
      </w:pPr>
      <w:rPr>
        <w:rFonts w:hint="default"/>
        <w:lang w:val="en-AU" w:eastAsia="en-AU" w:bidi="en-AU"/>
      </w:rPr>
    </w:lvl>
    <w:lvl w:ilvl="3" w:tplc="4006A6DC">
      <w:numFmt w:val="bullet"/>
      <w:lvlText w:val="•"/>
      <w:lvlJc w:val="left"/>
      <w:pPr>
        <w:ind w:left="1512" w:hanging="359"/>
      </w:pPr>
      <w:rPr>
        <w:rFonts w:hint="default"/>
        <w:lang w:val="en-AU" w:eastAsia="en-AU" w:bidi="en-AU"/>
      </w:rPr>
    </w:lvl>
    <w:lvl w:ilvl="4" w:tplc="DAC69114">
      <w:numFmt w:val="bullet"/>
      <w:lvlText w:val="•"/>
      <w:lvlJc w:val="left"/>
      <w:pPr>
        <w:ind w:left="1863" w:hanging="359"/>
      </w:pPr>
      <w:rPr>
        <w:rFonts w:hint="default"/>
        <w:lang w:val="en-AU" w:eastAsia="en-AU" w:bidi="en-AU"/>
      </w:rPr>
    </w:lvl>
    <w:lvl w:ilvl="5" w:tplc="333275DC">
      <w:numFmt w:val="bullet"/>
      <w:lvlText w:val="•"/>
      <w:lvlJc w:val="left"/>
      <w:pPr>
        <w:ind w:left="2214" w:hanging="359"/>
      </w:pPr>
      <w:rPr>
        <w:rFonts w:hint="default"/>
        <w:lang w:val="en-AU" w:eastAsia="en-AU" w:bidi="en-AU"/>
      </w:rPr>
    </w:lvl>
    <w:lvl w:ilvl="6" w:tplc="F3D84CB4">
      <w:numFmt w:val="bullet"/>
      <w:lvlText w:val="•"/>
      <w:lvlJc w:val="left"/>
      <w:pPr>
        <w:ind w:left="2565" w:hanging="359"/>
      </w:pPr>
      <w:rPr>
        <w:rFonts w:hint="default"/>
        <w:lang w:val="en-AU" w:eastAsia="en-AU" w:bidi="en-AU"/>
      </w:rPr>
    </w:lvl>
    <w:lvl w:ilvl="7" w:tplc="2D50AAD4">
      <w:numFmt w:val="bullet"/>
      <w:lvlText w:val="•"/>
      <w:lvlJc w:val="left"/>
      <w:pPr>
        <w:ind w:left="2916" w:hanging="359"/>
      </w:pPr>
      <w:rPr>
        <w:rFonts w:hint="default"/>
        <w:lang w:val="en-AU" w:eastAsia="en-AU" w:bidi="en-AU"/>
      </w:rPr>
    </w:lvl>
    <w:lvl w:ilvl="8" w:tplc="F58CA02E">
      <w:numFmt w:val="bullet"/>
      <w:lvlText w:val="•"/>
      <w:lvlJc w:val="left"/>
      <w:pPr>
        <w:ind w:left="3267" w:hanging="359"/>
      </w:pPr>
      <w:rPr>
        <w:rFonts w:hint="default"/>
        <w:lang w:val="en-AU" w:eastAsia="en-AU" w:bidi="en-AU"/>
      </w:rPr>
    </w:lvl>
  </w:abstractNum>
  <w:abstractNum w:abstractNumId="43">
    <w:nsid w:val="60E215C2"/>
    <w:multiLevelType w:val="hybridMultilevel"/>
    <w:tmpl w:val="BC50D2F4"/>
    <w:lvl w:ilvl="0" w:tplc="8EFCED7A">
      <w:numFmt w:val="bullet"/>
      <w:lvlText w:val=""/>
      <w:lvlJc w:val="left"/>
      <w:pPr>
        <w:ind w:left="467" w:hanging="358"/>
      </w:pPr>
      <w:rPr>
        <w:rFonts w:ascii="Wingdings" w:eastAsia="Wingdings" w:hAnsi="Wingdings" w:cs="Wingdings" w:hint="default"/>
        <w:color w:val="91A93D"/>
        <w:w w:val="99"/>
        <w:sz w:val="20"/>
        <w:szCs w:val="20"/>
        <w:lang w:val="en-AU" w:eastAsia="en-AU" w:bidi="en-AU"/>
      </w:rPr>
    </w:lvl>
    <w:lvl w:ilvl="1" w:tplc="0BF04262">
      <w:numFmt w:val="bullet"/>
      <w:lvlText w:val="•"/>
      <w:lvlJc w:val="left"/>
      <w:pPr>
        <w:ind w:left="811" w:hanging="358"/>
      </w:pPr>
      <w:rPr>
        <w:rFonts w:hint="default"/>
        <w:lang w:val="en-AU" w:eastAsia="en-AU" w:bidi="en-AU"/>
      </w:rPr>
    </w:lvl>
    <w:lvl w:ilvl="2" w:tplc="19088DFE">
      <w:numFmt w:val="bullet"/>
      <w:lvlText w:val="•"/>
      <w:lvlJc w:val="left"/>
      <w:pPr>
        <w:ind w:left="1162" w:hanging="358"/>
      </w:pPr>
      <w:rPr>
        <w:rFonts w:hint="default"/>
        <w:lang w:val="en-AU" w:eastAsia="en-AU" w:bidi="en-AU"/>
      </w:rPr>
    </w:lvl>
    <w:lvl w:ilvl="3" w:tplc="F454D7D4">
      <w:numFmt w:val="bullet"/>
      <w:lvlText w:val="•"/>
      <w:lvlJc w:val="left"/>
      <w:pPr>
        <w:ind w:left="1513" w:hanging="358"/>
      </w:pPr>
      <w:rPr>
        <w:rFonts w:hint="default"/>
        <w:lang w:val="en-AU" w:eastAsia="en-AU" w:bidi="en-AU"/>
      </w:rPr>
    </w:lvl>
    <w:lvl w:ilvl="4" w:tplc="8A6CF0A2">
      <w:numFmt w:val="bullet"/>
      <w:lvlText w:val="•"/>
      <w:lvlJc w:val="left"/>
      <w:pPr>
        <w:ind w:left="1864" w:hanging="358"/>
      </w:pPr>
      <w:rPr>
        <w:rFonts w:hint="default"/>
        <w:lang w:val="en-AU" w:eastAsia="en-AU" w:bidi="en-AU"/>
      </w:rPr>
    </w:lvl>
    <w:lvl w:ilvl="5" w:tplc="14AECBCC">
      <w:numFmt w:val="bullet"/>
      <w:lvlText w:val="•"/>
      <w:lvlJc w:val="left"/>
      <w:pPr>
        <w:ind w:left="2215" w:hanging="358"/>
      </w:pPr>
      <w:rPr>
        <w:rFonts w:hint="default"/>
        <w:lang w:val="en-AU" w:eastAsia="en-AU" w:bidi="en-AU"/>
      </w:rPr>
    </w:lvl>
    <w:lvl w:ilvl="6" w:tplc="EA64C3F8">
      <w:numFmt w:val="bullet"/>
      <w:lvlText w:val="•"/>
      <w:lvlJc w:val="left"/>
      <w:pPr>
        <w:ind w:left="2566" w:hanging="358"/>
      </w:pPr>
      <w:rPr>
        <w:rFonts w:hint="default"/>
        <w:lang w:val="en-AU" w:eastAsia="en-AU" w:bidi="en-AU"/>
      </w:rPr>
    </w:lvl>
    <w:lvl w:ilvl="7" w:tplc="AA226232">
      <w:numFmt w:val="bullet"/>
      <w:lvlText w:val="•"/>
      <w:lvlJc w:val="left"/>
      <w:pPr>
        <w:ind w:left="2917" w:hanging="358"/>
      </w:pPr>
      <w:rPr>
        <w:rFonts w:hint="default"/>
        <w:lang w:val="en-AU" w:eastAsia="en-AU" w:bidi="en-AU"/>
      </w:rPr>
    </w:lvl>
    <w:lvl w:ilvl="8" w:tplc="A8DA51B6">
      <w:numFmt w:val="bullet"/>
      <w:lvlText w:val="•"/>
      <w:lvlJc w:val="left"/>
      <w:pPr>
        <w:ind w:left="3268" w:hanging="358"/>
      </w:pPr>
      <w:rPr>
        <w:rFonts w:hint="default"/>
        <w:lang w:val="en-AU" w:eastAsia="en-AU" w:bidi="en-AU"/>
      </w:rPr>
    </w:lvl>
  </w:abstractNum>
  <w:abstractNum w:abstractNumId="44">
    <w:nsid w:val="67BF4900"/>
    <w:multiLevelType w:val="hybridMultilevel"/>
    <w:tmpl w:val="A064A79C"/>
    <w:lvl w:ilvl="0" w:tplc="92A8C4B0">
      <w:numFmt w:val="bullet"/>
      <w:lvlText w:val=""/>
      <w:lvlJc w:val="left"/>
      <w:pPr>
        <w:ind w:left="464" w:hanging="359"/>
      </w:pPr>
      <w:rPr>
        <w:rFonts w:ascii="Wingdings" w:eastAsia="Wingdings" w:hAnsi="Wingdings" w:cs="Wingdings" w:hint="default"/>
        <w:color w:val="91A93D"/>
        <w:w w:val="99"/>
        <w:sz w:val="20"/>
        <w:szCs w:val="20"/>
        <w:lang w:val="en-AU" w:eastAsia="en-AU" w:bidi="en-AU"/>
      </w:rPr>
    </w:lvl>
    <w:lvl w:ilvl="1" w:tplc="367EE17E">
      <w:numFmt w:val="bullet"/>
      <w:lvlText w:val="•"/>
      <w:lvlJc w:val="left"/>
      <w:pPr>
        <w:ind w:left="810" w:hanging="359"/>
      </w:pPr>
      <w:rPr>
        <w:rFonts w:hint="default"/>
        <w:lang w:val="en-AU" w:eastAsia="en-AU" w:bidi="en-AU"/>
      </w:rPr>
    </w:lvl>
    <w:lvl w:ilvl="2" w:tplc="2A626790">
      <w:numFmt w:val="bullet"/>
      <w:lvlText w:val="•"/>
      <w:lvlJc w:val="left"/>
      <w:pPr>
        <w:ind w:left="1161" w:hanging="359"/>
      </w:pPr>
      <w:rPr>
        <w:rFonts w:hint="default"/>
        <w:lang w:val="en-AU" w:eastAsia="en-AU" w:bidi="en-AU"/>
      </w:rPr>
    </w:lvl>
    <w:lvl w:ilvl="3" w:tplc="67E08DEA">
      <w:numFmt w:val="bullet"/>
      <w:lvlText w:val="•"/>
      <w:lvlJc w:val="left"/>
      <w:pPr>
        <w:ind w:left="1512" w:hanging="359"/>
      </w:pPr>
      <w:rPr>
        <w:rFonts w:hint="default"/>
        <w:lang w:val="en-AU" w:eastAsia="en-AU" w:bidi="en-AU"/>
      </w:rPr>
    </w:lvl>
    <w:lvl w:ilvl="4" w:tplc="CB10D7C4">
      <w:numFmt w:val="bullet"/>
      <w:lvlText w:val="•"/>
      <w:lvlJc w:val="left"/>
      <w:pPr>
        <w:ind w:left="1863" w:hanging="359"/>
      </w:pPr>
      <w:rPr>
        <w:rFonts w:hint="default"/>
        <w:lang w:val="en-AU" w:eastAsia="en-AU" w:bidi="en-AU"/>
      </w:rPr>
    </w:lvl>
    <w:lvl w:ilvl="5" w:tplc="FB7EA9DA">
      <w:numFmt w:val="bullet"/>
      <w:lvlText w:val="•"/>
      <w:lvlJc w:val="left"/>
      <w:pPr>
        <w:ind w:left="2214" w:hanging="359"/>
      </w:pPr>
      <w:rPr>
        <w:rFonts w:hint="default"/>
        <w:lang w:val="en-AU" w:eastAsia="en-AU" w:bidi="en-AU"/>
      </w:rPr>
    </w:lvl>
    <w:lvl w:ilvl="6" w:tplc="BBE4B632">
      <w:numFmt w:val="bullet"/>
      <w:lvlText w:val="•"/>
      <w:lvlJc w:val="left"/>
      <w:pPr>
        <w:ind w:left="2565" w:hanging="359"/>
      </w:pPr>
      <w:rPr>
        <w:rFonts w:hint="default"/>
        <w:lang w:val="en-AU" w:eastAsia="en-AU" w:bidi="en-AU"/>
      </w:rPr>
    </w:lvl>
    <w:lvl w:ilvl="7" w:tplc="2904DB7E">
      <w:numFmt w:val="bullet"/>
      <w:lvlText w:val="•"/>
      <w:lvlJc w:val="left"/>
      <w:pPr>
        <w:ind w:left="2916" w:hanging="359"/>
      </w:pPr>
      <w:rPr>
        <w:rFonts w:hint="default"/>
        <w:lang w:val="en-AU" w:eastAsia="en-AU" w:bidi="en-AU"/>
      </w:rPr>
    </w:lvl>
    <w:lvl w:ilvl="8" w:tplc="1CA080EC">
      <w:numFmt w:val="bullet"/>
      <w:lvlText w:val="•"/>
      <w:lvlJc w:val="left"/>
      <w:pPr>
        <w:ind w:left="3267" w:hanging="359"/>
      </w:pPr>
      <w:rPr>
        <w:rFonts w:hint="default"/>
        <w:lang w:val="en-AU" w:eastAsia="en-AU" w:bidi="en-AU"/>
      </w:rPr>
    </w:lvl>
  </w:abstractNum>
  <w:abstractNum w:abstractNumId="45">
    <w:nsid w:val="6BBA1179"/>
    <w:multiLevelType w:val="hybridMultilevel"/>
    <w:tmpl w:val="22FEB7CE"/>
    <w:lvl w:ilvl="0" w:tplc="EFC26DD8">
      <w:numFmt w:val="bullet"/>
      <w:lvlText w:val=""/>
      <w:lvlJc w:val="left"/>
      <w:pPr>
        <w:ind w:left="466" w:hanging="358"/>
      </w:pPr>
      <w:rPr>
        <w:rFonts w:ascii="Wingdings" w:eastAsia="Wingdings" w:hAnsi="Wingdings" w:cs="Wingdings" w:hint="default"/>
        <w:color w:val="91A93D"/>
        <w:w w:val="99"/>
        <w:sz w:val="20"/>
        <w:szCs w:val="20"/>
        <w:lang w:val="en-AU" w:eastAsia="en-AU" w:bidi="en-AU"/>
      </w:rPr>
    </w:lvl>
    <w:lvl w:ilvl="1" w:tplc="4E88284A">
      <w:numFmt w:val="bullet"/>
      <w:lvlText w:val="•"/>
      <w:lvlJc w:val="left"/>
      <w:pPr>
        <w:ind w:left="927" w:hanging="358"/>
      </w:pPr>
      <w:rPr>
        <w:rFonts w:hint="default"/>
        <w:lang w:val="en-AU" w:eastAsia="en-AU" w:bidi="en-AU"/>
      </w:rPr>
    </w:lvl>
    <w:lvl w:ilvl="2" w:tplc="139A7930">
      <w:numFmt w:val="bullet"/>
      <w:lvlText w:val="•"/>
      <w:lvlJc w:val="left"/>
      <w:pPr>
        <w:ind w:left="1394" w:hanging="358"/>
      </w:pPr>
      <w:rPr>
        <w:rFonts w:hint="default"/>
        <w:lang w:val="en-AU" w:eastAsia="en-AU" w:bidi="en-AU"/>
      </w:rPr>
    </w:lvl>
    <w:lvl w:ilvl="3" w:tplc="C6FAFB04">
      <w:numFmt w:val="bullet"/>
      <w:lvlText w:val="•"/>
      <w:lvlJc w:val="left"/>
      <w:pPr>
        <w:ind w:left="1861" w:hanging="358"/>
      </w:pPr>
      <w:rPr>
        <w:rFonts w:hint="default"/>
        <w:lang w:val="en-AU" w:eastAsia="en-AU" w:bidi="en-AU"/>
      </w:rPr>
    </w:lvl>
    <w:lvl w:ilvl="4" w:tplc="70EED754">
      <w:numFmt w:val="bullet"/>
      <w:lvlText w:val="•"/>
      <w:lvlJc w:val="left"/>
      <w:pPr>
        <w:ind w:left="2328" w:hanging="358"/>
      </w:pPr>
      <w:rPr>
        <w:rFonts w:hint="default"/>
        <w:lang w:val="en-AU" w:eastAsia="en-AU" w:bidi="en-AU"/>
      </w:rPr>
    </w:lvl>
    <w:lvl w:ilvl="5" w:tplc="43A8F1E2">
      <w:numFmt w:val="bullet"/>
      <w:lvlText w:val="•"/>
      <w:lvlJc w:val="left"/>
      <w:pPr>
        <w:ind w:left="2795" w:hanging="358"/>
      </w:pPr>
      <w:rPr>
        <w:rFonts w:hint="default"/>
        <w:lang w:val="en-AU" w:eastAsia="en-AU" w:bidi="en-AU"/>
      </w:rPr>
    </w:lvl>
    <w:lvl w:ilvl="6" w:tplc="039E2FEC">
      <w:numFmt w:val="bullet"/>
      <w:lvlText w:val="•"/>
      <w:lvlJc w:val="left"/>
      <w:pPr>
        <w:ind w:left="3262" w:hanging="358"/>
      </w:pPr>
      <w:rPr>
        <w:rFonts w:hint="default"/>
        <w:lang w:val="en-AU" w:eastAsia="en-AU" w:bidi="en-AU"/>
      </w:rPr>
    </w:lvl>
    <w:lvl w:ilvl="7" w:tplc="DA825DA4">
      <w:numFmt w:val="bullet"/>
      <w:lvlText w:val="•"/>
      <w:lvlJc w:val="left"/>
      <w:pPr>
        <w:ind w:left="3729" w:hanging="358"/>
      </w:pPr>
      <w:rPr>
        <w:rFonts w:hint="default"/>
        <w:lang w:val="en-AU" w:eastAsia="en-AU" w:bidi="en-AU"/>
      </w:rPr>
    </w:lvl>
    <w:lvl w:ilvl="8" w:tplc="F9B889AE">
      <w:numFmt w:val="bullet"/>
      <w:lvlText w:val="•"/>
      <w:lvlJc w:val="left"/>
      <w:pPr>
        <w:ind w:left="4196" w:hanging="358"/>
      </w:pPr>
      <w:rPr>
        <w:rFonts w:hint="default"/>
        <w:lang w:val="en-AU" w:eastAsia="en-AU" w:bidi="en-AU"/>
      </w:rPr>
    </w:lvl>
  </w:abstractNum>
  <w:abstractNum w:abstractNumId="46">
    <w:nsid w:val="6E255996"/>
    <w:multiLevelType w:val="hybridMultilevel"/>
    <w:tmpl w:val="20E697C6"/>
    <w:lvl w:ilvl="0" w:tplc="276E1C7C">
      <w:numFmt w:val="bullet"/>
      <w:lvlText w:val=""/>
      <w:lvlJc w:val="left"/>
      <w:pPr>
        <w:ind w:left="468" w:hanging="358"/>
      </w:pPr>
      <w:rPr>
        <w:rFonts w:ascii="Wingdings" w:eastAsia="Wingdings" w:hAnsi="Wingdings" w:cs="Wingdings" w:hint="default"/>
        <w:color w:val="91A93D"/>
        <w:w w:val="99"/>
        <w:sz w:val="20"/>
        <w:szCs w:val="20"/>
        <w:lang w:val="en-AU" w:eastAsia="en-AU" w:bidi="en-AU"/>
      </w:rPr>
    </w:lvl>
    <w:lvl w:ilvl="1" w:tplc="4BFC817A">
      <w:numFmt w:val="bullet"/>
      <w:lvlText w:val="•"/>
      <w:lvlJc w:val="left"/>
      <w:pPr>
        <w:ind w:left="811" w:hanging="358"/>
      </w:pPr>
      <w:rPr>
        <w:rFonts w:hint="default"/>
        <w:lang w:val="en-AU" w:eastAsia="en-AU" w:bidi="en-AU"/>
      </w:rPr>
    </w:lvl>
    <w:lvl w:ilvl="2" w:tplc="C62877AA">
      <w:numFmt w:val="bullet"/>
      <w:lvlText w:val="•"/>
      <w:lvlJc w:val="left"/>
      <w:pPr>
        <w:ind w:left="1162" w:hanging="358"/>
      </w:pPr>
      <w:rPr>
        <w:rFonts w:hint="default"/>
        <w:lang w:val="en-AU" w:eastAsia="en-AU" w:bidi="en-AU"/>
      </w:rPr>
    </w:lvl>
    <w:lvl w:ilvl="3" w:tplc="300EF4BE">
      <w:numFmt w:val="bullet"/>
      <w:lvlText w:val="•"/>
      <w:lvlJc w:val="left"/>
      <w:pPr>
        <w:ind w:left="1513" w:hanging="358"/>
      </w:pPr>
      <w:rPr>
        <w:rFonts w:hint="default"/>
        <w:lang w:val="en-AU" w:eastAsia="en-AU" w:bidi="en-AU"/>
      </w:rPr>
    </w:lvl>
    <w:lvl w:ilvl="4" w:tplc="DAB846DE">
      <w:numFmt w:val="bullet"/>
      <w:lvlText w:val="•"/>
      <w:lvlJc w:val="left"/>
      <w:pPr>
        <w:ind w:left="1864" w:hanging="358"/>
      </w:pPr>
      <w:rPr>
        <w:rFonts w:hint="default"/>
        <w:lang w:val="en-AU" w:eastAsia="en-AU" w:bidi="en-AU"/>
      </w:rPr>
    </w:lvl>
    <w:lvl w:ilvl="5" w:tplc="24A0811C">
      <w:numFmt w:val="bullet"/>
      <w:lvlText w:val="•"/>
      <w:lvlJc w:val="left"/>
      <w:pPr>
        <w:ind w:left="2215" w:hanging="358"/>
      </w:pPr>
      <w:rPr>
        <w:rFonts w:hint="default"/>
        <w:lang w:val="en-AU" w:eastAsia="en-AU" w:bidi="en-AU"/>
      </w:rPr>
    </w:lvl>
    <w:lvl w:ilvl="6" w:tplc="B5AAD2E6">
      <w:numFmt w:val="bullet"/>
      <w:lvlText w:val="•"/>
      <w:lvlJc w:val="left"/>
      <w:pPr>
        <w:ind w:left="2566" w:hanging="358"/>
      </w:pPr>
      <w:rPr>
        <w:rFonts w:hint="default"/>
        <w:lang w:val="en-AU" w:eastAsia="en-AU" w:bidi="en-AU"/>
      </w:rPr>
    </w:lvl>
    <w:lvl w:ilvl="7" w:tplc="56B000E8">
      <w:numFmt w:val="bullet"/>
      <w:lvlText w:val="•"/>
      <w:lvlJc w:val="left"/>
      <w:pPr>
        <w:ind w:left="2917" w:hanging="358"/>
      </w:pPr>
      <w:rPr>
        <w:rFonts w:hint="default"/>
        <w:lang w:val="en-AU" w:eastAsia="en-AU" w:bidi="en-AU"/>
      </w:rPr>
    </w:lvl>
    <w:lvl w:ilvl="8" w:tplc="14F6A416">
      <w:numFmt w:val="bullet"/>
      <w:lvlText w:val="•"/>
      <w:lvlJc w:val="left"/>
      <w:pPr>
        <w:ind w:left="3268" w:hanging="358"/>
      </w:pPr>
      <w:rPr>
        <w:rFonts w:hint="default"/>
        <w:lang w:val="en-AU" w:eastAsia="en-AU" w:bidi="en-AU"/>
      </w:rPr>
    </w:lvl>
  </w:abstractNum>
  <w:abstractNum w:abstractNumId="47">
    <w:nsid w:val="6E7F5D27"/>
    <w:multiLevelType w:val="hybridMultilevel"/>
    <w:tmpl w:val="DA021A88"/>
    <w:lvl w:ilvl="0" w:tplc="EFC26DD8">
      <w:numFmt w:val="bullet"/>
      <w:lvlText w:val=""/>
      <w:lvlJc w:val="left"/>
      <w:pPr>
        <w:ind w:left="1187" w:hanging="360"/>
      </w:pPr>
      <w:rPr>
        <w:rFonts w:ascii="Wingdings" w:eastAsia="Wingdings" w:hAnsi="Wingdings" w:cs="Wingdings" w:hint="default"/>
        <w:color w:val="91A93D"/>
        <w:w w:val="99"/>
        <w:sz w:val="20"/>
        <w:szCs w:val="20"/>
        <w:lang w:val="en-AU" w:eastAsia="en-AU" w:bidi="en-AU"/>
      </w:rPr>
    </w:lvl>
    <w:lvl w:ilvl="1" w:tplc="0C090003" w:tentative="1">
      <w:start w:val="1"/>
      <w:numFmt w:val="bullet"/>
      <w:lvlText w:val="o"/>
      <w:lvlJc w:val="left"/>
      <w:pPr>
        <w:ind w:left="1907" w:hanging="360"/>
      </w:pPr>
      <w:rPr>
        <w:rFonts w:ascii="Courier New" w:hAnsi="Courier New" w:cs="Courier New" w:hint="default"/>
      </w:rPr>
    </w:lvl>
    <w:lvl w:ilvl="2" w:tplc="0C090005" w:tentative="1">
      <w:start w:val="1"/>
      <w:numFmt w:val="bullet"/>
      <w:lvlText w:val=""/>
      <w:lvlJc w:val="left"/>
      <w:pPr>
        <w:ind w:left="2627" w:hanging="360"/>
      </w:pPr>
      <w:rPr>
        <w:rFonts w:ascii="Wingdings" w:hAnsi="Wingdings" w:hint="default"/>
      </w:rPr>
    </w:lvl>
    <w:lvl w:ilvl="3" w:tplc="0C090001" w:tentative="1">
      <w:start w:val="1"/>
      <w:numFmt w:val="bullet"/>
      <w:lvlText w:val=""/>
      <w:lvlJc w:val="left"/>
      <w:pPr>
        <w:ind w:left="3347" w:hanging="360"/>
      </w:pPr>
      <w:rPr>
        <w:rFonts w:ascii="Symbol" w:hAnsi="Symbol" w:hint="default"/>
      </w:rPr>
    </w:lvl>
    <w:lvl w:ilvl="4" w:tplc="0C090003" w:tentative="1">
      <w:start w:val="1"/>
      <w:numFmt w:val="bullet"/>
      <w:lvlText w:val="o"/>
      <w:lvlJc w:val="left"/>
      <w:pPr>
        <w:ind w:left="4067" w:hanging="360"/>
      </w:pPr>
      <w:rPr>
        <w:rFonts w:ascii="Courier New" w:hAnsi="Courier New" w:cs="Courier New" w:hint="default"/>
      </w:rPr>
    </w:lvl>
    <w:lvl w:ilvl="5" w:tplc="0C090005" w:tentative="1">
      <w:start w:val="1"/>
      <w:numFmt w:val="bullet"/>
      <w:lvlText w:val=""/>
      <w:lvlJc w:val="left"/>
      <w:pPr>
        <w:ind w:left="4787" w:hanging="360"/>
      </w:pPr>
      <w:rPr>
        <w:rFonts w:ascii="Wingdings" w:hAnsi="Wingdings" w:hint="default"/>
      </w:rPr>
    </w:lvl>
    <w:lvl w:ilvl="6" w:tplc="0C090001" w:tentative="1">
      <w:start w:val="1"/>
      <w:numFmt w:val="bullet"/>
      <w:lvlText w:val=""/>
      <w:lvlJc w:val="left"/>
      <w:pPr>
        <w:ind w:left="5507" w:hanging="360"/>
      </w:pPr>
      <w:rPr>
        <w:rFonts w:ascii="Symbol" w:hAnsi="Symbol" w:hint="default"/>
      </w:rPr>
    </w:lvl>
    <w:lvl w:ilvl="7" w:tplc="0C090003" w:tentative="1">
      <w:start w:val="1"/>
      <w:numFmt w:val="bullet"/>
      <w:lvlText w:val="o"/>
      <w:lvlJc w:val="left"/>
      <w:pPr>
        <w:ind w:left="6227" w:hanging="360"/>
      </w:pPr>
      <w:rPr>
        <w:rFonts w:ascii="Courier New" w:hAnsi="Courier New" w:cs="Courier New" w:hint="default"/>
      </w:rPr>
    </w:lvl>
    <w:lvl w:ilvl="8" w:tplc="0C090005" w:tentative="1">
      <w:start w:val="1"/>
      <w:numFmt w:val="bullet"/>
      <w:lvlText w:val=""/>
      <w:lvlJc w:val="left"/>
      <w:pPr>
        <w:ind w:left="6947" w:hanging="360"/>
      </w:pPr>
      <w:rPr>
        <w:rFonts w:ascii="Wingdings" w:hAnsi="Wingdings" w:hint="default"/>
      </w:rPr>
    </w:lvl>
  </w:abstractNum>
  <w:abstractNum w:abstractNumId="48">
    <w:nsid w:val="6F12526B"/>
    <w:multiLevelType w:val="hybridMultilevel"/>
    <w:tmpl w:val="29109A36"/>
    <w:lvl w:ilvl="0" w:tplc="90BAD082">
      <w:numFmt w:val="bullet"/>
      <w:lvlText w:val=""/>
      <w:lvlJc w:val="left"/>
      <w:pPr>
        <w:ind w:left="466" w:hanging="358"/>
      </w:pPr>
      <w:rPr>
        <w:rFonts w:ascii="Wingdings" w:eastAsia="Wingdings" w:hAnsi="Wingdings" w:cs="Wingdings" w:hint="default"/>
        <w:color w:val="91A93D"/>
        <w:w w:val="99"/>
        <w:sz w:val="20"/>
        <w:szCs w:val="20"/>
        <w:lang w:val="en-AU" w:eastAsia="en-AU" w:bidi="en-AU"/>
      </w:rPr>
    </w:lvl>
    <w:lvl w:ilvl="1" w:tplc="839C8E7E">
      <w:numFmt w:val="bullet"/>
      <w:lvlText w:val="•"/>
      <w:lvlJc w:val="left"/>
      <w:pPr>
        <w:ind w:left="927" w:hanging="358"/>
      </w:pPr>
      <w:rPr>
        <w:rFonts w:hint="default"/>
        <w:lang w:val="en-AU" w:eastAsia="en-AU" w:bidi="en-AU"/>
      </w:rPr>
    </w:lvl>
    <w:lvl w:ilvl="2" w:tplc="14E4BFA8">
      <w:numFmt w:val="bullet"/>
      <w:lvlText w:val="•"/>
      <w:lvlJc w:val="left"/>
      <w:pPr>
        <w:ind w:left="1394" w:hanging="358"/>
      </w:pPr>
      <w:rPr>
        <w:rFonts w:hint="default"/>
        <w:lang w:val="en-AU" w:eastAsia="en-AU" w:bidi="en-AU"/>
      </w:rPr>
    </w:lvl>
    <w:lvl w:ilvl="3" w:tplc="15B65BF2">
      <w:numFmt w:val="bullet"/>
      <w:lvlText w:val="•"/>
      <w:lvlJc w:val="left"/>
      <w:pPr>
        <w:ind w:left="1861" w:hanging="358"/>
      </w:pPr>
      <w:rPr>
        <w:rFonts w:hint="default"/>
        <w:lang w:val="en-AU" w:eastAsia="en-AU" w:bidi="en-AU"/>
      </w:rPr>
    </w:lvl>
    <w:lvl w:ilvl="4" w:tplc="D2EC423E">
      <w:numFmt w:val="bullet"/>
      <w:lvlText w:val="•"/>
      <w:lvlJc w:val="left"/>
      <w:pPr>
        <w:ind w:left="2328" w:hanging="358"/>
      </w:pPr>
      <w:rPr>
        <w:rFonts w:hint="default"/>
        <w:lang w:val="en-AU" w:eastAsia="en-AU" w:bidi="en-AU"/>
      </w:rPr>
    </w:lvl>
    <w:lvl w:ilvl="5" w:tplc="C29C8D90">
      <w:numFmt w:val="bullet"/>
      <w:lvlText w:val="•"/>
      <w:lvlJc w:val="left"/>
      <w:pPr>
        <w:ind w:left="2795" w:hanging="358"/>
      </w:pPr>
      <w:rPr>
        <w:rFonts w:hint="default"/>
        <w:lang w:val="en-AU" w:eastAsia="en-AU" w:bidi="en-AU"/>
      </w:rPr>
    </w:lvl>
    <w:lvl w:ilvl="6" w:tplc="3BC8E28A">
      <w:numFmt w:val="bullet"/>
      <w:lvlText w:val="•"/>
      <w:lvlJc w:val="left"/>
      <w:pPr>
        <w:ind w:left="3262" w:hanging="358"/>
      </w:pPr>
      <w:rPr>
        <w:rFonts w:hint="default"/>
        <w:lang w:val="en-AU" w:eastAsia="en-AU" w:bidi="en-AU"/>
      </w:rPr>
    </w:lvl>
    <w:lvl w:ilvl="7" w:tplc="4BAA2EC8">
      <w:numFmt w:val="bullet"/>
      <w:lvlText w:val="•"/>
      <w:lvlJc w:val="left"/>
      <w:pPr>
        <w:ind w:left="3729" w:hanging="358"/>
      </w:pPr>
      <w:rPr>
        <w:rFonts w:hint="default"/>
        <w:lang w:val="en-AU" w:eastAsia="en-AU" w:bidi="en-AU"/>
      </w:rPr>
    </w:lvl>
    <w:lvl w:ilvl="8" w:tplc="11AEB082">
      <w:numFmt w:val="bullet"/>
      <w:lvlText w:val="•"/>
      <w:lvlJc w:val="left"/>
      <w:pPr>
        <w:ind w:left="4196" w:hanging="358"/>
      </w:pPr>
      <w:rPr>
        <w:rFonts w:hint="default"/>
        <w:lang w:val="en-AU" w:eastAsia="en-AU" w:bidi="en-AU"/>
      </w:rPr>
    </w:lvl>
  </w:abstractNum>
  <w:abstractNum w:abstractNumId="49">
    <w:nsid w:val="715179DC"/>
    <w:multiLevelType w:val="hybridMultilevel"/>
    <w:tmpl w:val="9E34CC32"/>
    <w:lvl w:ilvl="0" w:tplc="2B62D2EE">
      <w:numFmt w:val="bullet"/>
      <w:lvlText w:val=""/>
      <w:lvlJc w:val="left"/>
      <w:pPr>
        <w:ind w:left="465" w:hanging="358"/>
      </w:pPr>
      <w:rPr>
        <w:rFonts w:ascii="Wingdings" w:eastAsia="Wingdings" w:hAnsi="Wingdings" w:cs="Wingdings" w:hint="default"/>
        <w:color w:val="91A93D"/>
        <w:w w:val="99"/>
        <w:sz w:val="20"/>
        <w:szCs w:val="20"/>
        <w:lang w:val="en-AU" w:eastAsia="en-AU" w:bidi="en-AU"/>
      </w:rPr>
    </w:lvl>
    <w:lvl w:ilvl="1" w:tplc="86364188">
      <w:numFmt w:val="bullet"/>
      <w:lvlText w:val="•"/>
      <w:lvlJc w:val="left"/>
      <w:pPr>
        <w:ind w:left="811" w:hanging="358"/>
      </w:pPr>
      <w:rPr>
        <w:rFonts w:hint="default"/>
        <w:lang w:val="en-AU" w:eastAsia="en-AU" w:bidi="en-AU"/>
      </w:rPr>
    </w:lvl>
    <w:lvl w:ilvl="2" w:tplc="6F4A0370">
      <w:numFmt w:val="bullet"/>
      <w:lvlText w:val="•"/>
      <w:lvlJc w:val="left"/>
      <w:pPr>
        <w:ind w:left="1162" w:hanging="358"/>
      </w:pPr>
      <w:rPr>
        <w:rFonts w:hint="default"/>
        <w:lang w:val="en-AU" w:eastAsia="en-AU" w:bidi="en-AU"/>
      </w:rPr>
    </w:lvl>
    <w:lvl w:ilvl="3" w:tplc="1E5E6BBE">
      <w:numFmt w:val="bullet"/>
      <w:lvlText w:val="•"/>
      <w:lvlJc w:val="left"/>
      <w:pPr>
        <w:ind w:left="1513" w:hanging="358"/>
      </w:pPr>
      <w:rPr>
        <w:rFonts w:hint="default"/>
        <w:lang w:val="en-AU" w:eastAsia="en-AU" w:bidi="en-AU"/>
      </w:rPr>
    </w:lvl>
    <w:lvl w:ilvl="4" w:tplc="DECCD10C">
      <w:numFmt w:val="bullet"/>
      <w:lvlText w:val="•"/>
      <w:lvlJc w:val="left"/>
      <w:pPr>
        <w:ind w:left="1864" w:hanging="358"/>
      </w:pPr>
      <w:rPr>
        <w:rFonts w:hint="default"/>
        <w:lang w:val="en-AU" w:eastAsia="en-AU" w:bidi="en-AU"/>
      </w:rPr>
    </w:lvl>
    <w:lvl w:ilvl="5" w:tplc="3D14B882">
      <w:numFmt w:val="bullet"/>
      <w:lvlText w:val="•"/>
      <w:lvlJc w:val="left"/>
      <w:pPr>
        <w:ind w:left="2215" w:hanging="358"/>
      </w:pPr>
      <w:rPr>
        <w:rFonts w:hint="default"/>
        <w:lang w:val="en-AU" w:eastAsia="en-AU" w:bidi="en-AU"/>
      </w:rPr>
    </w:lvl>
    <w:lvl w:ilvl="6" w:tplc="C85ABD74">
      <w:numFmt w:val="bullet"/>
      <w:lvlText w:val="•"/>
      <w:lvlJc w:val="left"/>
      <w:pPr>
        <w:ind w:left="2566" w:hanging="358"/>
      </w:pPr>
      <w:rPr>
        <w:rFonts w:hint="default"/>
        <w:lang w:val="en-AU" w:eastAsia="en-AU" w:bidi="en-AU"/>
      </w:rPr>
    </w:lvl>
    <w:lvl w:ilvl="7" w:tplc="B7526B1A">
      <w:numFmt w:val="bullet"/>
      <w:lvlText w:val="•"/>
      <w:lvlJc w:val="left"/>
      <w:pPr>
        <w:ind w:left="2917" w:hanging="358"/>
      </w:pPr>
      <w:rPr>
        <w:rFonts w:hint="default"/>
        <w:lang w:val="en-AU" w:eastAsia="en-AU" w:bidi="en-AU"/>
      </w:rPr>
    </w:lvl>
    <w:lvl w:ilvl="8" w:tplc="3F3C4E48">
      <w:numFmt w:val="bullet"/>
      <w:lvlText w:val="•"/>
      <w:lvlJc w:val="left"/>
      <w:pPr>
        <w:ind w:left="3268" w:hanging="358"/>
      </w:pPr>
      <w:rPr>
        <w:rFonts w:hint="default"/>
        <w:lang w:val="en-AU" w:eastAsia="en-AU" w:bidi="en-AU"/>
      </w:rPr>
    </w:lvl>
  </w:abstractNum>
  <w:abstractNum w:abstractNumId="50">
    <w:nsid w:val="730F584A"/>
    <w:multiLevelType w:val="hybridMultilevel"/>
    <w:tmpl w:val="AACCC198"/>
    <w:lvl w:ilvl="0" w:tplc="77B0FBBE">
      <w:numFmt w:val="bullet"/>
      <w:lvlText w:val=""/>
      <w:lvlJc w:val="left"/>
      <w:pPr>
        <w:ind w:left="466" w:hanging="358"/>
      </w:pPr>
      <w:rPr>
        <w:rFonts w:ascii="Wingdings" w:eastAsia="Wingdings" w:hAnsi="Wingdings" w:cs="Wingdings" w:hint="default"/>
        <w:color w:val="91A93D"/>
        <w:w w:val="99"/>
        <w:sz w:val="20"/>
        <w:szCs w:val="20"/>
        <w:lang w:val="en-AU" w:eastAsia="en-AU" w:bidi="en-AU"/>
      </w:rPr>
    </w:lvl>
    <w:lvl w:ilvl="1" w:tplc="2D4E85BA">
      <w:numFmt w:val="bullet"/>
      <w:lvlText w:val="•"/>
      <w:lvlJc w:val="left"/>
      <w:pPr>
        <w:ind w:left="927" w:hanging="358"/>
      </w:pPr>
      <w:rPr>
        <w:rFonts w:hint="default"/>
        <w:lang w:val="en-AU" w:eastAsia="en-AU" w:bidi="en-AU"/>
      </w:rPr>
    </w:lvl>
    <w:lvl w:ilvl="2" w:tplc="925AFE06">
      <w:numFmt w:val="bullet"/>
      <w:lvlText w:val="•"/>
      <w:lvlJc w:val="left"/>
      <w:pPr>
        <w:ind w:left="1394" w:hanging="358"/>
      </w:pPr>
      <w:rPr>
        <w:rFonts w:hint="default"/>
        <w:lang w:val="en-AU" w:eastAsia="en-AU" w:bidi="en-AU"/>
      </w:rPr>
    </w:lvl>
    <w:lvl w:ilvl="3" w:tplc="E70C3D58">
      <w:numFmt w:val="bullet"/>
      <w:lvlText w:val="•"/>
      <w:lvlJc w:val="left"/>
      <w:pPr>
        <w:ind w:left="1861" w:hanging="358"/>
      </w:pPr>
      <w:rPr>
        <w:rFonts w:hint="default"/>
        <w:lang w:val="en-AU" w:eastAsia="en-AU" w:bidi="en-AU"/>
      </w:rPr>
    </w:lvl>
    <w:lvl w:ilvl="4" w:tplc="BF1E9CBA">
      <w:numFmt w:val="bullet"/>
      <w:lvlText w:val="•"/>
      <w:lvlJc w:val="left"/>
      <w:pPr>
        <w:ind w:left="2328" w:hanging="358"/>
      </w:pPr>
      <w:rPr>
        <w:rFonts w:hint="default"/>
        <w:lang w:val="en-AU" w:eastAsia="en-AU" w:bidi="en-AU"/>
      </w:rPr>
    </w:lvl>
    <w:lvl w:ilvl="5" w:tplc="FBA8DEC4">
      <w:numFmt w:val="bullet"/>
      <w:lvlText w:val="•"/>
      <w:lvlJc w:val="left"/>
      <w:pPr>
        <w:ind w:left="2795" w:hanging="358"/>
      </w:pPr>
      <w:rPr>
        <w:rFonts w:hint="default"/>
        <w:lang w:val="en-AU" w:eastAsia="en-AU" w:bidi="en-AU"/>
      </w:rPr>
    </w:lvl>
    <w:lvl w:ilvl="6" w:tplc="9F286724">
      <w:numFmt w:val="bullet"/>
      <w:lvlText w:val="•"/>
      <w:lvlJc w:val="left"/>
      <w:pPr>
        <w:ind w:left="3262" w:hanging="358"/>
      </w:pPr>
      <w:rPr>
        <w:rFonts w:hint="default"/>
        <w:lang w:val="en-AU" w:eastAsia="en-AU" w:bidi="en-AU"/>
      </w:rPr>
    </w:lvl>
    <w:lvl w:ilvl="7" w:tplc="38B4A1F6">
      <w:numFmt w:val="bullet"/>
      <w:lvlText w:val="•"/>
      <w:lvlJc w:val="left"/>
      <w:pPr>
        <w:ind w:left="3729" w:hanging="358"/>
      </w:pPr>
      <w:rPr>
        <w:rFonts w:hint="default"/>
        <w:lang w:val="en-AU" w:eastAsia="en-AU" w:bidi="en-AU"/>
      </w:rPr>
    </w:lvl>
    <w:lvl w:ilvl="8" w:tplc="0D90C6AA">
      <w:numFmt w:val="bullet"/>
      <w:lvlText w:val="•"/>
      <w:lvlJc w:val="left"/>
      <w:pPr>
        <w:ind w:left="4196" w:hanging="358"/>
      </w:pPr>
      <w:rPr>
        <w:rFonts w:hint="default"/>
        <w:lang w:val="en-AU" w:eastAsia="en-AU" w:bidi="en-AU"/>
      </w:rPr>
    </w:lvl>
  </w:abstractNum>
  <w:abstractNum w:abstractNumId="51">
    <w:nsid w:val="73F95EF4"/>
    <w:multiLevelType w:val="hybridMultilevel"/>
    <w:tmpl w:val="02DE4290"/>
    <w:lvl w:ilvl="0" w:tplc="E5F69E7C">
      <w:numFmt w:val="bullet"/>
      <w:lvlText w:val=""/>
      <w:lvlJc w:val="left"/>
      <w:pPr>
        <w:ind w:left="467" w:hanging="358"/>
      </w:pPr>
      <w:rPr>
        <w:rFonts w:ascii="Wingdings" w:eastAsia="Wingdings" w:hAnsi="Wingdings" w:cs="Wingdings" w:hint="default"/>
        <w:color w:val="91A93D"/>
        <w:w w:val="99"/>
        <w:sz w:val="20"/>
        <w:szCs w:val="20"/>
        <w:lang w:val="en-AU" w:eastAsia="en-AU" w:bidi="en-AU"/>
      </w:rPr>
    </w:lvl>
    <w:lvl w:ilvl="1" w:tplc="8DE2C3D2">
      <w:numFmt w:val="bullet"/>
      <w:lvlText w:val="•"/>
      <w:lvlJc w:val="left"/>
      <w:pPr>
        <w:ind w:left="811" w:hanging="358"/>
      </w:pPr>
      <w:rPr>
        <w:rFonts w:hint="default"/>
        <w:lang w:val="en-AU" w:eastAsia="en-AU" w:bidi="en-AU"/>
      </w:rPr>
    </w:lvl>
    <w:lvl w:ilvl="2" w:tplc="0270FCE6">
      <w:numFmt w:val="bullet"/>
      <w:lvlText w:val="•"/>
      <w:lvlJc w:val="left"/>
      <w:pPr>
        <w:ind w:left="1162" w:hanging="358"/>
      </w:pPr>
      <w:rPr>
        <w:rFonts w:hint="default"/>
        <w:lang w:val="en-AU" w:eastAsia="en-AU" w:bidi="en-AU"/>
      </w:rPr>
    </w:lvl>
    <w:lvl w:ilvl="3" w:tplc="C3B698A6">
      <w:numFmt w:val="bullet"/>
      <w:lvlText w:val="•"/>
      <w:lvlJc w:val="left"/>
      <w:pPr>
        <w:ind w:left="1513" w:hanging="358"/>
      </w:pPr>
      <w:rPr>
        <w:rFonts w:hint="default"/>
        <w:lang w:val="en-AU" w:eastAsia="en-AU" w:bidi="en-AU"/>
      </w:rPr>
    </w:lvl>
    <w:lvl w:ilvl="4" w:tplc="8A7A074E">
      <w:numFmt w:val="bullet"/>
      <w:lvlText w:val="•"/>
      <w:lvlJc w:val="left"/>
      <w:pPr>
        <w:ind w:left="1864" w:hanging="358"/>
      </w:pPr>
      <w:rPr>
        <w:rFonts w:hint="default"/>
        <w:lang w:val="en-AU" w:eastAsia="en-AU" w:bidi="en-AU"/>
      </w:rPr>
    </w:lvl>
    <w:lvl w:ilvl="5" w:tplc="AA9E144A">
      <w:numFmt w:val="bullet"/>
      <w:lvlText w:val="•"/>
      <w:lvlJc w:val="left"/>
      <w:pPr>
        <w:ind w:left="2215" w:hanging="358"/>
      </w:pPr>
      <w:rPr>
        <w:rFonts w:hint="default"/>
        <w:lang w:val="en-AU" w:eastAsia="en-AU" w:bidi="en-AU"/>
      </w:rPr>
    </w:lvl>
    <w:lvl w:ilvl="6" w:tplc="D8C6B2E2">
      <w:numFmt w:val="bullet"/>
      <w:lvlText w:val="•"/>
      <w:lvlJc w:val="left"/>
      <w:pPr>
        <w:ind w:left="2566" w:hanging="358"/>
      </w:pPr>
      <w:rPr>
        <w:rFonts w:hint="default"/>
        <w:lang w:val="en-AU" w:eastAsia="en-AU" w:bidi="en-AU"/>
      </w:rPr>
    </w:lvl>
    <w:lvl w:ilvl="7" w:tplc="3680223A">
      <w:numFmt w:val="bullet"/>
      <w:lvlText w:val="•"/>
      <w:lvlJc w:val="left"/>
      <w:pPr>
        <w:ind w:left="2917" w:hanging="358"/>
      </w:pPr>
      <w:rPr>
        <w:rFonts w:hint="default"/>
        <w:lang w:val="en-AU" w:eastAsia="en-AU" w:bidi="en-AU"/>
      </w:rPr>
    </w:lvl>
    <w:lvl w:ilvl="8" w:tplc="7CAAFACC">
      <w:numFmt w:val="bullet"/>
      <w:lvlText w:val="•"/>
      <w:lvlJc w:val="left"/>
      <w:pPr>
        <w:ind w:left="3268" w:hanging="358"/>
      </w:pPr>
      <w:rPr>
        <w:rFonts w:hint="default"/>
        <w:lang w:val="en-AU" w:eastAsia="en-AU" w:bidi="en-AU"/>
      </w:rPr>
    </w:lvl>
  </w:abstractNum>
  <w:abstractNum w:abstractNumId="52">
    <w:nsid w:val="7774732D"/>
    <w:multiLevelType w:val="hybridMultilevel"/>
    <w:tmpl w:val="B5C61274"/>
    <w:lvl w:ilvl="0" w:tplc="37A076EA">
      <w:numFmt w:val="bullet"/>
      <w:lvlText w:val=""/>
      <w:lvlJc w:val="left"/>
      <w:pPr>
        <w:ind w:left="460" w:hanging="358"/>
      </w:pPr>
      <w:rPr>
        <w:rFonts w:ascii="Wingdings" w:eastAsia="Wingdings" w:hAnsi="Wingdings" w:cs="Wingdings" w:hint="default"/>
        <w:color w:val="91A93D"/>
        <w:w w:val="100"/>
        <w:sz w:val="22"/>
        <w:szCs w:val="22"/>
        <w:lang w:val="en-AU" w:eastAsia="en-AU" w:bidi="en-AU"/>
      </w:rPr>
    </w:lvl>
    <w:lvl w:ilvl="1" w:tplc="4A646766">
      <w:numFmt w:val="bullet"/>
      <w:lvlText w:val="•"/>
      <w:lvlJc w:val="left"/>
      <w:pPr>
        <w:ind w:left="991" w:hanging="358"/>
      </w:pPr>
      <w:rPr>
        <w:rFonts w:hint="default"/>
        <w:lang w:val="en-AU" w:eastAsia="en-AU" w:bidi="en-AU"/>
      </w:rPr>
    </w:lvl>
    <w:lvl w:ilvl="2" w:tplc="1DB062CE">
      <w:numFmt w:val="bullet"/>
      <w:lvlText w:val="•"/>
      <w:lvlJc w:val="left"/>
      <w:pPr>
        <w:ind w:left="1523" w:hanging="358"/>
      </w:pPr>
      <w:rPr>
        <w:rFonts w:hint="default"/>
        <w:lang w:val="en-AU" w:eastAsia="en-AU" w:bidi="en-AU"/>
      </w:rPr>
    </w:lvl>
    <w:lvl w:ilvl="3" w:tplc="D8FE3BAE">
      <w:numFmt w:val="bullet"/>
      <w:lvlText w:val="•"/>
      <w:lvlJc w:val="left"/>
      <w:pPr>
        <w:ind w:left="2055" w:hanging="358"/>
      </w:pPr>
      <w:rPr>
        <w:rFonts w:hint="default"/>
        <w:lang w:val="en-AU" w:eastAsia="en-AU" w:bidi="en-AU"/>
      </w:rPr>
    </w:lvl>
    <w:lvl w:ilvl="4" w:tplc="E91EBBE8">
      <w:numFmt w:val="bullet"/>
      <w:lvlText w:val="•"/>
      <w:lvlJc w:val="left"/>
      <w:pPr>
        <w:ind w:left="2587" w:hanging="358"/>
      </w:pPr>
      <w:rPr>
        <w:rFonts w:hint="default"/>
        <w:lang w:val="en-AU" w:eastAsia="en-AU" w:bidi="en-AU"/>
      </w:rPr>
    </w:lvl>
    <w:lvl w:ilvl="5" w:tplc="657A6AC4">
      <w:numFmt w:val="bullet"/>
      <w:lvlText w:val="•"/>
      <w:lvlJc w:val="left"/>
      <w:pPr>
        <w:ind w:left="3119" w:hanging="358"/>
      </w:pPr>
      <w:rPr>
        <w:rFonts w:hint="default"/>
        <w:lang w:val="en-AU" w:eastAsia="en-AU" w:bidi="en-AU"/>
      </w:rPr>
    </w:lvl>
    <w:lvl w:ilvl="6" w:tplc="42E6D56E">
      <w:numFmt w:val="bullet"/>
      <w:lvlText w:val="•"/>
      <w:lvlJc w:val="left"/>
      <w:pPr>
        <w:ind w:left="3650" w:hanging="358"/>
      </w:pPr>
      <w:rPr>
        <w:rFonts w:hint="default"/>
        <w:lang w:val="en-AU" w:eastAsia="en-AU" w:bidi="en-AU"/>
      </w:rPr>
    </w:lvl>
    <w:lvl w:ilvl="7" w:tplc="75328F4E">
      <w:numFmt w:val="bullet"/>
      <w:lvlText w:val="•"/>
      <w:lvlJc w:val="left"/>
      <w:pPr>
        <w:ind w:left="4182" w:hanging="358"/>
      </w:pPr>
      <w:rPr>
        <w:rFonts w:hint="default"/>
        <w:lang w:val="en-AU" w:eastAsia="en-AU" w:bidi="en-AU"/>
      </w:rPr>
    </w:lvl>
    <w:lvl w:ilvl="8" w:tplc="1B6E8D20">
      <w:numFmt w:val="bullet"/>
      <w:lvlText w:val="•"/>
      <w:lvlJc w:val="left"/>
      <w:pPr>
        <w:ind w:left="4714" w:hanging="358"/>
      </w:pPr>
      <w:rPr>
        <w:rFonts w:hint="default"/>
        <w:lang w:val="en-AU" w:eastAsia="en-AU" w:bidi="en-AU"/>
      </w:rPr>
    </w:lvl>
  </w:abstractNum>
  <w:abstractNum w:abstractNumId="53">
    <w:nsid w:val="79EA6153"/>
    <w:multiLevelType w:val="hybridMultilevel"/>
    <w:tmpl w:val="F6803E96"/>
    <w:lvl w:ilvl="0" w:tplc="849AAC5A">
      <w:numFmt w:val="bullet"/>
      <w:lvlText w:val=""/>
      <w:lvlJc w:val="left"/>
      <w:pPr>
        <w:ind w:left="461" w:hanging="358"/>
      </w:pPr>
      <w:rPr>
        <w:rFonts w:ascii="Wingdings" w:eastAsia="Wingdings" w:hAnsi="Wingdings" w:cs="Wingdings" w:hint="default"/>
        <w:color w:val="91A93D"/>
        <w:w w:val="99"/>
        <w:sz w:val="20"/>
        <w:szCs w:val="20"/>
        <w:lang w:val="en-AU" w:eastAsia="en-AU" w:bidi="en-AU"/>
      </w:rPr>
    </w:lvl>
    <w:lvl w:ilvl="1" w:tplc="80BE80F2">
      <w:numFmt w:val="bullet"/>
      <w:lvlText w:val="•"/>
      <w:lvlJc w:val="left"/>
      <w:pPr>
        <w:ind w:left="927" w:hanging="358"/>
      </w:pPr>
      <w:rPr>
        <w:rFonts w:hint="default"/>
        <w:lang w:val="en-AU" w:eastAsia="en-AU" w:bidi="en-AU"/>
      </w:rPr>
    </w:lvl>
    <w:lvl w:ilvl="2" w:tplc="24C629F8">
      <w:numFmt w:val="bullet"/>
      <w:lvlText w:val="•"/>
      <w:lvlJc w:val="left"/>
      <w:pPr>
        <w:ind w:left="1394" w:hanging="358"/>
      </w:pPr>
      <w:rPr>
        <w:rFonts w:hint="default"/>
        <w:lang w:val="en-AU" w:eastAsia="en-AU" w:bidi="en-AU"/>
      </w:rPr>
    </w:lvl>
    <w:lvl w:ilvl="3" w:tplc="7114A8AE">
      <w:numFmt w:val="bullet"/>
      <w:lvlText w:val="•"/>
      <w:lvlJc w:val="left"/>
      <w:pPr>
        <w:ind w:left="1861" w:hanging="358"/>
      </w:pPr>
      <w:rPr>
        <w:rFonts w:hint="default"/>
        <w:lang w:val="en-AU" w:eastAsia="en-AU" w:bidi="en-AU"/>
      </w:rPr>
    </w:lvl>
    <w:lvl w:ilvl="4" w:tplc="CF8CB1B4">
      <w:numFmt w:val="bullet"/>
      <w:lvlText w:val="•"/>
      <w:lvlJc w:val="left"/>
      <w:pPr>
        <w:ind w:left="2328" w:hanging="358"/>
      </w:pPr>
      <w:rPr>
        <w:rFonts w:hint="default"/>
        <w:lang w:val="en-AU" w:eastAsia="en-AU" w:bidi="en-AU"/>
      </w:rPr>
    </w:lvl>
    <w:lvl w:ilvl="5" w:tplc="DAF81726">
      <w:numFmt w:val="bullet"/>
      <w:lvlText w:val="•"/>
      <w:lvlJc w:val="left"/>
      <w:pPr>
        <w:ind w:left="2795" w:hanging="358"/>
      </w:pPr>
      <w:rPr>
        <w:rFonts w:hint="default"/>
        <w:lang w:val="en-AU" w:eastAsia="en-AU" w:bidi="en-AU"/>
      </w:rPr>
    </w:lvl>
    <w:lvl w:ilvl="6" w:tplc="88C21E24">
      <w:numFmt w:val="bullet"/>
      <w:lvlText w:val="•"/>
      <w:lvlJc w:val="left"/>
      <w:pPr>
        <w:ind w:left="3262" w:hanging="358"/>
      </w:pPr>
      <w:rPr>
        <w:rFonts w:hint="default"/>
        <w:lang w:val="en-AU" w:eastAsia="en-AU" w:bidi="en-AU"/>
      </w:rPr>
    </w:lvl>
    <w:lvl w:ilvl="7" w:tplc="A9606F26">
      <w:numFmt w:val="bullet"/>
      <w:lvlText w:val="•"/>
      <w:lvlJc w:val="left"/>
      <w:pPr>
        <w:ind w:left="3729" w:hanging="358"/>
      </w:pPr>
      <w:rPr>
        <w:rFonts w:hint="default"/>
        <w:lang w:val="en-AU" w:eastAsia="en-AU" w:bidi="en-AU"/>
      </w:rPr>
    </w:lvl>
    <w:lvl w:ilvl="8" w:tplc="8D12647C">
      <w:numFmt w:val="bullet"/>
      <w:lvlText w:val="•"/>
      <w:lvlJc w:val="left"/>
      <w:pPr>
        <w:ind w:left="4196" w:hanging="358"/>
      </w:pPr>
      <w:rPr>
        <w:rFonts w:hint="default"/>
        <w:lang w:val="en-AU" w:eastAsia="en-AU" w:bidi="en-AU"/>
      </w:rPr>
    </w:lvl>
  </w:abstractNum>
  <w:abstractNum w:abstractNumId="54">
    <w:nsid w:val="7B25031A"/>
    <w:multiLevelType w:val="hybridMultilevel"/>
    <w:tmpl w:val="6CBE2E70"/>
    <w:lvl w:ilvl="0" w:tplc="CE3A1002">
      <w:numFmt w:val="bullet"/>
      <w:lvlText w:val=""/>
      <w:lvlJc w:val="left"/>
      <w:pPr>
        <w:ind w:left="465" w:hanging="358"/>
      </w:pPr>
      <w:rPr>
        <w:rFonts w:ascii="Wingdings" w:eastAsia="Wingdings" w:hAnsi="Wingdings" w:cs="Wingdings" w:hint="default"/>
        <w:color w:val="91A93D"/>
        <w:w w:val="99"/>
        <w:sz w:val="20"/>
        <w:szCs w:val="20"/>
        <w:lang w:val="en-AU" w:eastAsia="en-AU" w:bidi="en-AU"/>
      </w:rPr>
    </w:lvl>
    <w:lvl w:ilvl="1" w:tplc="8EF038D6">
      <w:numFmt w:val="bullet"/>
      <w:lvlText w:val="•"/>
      <w:lvlJc w:val="left"/>
      <w:pPr>
        <w:ind w:left="811" w:hanging="358"/>
      </w:pPr>
      <w:rPr>
        <w:rFonts w:hint="default"/>
        <w:lang w:val="en-AU" w:eastAsia="en-AU" w:bidi="en-AU"/>
      </w:rPr>
    </w:lvl>
    <w:lvl w:ilvl="2" w:tplc="DC1A888E">
      <w:numFmt w:val="bullet"/>
      <w:lvlText w:val="•"/>
      <w:lvlJc w:val="left"/>
      <w:pPr>
        <w:ind w:left="1162" w:hanging="358"/>
      </w:pPr>
      <w:rPr>
        <w:rFonts w:hint="default"/>
        <w:lang w:val="en-AU" w:eastAsia="en-AU" w:bidi="en-AU"/>
      </w:rPr>
    </w:lvl>
    <w:lvl w:ilvl="3" w:tplc="5784F47A">
      <w:numFmt w:val="bullet"/>
      <w:lvlText w:val="•"/>
      <w:lvlJc w:val="left"/>
      <w:pPr>
        <w:ind w:left="1513" w:hanging="358"/>
      </w:pPr>
      <w:rPr>
        <w:rFonts w:hint="default"/>
        <w:lang w:val="en-AU" w:eastAsia="en-AU" w:bidi="en-AU"/>
      </w:rPr>
    </w:lvl>
    <w:lvl w:ilvl="4" w:tplc="ACD885B2">
      <w:numFmt w:val="bullet"/>
      <w:lvlText w:val="•"/>
      <w:lvlJc w:val="left"/>
      <w:pPr>
        <w:ind w:left="1864" w:hanging="358"/>
      </w:pPr>
      <w:rPr>
        <w:rFonts w:hint="default"/>
        <w:lang w:val="en-AU" w:eastAsia="en-AU" w:bidi="en-AU"/>
      </w:rPr>
    </w:lvl>
    <w:lvl w:ilvl="5" w:tplc="5D725226">
      <w:numFmt w:val="bullet"/>
      <w:lvlText w:val="•"/>
      <w:lvlJc w:val="left"/>
      <w:pPr>
        <w:ind w:left="2215" w:hanging="358"/>
      </w:pPr>
      <w:rPr>
        <w:rFonts w:hint="default"/>
        <w:lang w:val="en-AU" w:eastAsia="en-AU" w:bidi="en-AU"/>
      </w:rPr>
    </w:lvl>
    <w:lvl w:ilvl="6" w:tplc="F8324B32">
      <w:numFmt w:val="bullet"/>
      <w:lvlText w:val="•"/>
      <w:lvlJc w:val="left"/>
      <w:pPr>
        <w:ind w:left="2566" w:hanging="358"/>
      </w:pPr>
      <w:rPr>
        <w:rFonts w:hint="default"/>
        <w:lang w:val="en-AU" w:eastAsia="en-AU" w:bidi="en-AU"/>
      </w:rPr>
    </w:lvl>
    <w:lvl w:ilvl="7" w:tplc="217E6784">
      <w:numFmt w:val="bullet"/>
      <w:lvlText w:val="•"/>
      <w:lvlJc w:val="left"/>
      <w:pPr>
        <w:ind w:left="2917" w:hanging="358"/>
      </w:pPr>
      <w:rPr>
        <w:rFonts w:hint="default"/>
        <w:lang w:val="en-AU" w:eastAsia="en-AU" w:bidi="en-AU"/>
      </w:rPr>
    </w:lvl>
    <w:lvl w:ilvl="8" w:tplc="CBF8A066">
      <w:numFmt w:val="bullet"/>
      <w:lvlText w:val="•"/>
      <w:lvlJc w:val="left"/>
      <w:pPr>
        <w:ind w:left="3268" w:hanging="358"/>
      </w:pPr>
      <w:rPr>
        <w:rFonts w:hint="default"/>
        <w:lang w:val="en-AU" w:eastAsia="en-AU" w:bidi="en-AU"/>
      </w:rPr>
    </w:lvl>
  </w:abstractNum>
  <w:abstractNum w:abstractNumId="55">
    <w:nsid w:val="7B8C0683"/>
    <w:multiLevelType w:val="hybridMultilevel"/>
    <w:tmpl w:val="1C2E95A4"/>
    <w:lvl w:ilvl="0" w:tplc="322E84FE">
      <w:numFmt w:val="bullet"/>
      <w:lvlText w:val=""/>
      <w:lvlJc w:val="left"/>
      <w:pPr>
        <w:ind w:left="461" w:hanging="358"/>
      </w:pPr>
      <w:rPr>
        <w:rFonts w:ascii="Wingdings" w:eastAsia="Wingdings" w:hAnsi="Wingdings" w:cs="Wingdings" w:hint="default"/>
        <w:color w:val="91A93D"/>
        <w:w w:val="99"/>
        <w:sz w:val="20"/>
        <w:szCs w:val="20"/>
        <w:lang w:val="en-AU" w:eastAsia="en-AU" w:bidi="en-AU"/>
      </w:rPr>
    </w:lvl>
    <w:lvl w:ilvl="1" w:tplc="8F8465BC">
      <w:numFmt w:val="bullet"/>
      <w:lvlText w:val="•"/>
      <w:lvlJc w:val="left"/>
      <w:pPr>
        <w:ind w:left="927" w:hanging="358"/>
      </w:pPr>
      <w:rPr>
        <w:rFonts w:hint="default"/>
        <w:lang w:val="en-AU" w:eastAsia="en-AU" w:bidi="en-AU"/>
      </w:rPr>
    </w:lvl>
    <w:lvl w:ilvl="2" w:tplc="671AB5B6">
      <w:numFmt w:val="bullet"/>
      <w:lvlText w:val="•"/>
      <w:lvlJc w:val="left"/>
      <w:pPr>
        <w:ind w:left="1394" w:hanging="358"/>
      </w:pPr>
      <w:rPr>
        <w:rFonts w:hint="default"/>
        <w:lang w:val="en-AU" w:eastAsia="en-AU" w:bidi="en-AU"/>
      </w:rPr>
    </w:lvl>
    <w:lvl w:ilvl="3" w:tplc="8902B700">
      <w:numFmt w:val="bullet"/>
      <w:lvlText w:val="•"/>
      <w:lvlJc w:val="left"/>
      <w:pPr>
        <w:ind w:left="1861" w:hanging="358"/>
      </w:pPr>
      <w:rPr>
        <w:rFonts w:hint="default"/>
        <w:lang w:val="en-AU" w:eastAsia="en-AU" w:bidi="en-AU"/>
      </w:rPr>
    </w:lvl>
    <w:lvl w:ilvl="4" w:tplc="E9341DDA">
      <w:numFmt w:val="bullet"/>
      <w:lvlText w:val="•"/>
      <w:lvlJc w:val="left"/>
      <w:pPr>
        <w:ind w:left="2328" w:hanging="358"/>
      </w:pPr>
      <w:rPr>
        <w:rFonts w:hint="default"/>
        <w:lang w:val="en-AU" w:eastAsia="en-AU" w:bidi="en-AU"/>
      </w:rPr>
    </w:lvl>
    <w:lvl w:ilvl="5" w:tplc="A7388A46">
      <w:numFmt w:val="bullet"/>
      <w:lvlText w:val="•"/>
      <w:lvlJc w:val="left"/>
      <w:pPr>
        <w:ind w:left="2795" w:hanging="358"/>
      </w:pPr>
      <w:rPr>
        <w:rFonts w:hint="default"/>
        <w:lang w:val="en-AU" w:eastAsia="en-AU" w:bidi="en-AU"/>
      </w:rPr>
    </w:lvl>
    <w:lvl w:ilvl="6" w:tplc="0F4C5342">
      <w:numFmt w:val="bullet"/>
      <w:lvlText w:val="•"/>
      <w:lvlJc w:val="left"/>
      <w:pPr>
        <w:ind w:left="3262" w:hanging="358"/>
      </w:pPr>
      <w:rPr>
        <w:rFonts w:hint="default"/>
        <w:lang w:val="en-AU" w:eastAsia="en-AU" w:bidi="en-AU"/>
      </w:rPr>
    </w:lvl>
    <w:lvl w:ilvl="7" w:tplc="7BE0BD9E">
      <w:numFmt w:val="bullet"/>
      <w:lvlText w:val="•"/>
      <w:lvlJc w:val="left"/>
      <w:pPr>
        <w:ind w:left="3729" w:hanging="358"/>
      </w:pPr>
      <w:rPr>
        <w:rFonts w:hint="default"/>
        <w:lang w:val="en-AU" w:eastAsia="en-AU" w:bidi="en-AU"/>
      </w:rPr>
    </w:lvl>
    <w:lvl w:ilvl="8" w:tplc="0CBE5334">
      <w:numFmt w:val="bullet"/>
      <w:lvlText w:val="•"/>
      <w:lvlJc w:val="left"/>
      <w:pPr>
        <w:ind w:left="4196" w:hanging="358"/>
      </w:pPr>
      <w:rPr>
        <w:rFonts w:hint="default"/>
        <w:lang w:val="en-AU" w:eastAsia="en-AU" w:bidi="en-AU"/>
      </w:rPr>
    </w:lvl>
  </w:abstractNum>
  <w:abstractNum w:abstractNumId="56">
    <w:nsid w:val="7CC3194E"/>
    <w:multiLevelType w:val="hybridMultilevel"/>
    <w:tmpl w:val="D4AE98F6"/>
    <w:lvl w:ilvl="0" w:tplc="9DEE6204">
      <w:numFmt w:val="bullet"/>
      <w:lvlText w:val=""/>
      <w:lvlJc w:val="left"/>
      <w:pPr>
        <w:ind w:left="461" w:hanging="358"/>
      </w:pPr>
      <w:rPr>
        <w:rFonts w:ascii="Wingdings" w:eastAsia="Wingdings" w:hAnsi="Wingdings" w:cs="Wingdings" w:hint="default"/>
        <w:color w:val="91A93D"/>
        <w:w w:val="99"/>
        <w:sz w:val="20"/>
        <w:szCs w:val="20"/>
        <w:lang w:val="en-AU" w:eastAsia="en-AU" w:bidi="en-AU"/>
      </w:rPr>
    </w:lvl>
    <w:lvl w:ilvl="1" w:tplc="A4D2A2F4">
      <w:numFmt w:val="bullet"/>
      <w:lvlText w:val="•"/>
      <w:lvlJc w:val="left"/>
      <w:pPr>
        <w:ind w:left="927" w:hanging="358"/>
      </w:pPr>
      <w:rPr>
        <w:rFonts w:hint="default"/>
        <w:lang w:val="en-AU" w:eastAsia="en-AU" w:bidi="en-AU"/>
      </w:rPr>
    </w:lvl>
    <w:lvl w:ilvl="2" w:tplc="16E49A9A">
      <w:numFmt w:val="bullet"/>
      <w:lvlText w:val="•"/>
      <w:lvlJc w:val="left"/>
      <w:pPr>
        <w:ind w:left="1394" w:hanging="358"/>
      </w:pPr>
      <w:rPr>
        <w:rFonts w:hint="default"/>
        <w:lang w:val="en-AU" w:eastAsia="en-AU" w:bidi="en-AU"/>
      </w:rPr>
    </w:lvl>
    <w:lvl w:ilvl="3" w:tplc="9F4231C2">
      <w:numFmt w:val="bullet"/>
      <w:lvlText w:val="•"/>
      <w:lvlJc w:val="left"/>
      <w:pPr>
        <w:ind w:left="1861" w:hanging="358"/>
      </w:pPr>
      <w:rPr>
        <w:rFonts w:hint="default"/>
        <w:lang w:val="en-AU" w:eastAsia="en-AU" w:bidi="en-AU"/>
      </w:rPr>
    </w:lvl>
    <w:lvl w:ilvl="4" w:tplc="2C16B15A">
      <w:numFmt w:val="bullet"/>
      <w:lvlText w:val="•"/>
      <w:lvlJc w:val="left"/>
      <w:pPr>
        <w:ind w:left="2328" w:hanging="358"/>
      </w:pPr>
      <w:rPr>
        <w:rFonts w:hint="default"/>
        <w:lang w:val="en-AU" w:eastAsia="en-AU" w:bidi="en-AU"/>
      </w:rPr>
    </w:lvl>
    <w:lvl w:ilvl="5" w:tplc="7BDC2544">
      <w:numFmt w:val="bullet"/>
      <w:lvlText w:val="•"/>
      <w:lvlJc w:val="left"/>
      <w:pPr>
        <w:ind w:left="2795" w:hanging="358"/>
      </w:pPr>
      <w:rPr>
        <w:rFonts w:hint="default"/>
        <w:lang w:val="en-AU" w:eastAsia="en-AU" w:bidi="en-AU"/>
      </w:rPr>
    </w:lvl>
    <w:lvl w:ilvl="6" w:tplc="0C22C014">
      <w:numFmt w:val="bullet"/>
      <w:lvlText w:val="•"/>
      <w:lvlJc w:val="left"/>
      <w:pPr>
        <w:ind w:left="3262" w:hanging="358"/>
      </w:pPr>
      <w:rPr>
        <w:rFonts w:hint="default"/>
        <w:lang w:val="en-AU" w:eastAsia="en-AU" w:bidi="en-AU"/>
      </w:rPr>
    </w:lvl>
    <w:lvl w:ilvl="7" w:tplc="74B00C06">
      <w:numFmt w:val="bullet"/>
      <w:lvlText w:val="•"/>
      <w:lvlJc w:val="left"/>
      <w:pPr>
        <w:ind w:left="3729" w:hanging="358"/>
      </w:pPr>
      <w:rPr>
        <w:rFonts w:hint="default"/>
        <w:lang w:val="en-AU" w:eastAsia="en-AU" w:bidi="en-AU"/>
      </w:rPr>
    </w:lvl>
    <w:lvl w:ilvl="8" w:tplc="8960BE82">
      <w:numFmt w:val="bullet"/>
      <w:lvlText w:val="•"/>
      <w:lvlJc w:val="left"/>
      <w:pPr>
        <w:ind w:left="4196" w:hanging="358"/>
      </w:pPr>
      <w:rPr>
        <w:rFonts w:hint="default"/>
        <w:lang w:val="en-AU" w:eastAsia="en-AU" w:bidi="en-AU"/>
      </w:rPr>
    </w:lvl>
  </w:abstractNum>
  <w:abstractNum w:abstractNumId="57">
    <w:nsid w:val="7CC55204"/>
    <w:multiLevelType w:val="hybridMultilevel"/>
    <w:tmpl w:val="76A63D1A"/>
    <w:lvl w:ilvl="0" w:tplc="696605C4">
      <w:numFmt w:val="bullet"/>
      <w:lvlText w:val=""/>
      <w:lvlJc w:val="left"/>
      <w:pPr>
        <w:ind w:left="467" w:hanging="358"/>
      </w:pPr>
      <w:rPr>
        <w:rFonts w:ascii="Wingdings" w:eastAsia="Wingdings" w:hAnsi="Wingdings" w:cs="Wingdings" w:hint="default"/>
        <w:color w:val="91A93D"/>
        <w:w w:val="99"/>
        <w:sz w:val="20"/>
        <w:szCs w:val="20"/>
        <w:lang w:val="en-AU" w:eastAsia="en-AU" w:bidi="en-AU"/>
      </w:rPr>
    </w:lvl>
    <w:lvl w:ilvl="1" w:tplc="AB20756E">
      <w:numFmt w:val="bullet"/>
      <w:lvlText w:val="•"/>
      <w:lvlJc w:val="left"/>
      <w:pPr>
        <w:ind w:left="811" w:hanging="358"/>
      </w:pPr>
      <w:rPr>
        <w:rFonts w:hint="default"/>
        <w:lang w:val="en-AU" w:eastAsia="en-AU" w:bidi="en-AU"/>
      </w:rPr>
    </w:lvl>
    <w:lvl w:ilvl="2" w:tplc="8C68E74A">
      <w:numFmt w:val="bullet"/>
      <w:lvlText w:val="•"/>
      <w:lvlJc w:val="left"/>
      <w:pPr>
        <w:ind w:left="1162" w:hanging="358"/>
      </w:pPr>
      <w:rPr>
        <w:rFonts w:hint="default"/>
        <w:lang w:val="en-AU" w:eastAsia="en-AU" w:bidi="en-AU"/>
      </w:rPr>
    </w:lvl>
    <w:lvl w:ilvl="3" w:tplc="C44AF63E">
      <w:numFmt w:val="bullet"/>
      <w:lvlText w:val="•"/>
      <w:lvlJc w:val="left"/>
      <w:pPr>
        <w:ind w:left="1513" w:hanging="358"/>
      </w:pPr>
      <w:rPr>
        <w:rFonts w:hint="default"/>
        <w:lang w:val="en-AU" w:eastAsia="en-AU" w:bidi="en-AU"/>
      </w:rPr>
    </w:lvl>
    <w:lvl w:ilvl="4" w:tplc="610C9CAE">
      <w:numFmt w:val="bullet"/>
      <w:lvlText w:val="•"/>
      <w:lvlJc w:val="left"/>
      <w:pPr>
        <w:ind w:left="1864" w:hanging="358"/>
      </w:pPr>
      <w:rPr>
        <w:rFonts w:hint="default"/>
        <w:lang w:val="en-AU" w:eastAsia="en-AU" w:bidi="en-AU"/>
      </w:rPr>
    </w:lvl>
    <w:lvl w:ilvl="5" w:tplc="5ED6C70C">
      <w:numFmt w:val="bullet"/>
      <w:lvlText w:val="•"/>
      <w:lvlJc w:val="left"/>
      <w:pPr>
        <w:ind w:left="2215" w:hanging="358"/>
      </w:pPr>
      <w:rPr>
        <w:rFonts w:hint="default"/>
        <w:lang w:val="en-AU" w:eastAsia="en-AU" w:bidi="en-AU"/>
      </w:rPr>
    </w:lvl>
    <w:lvl w:ilvl="6" w:tplc="D0D2B0F2">
      <w:numFmt w:val="bullet"/>
      <w:lvlText w:val="•"/>
      <w:lvlJc w:val="left"/>
      <w:pPr>
        <w:ind w:left="2566" w:hanging="358"/>
      </w:pPr>
      <w:rPr>
        <w:rFonts w:hint="default"/>
        <w:lang w:val="en-AU" w:eastAsia="en-AU" w:bidi="en-AU"/>
      </w:rPr>
    </w:lvl>
    <w:lvl w:ilvl="7" w:tplc="B8B0E6C2">
      <w:numFmt w:val="bullet"/>
      <w:lvlText w:val="•"/>
      <w:lvlJc w:val="left"/>
      <w:pPr>
        <w:ind w:left="2917" w:hanging="358"/>
      </w:pPr>
      <w:rPr>
        <w:rFonts w:hint="default"/>
        <w:lang w:val="en-AU" w:eastAsia="en-AU" w:bidi="en-AU"/>
      </w:rPr>
    </w:lvl>
    <w:lvl w:ilvl="8" w:tplc="5CC6AF06">
      <w:numFmt w:val="bullet"/>
      <w:lvlText w:val="•"/>
      <w:lvlJc w:val="left"/>
      <w:pPr>
        <w:ind w:left="3268" w:hanging="358"/>
      </w:pPr>
      <w:rPr>
        <w:rFonts w:hint="default"/>
        <w:lang w:val="en-AU" w:eastAsia="en-AU" w:bidi="en-AU"/>
      </w:rPr>
    </w:lvl>
  </w:abstractNum>
  <w:num w:numId="1">
    <w:abstractNumId w:val="39"/>
  </w:num>
  <w:num w:numId="2">
    <w:abstractNumId w:val="50"/>
  </w:num>
  <w:num w:numId="3">
    <w:abstractNumId w:val="48"/>
  </w:num>
  <w:num w:numId="4">
    <w:abstractNumId w:val="45"/>
  </w:num>
  <w:num w:numId="5">
    <w:abstractNumId w:val="13"/>
  </w:num>
  <w:num w:numId="6">
    <w:abstractNumId w:val="53"/>
  </w:num>
  <w:num w:numId="7">
    <w:abstractNumId w:val="19"/>
  </w:num>
  <w:num w:numId="8">
    <w:abstractNumId w:val="2"/>
  </w:num>
  <w:num w:numId="9">
    <w:abstractNumId w:val="3"/>
  </w:num>
  <w:num w:numId="10">
    <w:abstractNumId w:val="20"/>
  </w:num>
  <w:num w:numId="11">
    <w:abstractNumId w:val="56"/>
  </w:num>
  <w:num w:numId="12">
    <w:abstractNumId w:val="8"/>
  </w:num>
  <w:num w:numId="13">
    <w:abstractNumId w:val="18"/>
  </w:num>
  <w:num w:numId="14">
    <w:abstractNumId w:val="55"/>
  </w:num>
  <w:num w:numId="15">
    <w:abstractNumId w:val="24"/>
  </w:num>
  <w:num w:numId="16">
    <w:abstractNumId w:val="21"/>
  </w:num>
  <w:num w:numId="17">
    <w:abstractNumId w:val="27"/>
  </w:num>
  <w:num w:numId="18">
    <w:abstractNumId w:val="11"/>
  </w:num>
  <w:num w:numId="19">
    <w:abstractNumId w:val="42"/>
  </w:num>
  <w:num w:numId="20">
    <w:abstractNumId w:val="28"/>
  </w:num>
  <w:num w:numId="21">
    <w:abstractNumId w:val="23"/>
  </w:num>
  <w:num w:numId="22">
    <w:abstractNumId w:val="44"/>
  </w:num>
  <w:num w:numId="23">
    <w:abstractNumId w:val="10"/>
  </w:num>
  <w:num w:numId="24">
    <w:abstractNumId w:val="40"/>
  </w:num>
  <w:num w:numId="25">
    <w:abstractNumId w:val="6"/>
  </w:num>
  <w:num w:numId="26">
    <w:abstractNumId w:val="17"/>
  </w:num>
  <w:num w:numId="27">
    <w:abstractNumId w:val="30"/>
  </w:num>
  <w:num w:numId="28">
    <w:abstractNumId w:val="7"/>
  </w:num>
  <w:num w:numId="29">
    <w:abstractNumId w:val="16"/>
  </w:num>
  <w:num w:numId="30">
    <w:abstractNumId w:val="26"/>
  </w:num>
  <w:num w:numId="31">
    <w:abstractNumId w:val="9"/>
  </w:num>
  <w:num w:numId="32">
    <w:abstractNumId w:val="51"/>
  </w:num>
  <w:num w:numId="33">
    <w:abstractNumId w:val="57"/>
  </w:num>
  <w:num w:numId="34">
    <w:abstractNumId w:val="5"/>
  </w:num>
  <w:num w:numId="35">
    <w:abstractNumId w:val="25"/>
  </w:num>
  <w:num w:numId="36">
    <w:abstractNumId w:val="43"/>
  </w:num>
  <w:num w:numId="37">
    <w:abstractNumId w:val="0"/>
  </w:num>
  <w:num w:numId="38">
    <w:abstractNumId w:val="36"/>
  </w:num>
  <w:num w:numId="39">
    <w:abstractNumId w:val="22"/>
  </w:num>
  <w:num w:numId="40">
    <w:abstractNumId w:val="1"/>
  </w:num>
  <w:num w:numId="41">
    <w:abstractNumId w:val="34"/>
  </w:num>
  <w:num w:numId="42">
    <w:abstractNumId w:val="35"/>
  </w:num>
  <w:num w:numId="43">
    <w:abstractNumId w:val="37"/>
  </w:num>
  <w:num w:numId="44">
    <w:abstractNumId w:val="46"/>
  </w:num>
  <w:num w:numId="45">
    <w:abstractNumId w:val="31"/>
  </w:num>
  <w:num w:numId="46">
    <w:abstractNumId w:val="14"/>
  </w:num>
  <w:num w:numId="47">
    <w:abstractNumId w:val="33"/>
  </w:num>
  <w:num w:numId="48">
    <w:abstractNumId w:val="54"/>
  </w:num>
  <w:num w:numId="49">
    <w:abstractNumId w:val="49"/>
  </w:num>
  <w:num w:numId="50">
    <w:abstractNumId w:val="29"/>
  </w:num>
  <w:num w:numId="51">
    <w:abstractNumId w:val="41"/>
  </w:num>
  <w:num w:numId="52">
    <w:abstractNumId w:val="4"/>
  </w:num>
  <w:num w:numId="53">
    <w:abstractNumId w:val="52"/>
  </w:num>
  <w:num w:numId="54">
    <w:abstractNumId w:val="32"/>
  </w:num>
  <w:num w:numId="55">
    <w:abstractNumId w:val="12"/>
  </w:num>
  <w:num w:numId="56">
    <w:abstractNumId w:val="38"/>
  </w:num>
  <w:num w:numId="57">
    <w:abstractNumId w:val="47"/>
  </w:num>
  <w:num w:numId="58">
    <w:abstractNumId w:val="1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D68"/>
    <w:rsid w:val="000226AA"/>
    <w:rsid w:val="001B61F8"/>
    <w:rsid w:val="002D2D68"/>
    <w:rsid w:val="004F5226"/>
    <w:rsid w:val="005B719D"/>
    <w:rsid w:val="007B4CBF"/>
    <w:rsid w:val="008A0CDA"/>
    <w:rsid w:val="008E527F"/>
    <w:rsid w:val="00B359FB"/>
    <w:rsid w:val="00B83DF6"/>
    <w:rsid w:val="00BA1526"/>
    <w:rsid w:val="00C31D09"/>
    <w:rsid w:val="00CF0A9D"/>
    <w:rsid w:val="00E15657"/>
    <w:rsid w:val="00F211A2"/>
    <w:rsid w:val="00F63B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4615290-3621-4910-8C1D-E4C6B6A6C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AU" w:eastAsia="en-AU" w:bidi="en-AU"/>
    </w:rPr>
  </w:style>
  <w:style w:type="paragraph" w:styleId="Heading1">
    <w:name w:val="heading 1"/>
    <w:basedOn w:val="Normal"/>
    <w:uiPriority w:val="1"/>
    <w:qFormat/>
    <w:pPr>
      <w:spacing w:before="88"/>
      <w:ind w:left="141"/>
      <w:outlineLvl w:val="0"/>
    </w:pPr>
    <w:rPr>
      <w:b/>
      <w:bCs/>
      <w:sz w:val="40"/>
      <w:szCs w:val="40"/>
    </w:rPr>
  </w:style>
  <w:style w:type="paragraph" w:styleId="Heading2">
    <w:name w:val="heading 2"/>
    <w:basedOn w:val="Normal"/>
    <w:uiPriority w:val="1"/>
    <w:qFormat/>
    <w:pPr>
      <w:ind w:left="141"/>
      <w:outlineLvl w:val="1"/>
    </w:pPr>
    <w:rPr>
      <w:sz w:val="32"/>
      <w:szCs w:val="32"/>
    </w:rPr>
  </w:style>
  <w:style w:type="paragraph" w:styleId="Heading3">
    <w:name w:val="heading 3"/>
    <w:basedOn w:val="Normal"/>
    <w:uiPriority w:val="1"/>
    <w:qFormat/>
    <w:pPr>
      <w:ind w:left="240"/>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8"/>
      <w:ind w:left="141"/>
    </w:pPr>
  </w:style>
  <w:style w:type="paragraph" w:styleId="TOC2">
    <w:name w:val="toc 2"/>
    <w:basedOn w:val="Normal"/>
    <w:uiPriority w:val="1"/>
    <w:qFormat/>
    <w:pPr>
      <w:spacing w:before="138"/>
      <w:ind w:left="861"/>
    </w:pPr>
  </w:style>
  <w:style w:type="paragraph" w:styleId="BodyText">
    <w:name w:val="Body Text"/>
    <w:basedOn w:val="Normal"/>
    <w:uiPriority w:val="1"/>
    <w:qFormat/>
  </w:style>
  <w:style w:type="paragraph" w:styleId="ListParagraph">
    <w:name w:val="List Paragraph"/>
    <w:basedOn w:val="Normal"/>
    <w:uiPriority w:val="1"/>
    <w:qFormat/>
    <w:pPr>
      <w:ind w:left="498" w:hanging="35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ustralia.icomos.org/" TargetMode="Externa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7731</Words>
  <Characters>44068</Characters>
  <Application>Microsoft Office Word</Application>
  <DocSecurity>4</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City Of Yarra</Company>
  <LinksUpToDate>false</LinksUpToDate>
  <CharactersWithSpaces>51696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Travers</dc:creator>
  <cp:lastModifiedBy>Thomas, Natalie</cp:lastModifiedBy>
  <cp:revision>2</cp:revision>
  <dcterms:created xsi:type="dcterms:W3CDTF">2019-09-11T06:07:00Z</dcterms:created>
  <dcterms:modified xsi:type="dcterms:W3CDTF">2019-09-11T06:07:00Z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2019-08-07T00:00:00Z</vt:filetime>
  </property>
  <property fmtid="{D5CDD505-2E9C-101B-9397-08002B2CF9AE}" pid="3" name="Creator">
    <vt:lpwstr>Microsoft® Word 2013</vt:lpwstr>
  </property>
  <property fmtid="{D5CDD505-2E9C-101B-9397-08002B2CF9AE}" pid="4" name="LastSaved">
    <vt:filetime>2019-08-21T00:00:00Z</vt:filetime>
  </property>
</Properties>
</file>