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2D" w:rsidRDefault="00AD6CF9">
      <w:r>
        <w:tab/>
      </w:r>
      <w:r>
        <w:tab/>
      </w:r>
      <w:r>
        <w:tab/>
      </w:r>
      <w:r>
        <w:tab/>
      </w:r>
      <w:r>
        <w:tab/>
      </w:r>
      <w:r>
        <w:tab/>
      </w:r>
      <w:r>
        <w:tab/>
      </w:r>
      <w:r>
        <w:tab/>
      </w:r>
      <w:r>
        <w:tab/>
      </w:r>
      <w:r>
        <w:tab/>
      </w:r>
      <w:r>
        <w:tab/>
      </w:r>
      <w:r>
        <w:rPr>
          <w:noProof/>
          <w:lang w:eastAsia="en-AU"/>
        </w:rPr>
        <w:drawing>
          <wp:inline distT="0" distB="0" distL="0" distR="0">
            <wp:extent cx="2891346" cy="2483223"/>
            <wp:effectExtent l="19050" t="0" r="4254" b="0"/>
            <wp:docPr id="1" name="Picture 0" descr="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9" cstate="print"/>
                    <a:stretch>
                      <a:fillRect/>
                    </a:stretch>
                  </pic:blipFill>
                  <pic:spPr>
                    <a:xfrm>
                      <a:off x="0" y="0"/>
                      <a:ext cx="2892305" cy="2484046"/>
                    </a:xfrm>
                    <a:prstGeom prst="rect">
                      <a:avLst/>
                    </a:prstGeom>
                  </pic:spPr>
                </pic:pic>
              </a:graphicData>
            </a:graphic>
          </wp:inline>
        </w:drawing>
      </w:r>
    </w:p>
    <w:p w:rsidR="00AD6CF9" w:rsidRDefault="00AD6CF9"/>
    <w:p w:rsidR="00AD6CF9" w:rsidRDefault="00AD6CF9"/>
    <w:p w:rsidR="00AD6CF9" w:rsidRDefault="00AD6CF9"/>
    <w:p w:rsidR="00AD6CF9" w:rsidRDefault="00AD6CF9"/>
    <w:p w:rsidR="00AD6CF9" w:rsidRDefault="00AD6CF9"/>
    <w:p w:rsidR="00AD6CF9" w:rsidRDefault="00AD6CF9"/>
    <w:p w:rsidR="00AD6CF9" w:rsidRDefault="00AD6CF9"/>
    <w:p w:rsidR="00AD6CF9" w:rsidRDefault="00AD6CF9"/>
    <w:p w:rsidR="00AD6CF9" w:rsidRDefault="00AD6CF9" w:rsidP="00AD6CF9">
      <w:pPr>
        <w:pStyle w:val="Title"/>
        <w:jc w:val="center"/>
        <w:rPr>
          <w:rFonts w:ascii="Lucida Bright" w:hAnsi="Lucida Bright"/>
        </w:rPr>
      </w:pPr>
      <w:r w:rsidRPr="00AD6CF9">
        <w:rPr>
          <w:rFonts w:ascii="Lucida Bright" w:hAnsi="Lucida Bright"/>
        </w:rPr>
        <w:t xml:space="preserve">Yarra </w:t>
      </w:r>
      <w:r w:rsidR="0028760F" w:rsidRPr="00AD6CF9">
        <w:rPr>
          <w:rFonts w:ascii="Lucida Bright" w:hAnsi="Lucida Bright"/>
        </w:rPr>
        <w:t>Gaming</w:t>
      </w:r>
      <w:r w:rsidR="008F62A2">
        <w:rPr>
          <w:rFonts w:ascii="Lucida Bright" w:hAnsi="Lucida Bright"/>
        </w:rPr>
        <w:t xml:space="preserve"> Strategy</w:t>
      </w:r>
      <w:r w:rsidRPr="00AD6CF9">
        <w:rPr>
          <w:rFonts w:ascii="Lucida Bright" w:hAnsi="Lucida Bright"/>
        </w:rPr>
        <w:t>:</w:t>
      </w:r>
    </w:p>
    <w:p w:rsidR="00AD6CF9" w:rsidRPr="00AD6CF9" w:rsidRDefault="00AD6CF9" w:rsidP="00AD6CF9">
      <w:pPr>
        <w:pStyle w:val="Title"/>
        <w:jc w:val="center"/>
        <w:rPr>
          <w:rFonts w:ascii="Lucida Bright" w:hAnsi="Lucida Bright"/>
        </w:rPr>
      </w:pPr>
      <w:r>
        <w:rPr>
          <w:rFonts w:ascii="Lucida Bright" w:hAnsi="Lucida Bright"/>
        </w:rPr>
        <w:t>A</w:t>
      </w:r>
      <w:r w:rsidRPr="00AD6CF9">
        <w:rPr>
          <w:rFonts w:ascii="Lucida Bright" w:hAnsi="Lucida Bright"/>
        </w:rPr>
        <w:t xml:space="preserve"> </w:t>
      </w:r>
      <w:r w:rsidR="00883033">
        <w:rPr>
          <w:rFonts w:ascii="Lucida Bright" w:hAnsi="Lucida Bright"/>
        </w:rPr>
        <w:t>C</w:t>
      </w:r>
      <w:r w:rsidRPr="00AD6CF9">
        <w:rPr>
          <w:rFonts w:ascii="Lucida Bright" w:hAnsi="Lucida Bright"/>
        </w:rPr>
        <w:t xml:space="preserve">ommunity </w:t>
      </w:r>
      <w:r w:rsidR="00883033">
        <w:rPr>
          <w:rFonts w:ascii="Lucida Bright" w:hAnsi="Lucida Bright"/>
        </w:rPr>
        <w:t>W</w:t>
      </w:r>
      <w:r w:rsidRPr="00AD6CF9">
        <w:rPr>
          <w:rFonts w:ascii="Lucida Bright" w:hAnsi="Lucida Bright"/>
        </w:rPr>
        <w:t xml:space="preserve">ellbeing </w:t>
      </w:r>
      <w:r w:rsidR="00883033">
        <w:rPr>
          <w:rFonts w:ascii="Lucida Bright" w:hAnsi="Lucida Bright"/>
        </w:rPr>
        <w:t>A</w:t>
      </w:r>
      <w:r w:rsidRPr="00AD6CF9">
        <w:rPr>
          <w:rFonts w:ascii="Lucida Bright" w:hAnsi="Lucida Bright"/>
        </w:rPr>
        <w:t>pproach</w:t>
      </w:r>
    </w:p>
    <w:p w:rsidR="00AD6CF9" w:rsidRPr="00AD6CF9" w:rsidRDefault="00AD6CF9" w:rsidP="00AD6CF9">
      <w:pPr>
        <w:jc w:val="center"/>
        <w:rPr>
          <w:rFonts w:ascii="Lucida Bright" w:eastAsiaTheme="majorEastAsia" w:hAnsi="Lucida Bright" w:cstheme="majorBidi"/>
          <w:color w:val="17365D" w:themeColor="text2" w:themeShade="BF"/>
          <w:spacing w:val="5"/>
          <w:kern w:val="28"/>
          <w:sz w:val="52"/>
          <w:szCs w:val="52"/>
        </w:rPr>
      </w:pPr>
      <w:bookmarkStart w:id="0" w:name="_GoBack"/>
      <w:bookmarkEnd w:id="0"/>
      <w:r w:rsidRPr="00AD6CF9">
        <w:rPr>
          <w:rFonts w:ascii="Lucida Bright" w:eastAsiaTheme="majorEastAsia" w:hAnsi="Lucida Bright" w:cstheme="majorBidi"/>
          <w:color w:val="17365D" w:themeColor="text2" w:themeShade="BF"/>
          <w:spacing w:val="5"/>
          <w:kern w:val="28"/>
          <w:sz w:val="52"/>
          <w:szCs w:val="52"/>
        </w:rPr>
        <w:t>2011-2015</w:t>
      </w:r>
    </w:p>
    <w:sdt>
      <w:sdtPr>
        <w:rPr>
          <w:rFonts w:ascii="Arial" w:eastAsiaTheme="minorHAnsi" w:hAnsi="Arial" w:cstheme="minorBidi"/>
          <w:b w:val="0"/>
          <w:bCs w:val="0"/>
          <w:color w:val="auto"/>
          <w:sz w:val="22"/>
          <w:szCs w:val="22"/>
          <w:lang w:val="en-AU"/>
        </w:rPr>
        <w:id w:val="5505751"/>
        <w:docPartObj>
          <w:docPartGallery w:val="Table of Contents"/>
          <w:docPartUnique/>
        </w:docPartObj>
      </w:sdtPr>
      <w:sdtEndPr/>
      <w:sdtContent>
        <w:p w:rsidR="00020A23" w:rsidRDefault="00020A23">
          <w:pPr>
            <w:pStyle w:val="TOCHeading"/>
          </w:pPr>
          <w:r>
            <w:t>Contents</w:t>
          </w:r>
        </w:p>
        <w:p w:rsidR="00F37655" w:rsidRDefault="00D24314">
          <w:pPr>
            <w:pStyle w:val="TOC1"/>
            <w:tabs>
              <w:tab w:val="right" w:leader="dot" w:pos="13948"/>
            </w:tabs>
            <w:rPr>
              <w:rFonts w:asciiTheme="minorHAnsi" w:eastAsiaTheme="minorEastAsia" w:hAnsiTheme="minorHAnsi"/>
              <w:noProof/>
              <w:lang w:eastAsia="en-AU"/>
            </w:rPr>
          </w:pPr>
          <w:r>
            <w:fldChar w:fldCharType="begin"/>
          </w:r>
          <w:r w:rsidR="00020A23">
            <w:instrText xml:space="preserve"> TOC \o "1-3" \h \z \u </w:instrText>
          </w:r>
          <w:r>
            <w:fldChar w:fldCharType="separate"/>
          </w:r>
          <w:hyperlink w:anchor="_Toc297646396" w:history="1">
            <w:r w:rsidR="00F37655" w:rsidRPr="0072771E">
              <w:rPr>
                <w:rStyle w:val="Hyperlink"/>
                <w:noProof/>
              </w:rPr>
              <w:t>Glossary of Terms</w:t>
            </w:r>
            <w:r w:rsidR="00F37655">
              <w:rPr>
                <w:noProof/>
                <w:webHidden/>
              </w:rPr>
              <w:tab/>
            </w:r>
            <w:r>
              <w:rPr>
                <w:noProof/>
                <w:webHidden/>
              </w:rPr>
              <w:fldChar w:fldCharType="begin"/>
            </w:r>
            <w:r w:rsidR="00F37655">
              <w:rPr>
                <w:noProof/>
                <w:webHidden/>
              </w:rPr>
              <w:instrText xml:space="preserve"> PAGEREF _Toc297646396 \h </w:instrText>
            </w:r>
            <w:r>
              <w:rPr>
                <w:noProof/>
                <w:webHidden/>
              </w:rPr>
            </w:r>
            <w:r>
              <w:rPr>
                <w:noProof/>
                <w:webHidden/>
              </w:rPr>
              <w:fldChar w:fldCharType="separate"/>
            </w:r>
            <w:r w:rsidR="00F37655">
              <w:rPr>
                <w:noProof/>
                <w:webHidden/>
              </w:rPr>
              <w:t>4</w:t>
            </w:r>
            <w:r>
              <w:rPr>
                <w:noProof/>
                <w:webHidden/>
              </w:rPr>
              <w:fldChar w:fldCharType="end"/>
            </w:r>
          </w:hyperlink>
        </w:p>
        <w:p w:rsidR="00F37655" w:rsidRDefault="001A4197">
          <w:pPr>
            <w:pStyle w:val="TOC1"/>
            <w:tabs>
              <w:tab w:val="right" w:leader="dot" w:pos="13948"/>
            </w:tabs>
            <w:rPr>
              <w:rFonts w:asciiTheme="minorHAnsi" w:eastAsiaTheme="minorEastAsia" w:hAnsiTheme="minorHAnsi"/>
              <w:noProof/>
              <w:lang w:eastAsia="en-AU"/>
            </w:rPr>
          </w:pPr>
          <w:hyperlink w:anchor="_Toc297646397" w:history="1">
            <w:r w:rsidR="00F37655" w:rsidRPr="0072771E">
              <w:rPr>
                <w:rStyle w:val="Hyperlink"/>
                <w:noProof/>
              </w:rPr>
              <w:t>Executive Summary</w:t>
            </w:r>
            <w:r w:rsidR="00F37655">
              <w:rPr>
                <w:noProof/>
                <w:webHidden/>
              </w:rPr>
              <w:tab/>
            </w:r>
            <w:r w:rsidR="00D24314">
              <w:rPr>
                <w:noProof/>
                <w:webHidden/>
              </w:rPr>
              <w:fldChar w:fldCharType="begin"/>
            </w:r>
            <w:r w:rsidR="00F37655">
              <w:rPr>
                <w:noProof/>
                <w:webHidden/>
              </w:rPr>
              <w:instrText xml:space="preserve"> PAGEREF _Toc297646397 \h </w:instrText>
            </w:r>
            <w:r w:rsidR="00D24314">
              <w:rPr>
                <w:noProof/>
                <w:webHidden/>
              </w:rPr>
            </w:r>
            <w:r w:rsidR="00D24314">
              <w:rPr>
                <w:noProof/>
                <w:webHidden/>
              </w:rPr>
              <w:fldChar w:fldCharType="separate"/>
            </w:r>
            <w:r w:rsidR="00F37655">
              <w:rPr>
                <w:noProof/>
                <w:webHidden/>
              </w:rPr>
              <w:t>7</w:t>
            </w:r>
            <w:r w:rsidR="00D24314">
              <w:rPr>
                <w:noProof/>
                <w:webHidden/>
              </w:rPr>
              <w:fldChar w:fldCharType="end"/>
            </w:r>
          </w:hyperlink>
        </w:p>
        <w:p w:rsidR="00F37655" w:rsidRDefault="001A4197">
          <w:pPr>
            <w:pStyle w:val="TOC1"/>
            <w:tabs>
              <w:tab w:val="right" w:leader="dot" w:pos="13948"/>
            </w:tabs>
            <w:rPr>
              <w:rFonts w:asciiTheme="minorHAnsi" w:eastAsiaTheme="minorEastAsia" w:hAnsiTheme="minorHAnsi"/>
              <w:noProof/>
              <w:lang w:eastAsia="en-AU"/>
            </w:rPr>
          </w:pPr>
          <w:hyperlink w:anchor="_Toc297646398" w:history="1">
            <w:r w:rsidR="00F37655" w:rsidRPr="0072771E">
              <w:rPr>
                <w:rStyle w:val="Hyperlink"/>
                <w:noProof/>
              </w:rPr>
              <w:t>Position Statement</w:t>
            </w:r>
            <w:r w:rsidR="00F37655">
              <w:rPr>
                <w:noProof/>
                <w:webHidden/>
              </w:rPr>
              <w:tab/>
            </w:r>
            <w:r w:rsidR="00D24314">
              <w:rPr>
                <w:noProof/>
                <w:webHidden/>
              </w:rPr>
              <w:fldChar w:fldCharType="begin"/>
            </w:r>
            <w:r w:rsidR="00F37655">
              <w:rPr>
                <w:noProof/>
                <w:webHidden/>
              </w:rPr>
              <w:instrText xml:space="preserve"> PAGEREF _Toc297646398 \h </w:instrText>
            </w:r>
            <w:r w:rsidR="00D24314">
              <w:rPr>
                <w:noProof/>
                <w:webHidden/>
              </w:rPr>
            </w:r>
            <w:r w:rsidR="00D24314">
              <w:rPr>
                <w:noProof/>
                <w:webHidden/>
              </w:rPr>
              <w:fldChar w:fldCharType="separate"/>
            </w:r>
            <w:r w:rsidR="00F37655">
              <w:rPr>
                <w:noProof/>
                <w:webHidden/>
              </w:rPr>
              <w:t>8</w:t>
            </w:r>
            <w:r w:rsidR="00D24314">
              <w:rPr>
                <w:noProof/>
                <w:webHidden/>
              </w:rPr>
              <w:fldChar w:fldCharType="end"/>
            </w:r>
          </w:hyperlink>
        </w:p>
        <w:p w:rsidR="00F37655" w:rsidRDefault="001A4197">
          <w:pPr>
            <w:pStyle w:val="TOC1"/>
            <w:tabs>
              <w:tab w:val="left" w:pos="440"/>
              <w:tab w:val="right" w:leader="dot" w:pos="13948"/>
            </w:tabs>
            <w:rPr>
              <w:rFonts w:asciiTheme="minorHAnsi" w:eastAsiaTheme="minorEastAsia" w:hAnsiTheme="minorHAnsi"/>
              <w:noProof/>
              <w:lang w:eastAsia="en-AU"/>
            </w:rPr>
          </w:pPr>
          <w:hyperlink w:anchor="_Toc297646399" w:history="1">
            <w:r w:rsidR="00F37655" w:rsidRPr="0072771E">
              <w:rPr>
                <w:rStyle w:val="Hyperlink"/>
                <w:noProof/>
              </w:rPr>
              <w:t>1.</w:t>
            </w:r>
            <w:r w:rsidR="00F37655">
              <w:rPr>
                <w:rFonts w:asciiTheme="minorHAnsi" w:eastAsiaTheme="minorEastAsia" w:hAnsiTheme="minorHAnsi"/>
                <w:noProof/>
                <w:lang w:eastAsia="en-AU"/>
              </w:rPr>
              <w:tab/>
            </w:r>
            <w:r w:rsidR="00F37655" w:rsidRPr="0072771E">
              <w:rPr>
                <w:rStyle w:val="Hyperlink"/>
                <w:noProof/>
              </w:rPr>
              <w:t>Introduction</w:t>
            </w:r>
            <w:r w:rsidR="00F37655">
              <w:rPr>
                <w:noProof/>
                <w:webHidden/>
              </w:rPr>
              <w:tab/>
            </w:r>
            <w:r w:rsidR="00D24314">
              <w:rPr>
                <w:noProof/>
                <w:webHidden/>
              </w:rPr>
              <w:fldChar w:fldCharType="begin"/>
            </w:r>
            <w:r w:rsidR="00F37655">
              <w:rPr>
                <w:noProof/>
                <w:webHidden/>
              </w:rPr>
              <w:instrText xml:space="preserve"> PAGEREF _Toc297646399 \h </w:instrText>
            </w:r>
            <w:r w:rsidR="00D24314">
              <w:rPr>
                <w:noProof/>
                <w:webHidden/>
              </w:rPr>
            </w:r>
            <w:r w:rsidR="00D24314">
              <w:rPr>
                <w:noProof/>
                <w:webHidden/>
              </w:rPr>
              <w:fldChar w:fldCharType="separate"/>
            </w:r>
            <w:r w:rsidR="00F37655">
              <w:rPr>
                <w:noProof/>
                <w:webHidden/>
              </w:rPr>
              <w:t>10</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0" w:history="1">
            <w:r w:rsidR="00F37655" w:rsidRPr="0072771E">
              <w:rPr>
                <w:rStyle w:val="Hyperlink"/>
                <w:rFonts w:cs="Arial"/>
                <w:noProof/>
              </w:rPr>
              <w:t>1.1.</w:t>
            </w:r>
            <w:r w:rsidR="00F37655">
              <w:rPr>
                <w:rFonts w:asciiTheme="minorHAnsi" w:eastAsiaTheme="minorEastAsia" w:hAnsiTheme="minorHAnsi"/>
                <w:noProof/>
                <w:lang w:eastAsia="en-AU"/>
              </w:rPr>
              <w:tab/>
            </w:r>
            <w:r w:rsidR="00F37655" w:rsidRPr="0072771E">
              <w:rPr>
                <w:rStyle w:val="Hyperlink"/>
                <w:noProof/>
              </w:rPr>
              <w:t>Context</w:t>
            </w:r>
            <w:r w:rsidR="00F37655">
              <w:rPr>
                <w:noProof/>
                <w:webHidden/>
              </w:rPr>
              <w:tab/>
            </w:r>
            <w:r w:rsidR="00D24314">
              <w:rPr>
                <w:noProof/>
                <w:webHidden/>
              </w:rPr>
              <w:fldChar w:fldCharType="begin"/>
            </w:r>
            <w:r w:rsidR="00F37655">
              <w:rPr>
                <w:noProof/>
                <w:webHidden/>
              </w:rPr>
              <w:instrText xml:space="preserve"> PAGEREF _Toc297646400 \h </w:instrText>
            </w:r>
            <w:r w:rsidR="00D24314">
              <w:rPr>
                <w:noProof/>
                <w:webHidden/>
              </w:rPr>
            </w:r>
            <w:r w:rsidR="00D24314">
              <w:rPr>
                <w:noProof/>
                <w:webHidden/>
              </w:rPr>
              <w:fldChar w:fldCharType="separate"/>
            </w:r>
            <w:r w:rsidR="00F37655">
              <w:rPr>
                <w:noProof/>
                <w:webHidden/>
              </w:rPr>
              <w:t>10</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1" w:history="1">
            <w:r w:rsidR="00F37655" w:rsidRPr="0072771E">
              <w:rPr>
                <w:rStyle w:val="Hyperlink"/>
                <w:rFonts w:cs="Arial"/>
                <w:noProof/>
              </w:rPr>
              <w:t>1.2.</w:t>
            </w:r>
            <w:r w:rsidR="00F37655">
              <w:rPr>
                <w:rFonts w:asciiTheme="minorHAnsi" w:eastAsiaTheme="minorEastAsia" w:hAnsiTheme="minorHAnsi"/>
                <w:noProof/>
                <w:lang w:eastAsia="en-AU"/>
              </w:rPr>
              <w:tab/>
            </w:r>
            <w:r w:rsidR="00F37655" w:rsidRPr="0072771E">
              <w:rPr>
                <w:rStyle w:val="Hyperlink"/>
                <w:noProof/>
              </w:rPr>
              <w:t>Determining Social Impacts</w:t>
            </w:r>
            <w:r w:rsidR="00F37655">
              <w:rPr>
                <w:noProof/>
                <w:webHidden/>
              </w:rPr>
              <w:tab/>
            </w:r>
            <w:r w:rsidR="00D24314">
              <w:rPr>
                <w:noProof/>
                <w:webHidden/>
              </w:rPr>
              <w:fldChar w:fldCharType="begin"/>
            </w:r>
            <w:r w:rsidR="00F37655">
              <w:rPr>
                <w:noProof/>
                <w:webHidden/>
              </w:rPr>
              <w:instrText xml:space="preserve"> PAGEREF _Toc297646401 \h </w:instrText>
            </w:r>
            <w:r w:rsidR="00D24314">
              <w:rPr>
                <w:noProof/>
                <w:webHidden/>
              </w:rPr>
            </w:r>
            <w:r w:rsidR="00D24314">
              <w:rPr>
                <w:noProof/>
                <w:webHidden/>
              </w:rPr>
              <w:fldChar w:fldCharType="separate"/>
            </w:r>
            <w:r w:rsidR="00F37655">
              <w:rPr>
                <w:noProof/>
                <w:webHidden/>
              </w:rPr>
              <w:t>10</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2" w:history="1">
            <w:r w:rsidR="00F37655" w:rsidRPr="0072771E">
              <w:rPr>
                <w:rStyle w:val="Hyperlink"/>
                <w:rFonts w:cs="Arial"/>
                <w:noProof/>
              </w:rPr>
              <w:t>1.3.</w:t>
            </w:r>
            <w:r w:rsidR="00F37655">
              <w:rPr>
                <w:rFonts w:asciiTheme="minorHAnsi" w:eastAsiaTheme="minorEastAsia" w:hAnsiTheme="minorHAnsi"/>
                <w:noProof/>
                <w:lang w:eastAsia="en-AU"/>
              </w:rPr>
              <w:tab/>
            </w:r>
            <w:r w:rsidR="00F37655" w:rsidRPr="0072771E">
              <w:rPr>
                <w:rStyle w:val="Hyperlink"/>
                <w:noProof/>
              </w:rPr>
              <w:t>Harm Minimisation</w:t>
            </w:r>
            <w:r w:rsidR="00F37655">
              <w:rPr>
                <w:noProof/>
                <w:webHidden/>
              </w:rPr>
              <w:tab/>
            </w:r>
            <w:r w:rsidR="00D24314">
              <w:rPr>
                <w:noProof/>
                <w:webHidden/>
              </w:rPr>
              <w:fldChar w:fldCharType="begin"/>
            </w:r>
            <w:r w:rsidR="00F37655">
              <w:rPr>
                <w:noProof/>
                <w:webHidden/>
              </w:rPr>
              <w:instrText xml:space="preserve"> PAGEREF _Toc297646402 \h </w:instrText>
            </w:r>
            <w:r w:rsidR="00D24314">
              <w:rPr>
                <w:noProof/>
                <w:webHidden/>
              </w:rPr>
            </w:r>
            <w:r w:rsidR="00D24314">
              <w:rPr>
                <w:noProof/>
                <w:webHidden/>
              </w:rPr>
              <w:fldChar w:fldCharType="separate"/>
            </w:r>
            <w:r w:rsidR="00F37655">
              <w:rPr>
                <w:noProof/>
                <w:webHidden/>
              </w:rPr>
              <w:t>10</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3" w:history="1">
            <w:r w:rsidR="00F37655" w:rsidRPr="0072771E">
              <w:rPr>
                <w:rStyle w:val="Hyperlink"/>
                <w:rFonts w:cs="Arial"/>
                <w:noProof/>
              </w:rPr>
              <w:t>1.4.</w:t>
            </w:r>
            <w:r w:rsidR="00F37655">
              <w:rPr>
                <w:rFonts w:asciiTheme="minorHAnsi" w:eastAsiaTheme="minorEastAsia" w:hAnsiTheme="minorHAnsi"/>
                <w:noProof/>
                <w:lang w:eastAsia="en-AU"/>
              </w:rPr>
              <w:tab/>
            </w:r>
            <w:r w:rsidR="00F37655" w:rsidRPr="0072771E">
              <w:rPr>
                <w:rStyle w:val="Hyperlink"/>
                <w:noProof/>
              </w:rPr>
              <w:t>Gaming in Yarra</w:t>
            </w:r>
            <w:r w:rsidR="00F37655">
              <w:rPr>
                <w:noProof/>
                <w:webHidden/>
              </w:rPr>
              <w:tab/>
            </w:r>
            <w:r w:rsidR="00D24314">
              <w:rPr>
                <w:noProof/>
                <w:webHidden/>
              </w:rPr>
              <w:fldChar w:fldCharType="begin"/>
            </w:r>
            <w:r w:rsidR="00F37655">
              <w:rPr>
                <w:noProof/>
                <w:webHidden/>
              </w:rPr>
              <w:instrText xml:space="preserve"> PAGEREF _Toc297646403 \h </w:instrText>
            </w:r>
            <w:r w:rsidR="00D24314">
              <w:rPr>
                <w:noProof/>
                <w:webHidden/>
              </w:rPr>
            </w:r>
            <w:r w:rsidR="00D24314">
              <w:rPr>
                <w:noProof/>
                <w:webHidden/>
              </w:rPr>
              <w:fldChar w:fldCharType="separate"/>
            </w:r>
            <w:r w:rsidR="00F37655">
              <w:rPr>
                <w:noProof/>
                <w:webHidden/>
              </w:rPr>
              <w:t>11</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4" w:history="1">
            <w:r w:rsidR="00F37655" w:rsidRPr="0072771E">
              <w:rPr>
                <w:rStyle w:val="Hyperlink"/>
                <w:rFonts w:cs="Arial"/>
                <w:noProof/>
              </w:rPr>
              <w:t>1.5.</w:t>
            </w:r>
            <w:r w:rsidR="00F37655">
              <w:rPr>
                <w:rFonts w:asciiTheme="minorHAnsi" w:eastAsiaTheme="minorEastAsia" w:hAnsiTheme="minorHAnsi"/>
                <w:noProof/>
                <w:lang w:eastAsia="en-AU"/>
              </w:rPr>
              <w:tab/>
            </w:r>
            <w:r w:rsidR="00F37655" w:rsidRPr="0072771E">
              <w:rPr>
                <w:rStyle w:val="Hyperlink"/>
                <w:noProof/>
              </w:rPr>
              <w:t>Yarra Planning Scheme</w:t>
            </w:r>
            <w:r w:rsidR="00F37655">
              <w:rPr>
                <w:noProof/>
                <w:webHidden/>
              </w:rPr>
              <w:tab/>
            </w:r>
            <w:r w:rsidR="00D24314">
              <w:rPr>
                <w:noProof/>
                <w:webHidden/>
              </w:rPr>
              <w:fldChar w:fldCharType="begin"/>
            </w:r>
            <w:r w:rsidR="00F37655">
              <w:rPr>
                <w:noProof/>
                <w:webHidden/>
              </w:rPr>
              <w:instrText xml:space="preserve"> PAGEREF _Toc297646404 \h </w:instrText>
            </w:r>
            <w:r w:rsidR="00D24314">
              <w:rPr>
                <w:noProof/>
                <w:webHidden/>
              </w:rPr>
            </w:r>
            <w:r w:rsidR="00D24314">
              <w:rPr>
                <w:noProof/>
                <w:webHidden/>
              </w:rPr>
              <w:fldChar w:fldCharType="separate"/>
            </w:r>
            <w:r w:rsidR="00F37655">
              <w:rPr>
                <w:noProof/>
                <w:webHidden/>
              </w:rPr>
              <w:t>11</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5" w:history="1">
            <w:r w:rsidR="00F37655" w:rsidRPr="0072771E">
              <w:rPr>
                <w:rStyle w:val="Hyperlink"/>
                <w:rFonts w:cs="Arial"/>
                <w:noProof/>
              </w:rPr>
              <w:t>1.6.</w:t>
            </w:r>
            <w:r w:rsidR="00F37655">
              <w:rPr>
                <w:rFonts w:asciiTheme="minorHAnsi" w:eastAsiaTheme="minorEastAsia" w:hAnsiTheme="minorHAnsi"/>
                <w:noProof/>
                <w:lang w:eastAsia="en-AU"/>
              </w:rPr>
              <w:tab/>
            </w:r>
            <w:r w:rsidR="00F37655" w:rsidRPr="0072771E">
              <w:rPr>
                <w:rStyle w:val="Hyperlink"/>
                <w:noProof/>
              </w:rPr>
              <w:t>Gambling and Community Wellbeing</w:t>
            </w:r>
            <w:r w:rsidR="00F37655">
              <w:rPr>
                <w:noProof/>
                <w:webHidden/>
              </w:rPr>
              <w:tab/>
            </w:r>
            <w:r w:rsidR="00D24314">
              <w:rPr>
                <w:noProof/>
                <w:webHidden/>
              </w:rPr>
              <w:fldChar w:fldCharType="begin"/>
            </w:r>
            <w:r w:rsidR="00F37655">
              <w:rPr>
                <w:noProof/>
                <w:webHidden/>
              </w:rPr>
              <w:instrText xml:space="preserve"> PAGEREF _Toc297646405 \h </w:instrText>
            </w:r>
            <w:r w:rsidR="00D24314">
              <w:rPr>
                <w:noProof/>
                <w:webHidden/>
              </w:rPr>
            </w:r>
            <w:r w:rsidR="00D24314">
              <w:rPr>
                <w:noProof/>
                <w:webHidden/>
              </w:rPr>
              <w:fldChar w:fldCharType="separate"/>
            </w:r>
            <w:r w:rsidR="00F37655">
              <w:rPr>
                <w:noProof/>
                <w:webHidden/>
              </w:rPr>
              <w:t>12</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6" w:history="1">
            <w:r w:rsidR="00F37655" w:rsidRPr="0072771E">
              <w:rPr>
                <w:rStyle w:val="Hyperlink"/>
                <w:rFonts w:cs="Arial"/>
                <w:noProof/>
              </w:rPr>
              <w:t>1.7.</w:t>
            </w:r>
            <w:r w:rsidR="00F37655">
              <w:rPr>
                <w:rFonts w:asciiTheme="minorHAnsi" w:eastAsiaTheme="minorEastAsia" w:hAnsiTheme="minorHAnsi"/>
                <w:noProof/>
                <w:lang w:eastAsia="en-AU"/>
              </w:rPr>
              <w:tab/>
            </w:r>
            <w:r w:rsidR="00F37655" w:rsidRPr="0072771E">
              <w:rPr>
                <w:rStyle w:val="Hyperlink"/>
                <w:noProof/>
              </w:rPr>
              <w:t>Community Wellbeing and Social Impact</w:t>
            </w:r>
            <w:r w:rsidR="00F37655">
              <w:rPr>
                <w:noProof/>
                <w:webHidden/>
              </w:rPr>
              <w:tab/>
            </w:r>
            <w:r w:rsidR="00D24314">
              <w:rPr>
                <w:noProof/>
                <w:webHidden/>
              </w:rPr>
              <w:fldChar w:fldCharType="begin"/>
            </w:r>
            <w:r w:rsidR="00F37655">
              <w:rPr>
                <w:noProof/>
                <w:webHidden/>
              </w:rPr>
              <w:instrText xml:space="preserve"> PAGEREF _Toc297646406 \h </w:instrText>
            </w:r>
            <w:r w:rsidR="00D24314">
              <w:rPr>
                <w:noProof/>
                <w:webHidden/>
              </w:rPr>
            </w:r>
            <w:r w:rsidR="00D24314">
              <w:rPr>
                <w:noProof/>
                <w:webHidden/>
              </w:rPr>
              <w:fldChar w:fldCharType="separate"/>
            </w:r>
            <w:r w:rsidR="00F37655">
              <w:rPr>
                <w:noProof/>
                <w:webHidden/>
              </w:rPr>
              <w:t>12</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7" w:history="1">
            <w:r w:rsidR="00F37655" w:rsidRPr="0072771E">
              <w:rPr>
                <w:rStyle w:val="Hyperlink"/>
                <w:rFonts w:cs="Arial"/>
                <w:noProof/>
              </w:rPr>
              <w:t>1.8.</w:t>
            </w:r>
            <w:r w:rsidR="00F37655">
              <w:rPr>
                <w:rFonts w:asciiTheme="minorHAnsi" w:eastAsiaTheme="minorEastAsia" w:hAnsiTheme="minorHAnsi"/>
                <w:noProof/>
                <w:lang w:eastAsia="en-AU"/>
              </w:rPr>
              <w:tab/>
            </w:r>
            <w:r w:rsidR="00F37655" w:rsidRPr="0072771E">
              <w:rPr>
                <w:rStyle w:val="Hyperlink"/>
                <w:noProof/>
              </w:rPr>
              <w:t>Problem Gambling</w:t>
            </w:r>
            <w:r w:rsidR="00F37655">
              <w:rPr>
                <w:noProof/>
                <w:webHidden/>
              </w:rPr>
              <w:tab/>
            </w:r>
            <w:r w:rsidR="00D24314">
              <w:rPr>
                <w:noProof/>
                <w:webHidden/>
              </w:rPr>
              <w:fldChar w:fldCharType="begin"/>
            </w:r>
            <w:r w:rsidR="00F37655">
              <w:rPr>
                <w:noProof/>
                <w:webHidden/>
              </w:rPr>
              <w:instrText xml:space="preserve"> PAGEREF _Toc297646407 \h </w:instrText>
            </w:r>
            <w:r w:rsidR="00D24314">
              <w:rPr>
                <w:noProof/>
                <w:webHidden/>
              </w:rPr>
            </w:r>
            <w:r w:rsidR="00D24314">
              <w:rPr>
                <w:noProof/>
                <w:webHidden/>
              </w:rPr>
              <w:fldChar w:fldCharType="separate"/>
            </w:r>
            <w:r w:rsidR="00F37655">
              <w:rPr>
                <w:noProof/>
                <w:webHidden/>
              </w:rPr>
              <w:t>14</w:t>
            </w:r>
            <w:r w:rsidR="00D24314">
              <w:rPr>
                <w:noProof/>
                <w:webHidden/>
              </w:rPr>
              <w:fldChar w:fldCharType="end"/>
            </w:r>
          </w:hyperlink>
        </w:p>
        <w:p w:rsidR="00F37655" w:rsidRDefault="001A4197">
          <w:pPr>
            <w:pStyle w:val="TOC1"/>
            <w:tabs>
              <w:tab w:val="left" w:pos="440"/>
              <w:tab w:val="right" w:leader="dot" w:pos="13948"/>
            </w:tabs>
            <w:rPr>
              <w:rFonts w:asciiTheme="minorHAnsi" w:eastAsiaTheme="minorEastAsia" w:hAnsiTheme="minorHAnsi"/>
              <w:noProof/>
              <w:lang w:eastAsia="en-AU"/>
            </w:rPr>
          </w:pPr>
          <w:hyperlink w:anchor="_Toc297646408" w:history="1">
            <w:r w:rsidR="00F37655" w:rsidRPr="0072771E">
              <w:rPr>
                <w:rStyle w:val="Hyperlink"/>
                <w:noProof/>
              </w:rPr>
              <w:t>2.</w:t>
            </w:r>
            <w:r w:rsidR="00F37655">
              <w:rPr>
                <w:rFonts w:asciiTheme="minorHAnsi" w:eastAsiaTheme="minorEastAsia" w:hAnsiTheme="minorHAnsi"/>
                <w:noProof/>
                <w:lang w:eastAsia="en-AU"/>
              </w:rPr>
              <w:tab/>
            </w:r>
            <w:r w:rsidR="00F37655" w:rsidRPr="0072771E">
              <w:rPr>
                <w:rStyle w:val="Hyperlink"/>
                <w:noProof/>
              </w:rPr>
              <w:t>Strategy Development</w:t>
            </w:r>
            <w:r w:rsidR="00F37655">
              <w:rPr>
                <w:noProof/>
                <w:webHidden/>
              </w:rPr>
              <w:tab/>
            </w:r>
            <w:r w:rsidR="00D24314">
              <w:rPr>
                <w:noProof/>
                <w:webHidden/>
              </w:rPr>
              <w:fldChar w:fldCharType="begin"/>
            </w:r>
            <w:r w:rsidR="00F37655">
              <w:rPr>
                <w:noProof/>
                <w:webHidden/>
              </w:rPr>
              <w:instrText xml:space="preserve"> PAGEREF _Toc297646408 \h </w:instrText>
            </w:r>
            <w:r w:rsidR="00D24314">
              <w:rPr>
                <w:noProof/>
                <w:webHidden/>
              </w:rPr>
            </w:r>
            <w:r w:rsidR="00D24314">
              <w:rPr>
                <w:noProof/>
                <w:webHidden/>
              </w:rPr>
              <w:fldChar w:fldCharType="separate"/>
            </w:r>
            <w:r w:rsidR="00F37655">
              <w:rPr>
                <w:noProof/>
                <w:webHidden/>
              </w:rPr>
              <w:t>15</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09" w:history="1">
            <w:r w:rsidR="00F37655" w:rsidRPr="0072771E">
              <w:rPr>
                <w:rStyle w:val="Hyperlink"/>
                <w:rFonts w:cs="Arial"/>
                <w:noProof/>
              </w:rPr>
              <w:t>2.1.</w:t>
            </w:r>
            <w:r w:rsidR="00F37655">
              <w:rPr>
                <w:rFonts w:asciiTheme="minorHAnsi" w:eastAsiaTheme="minorEastAsia" w:hAnsiTheme="minorHAnsi"/>
                <w:noProof/>
                <w:lang w:eastAsia="en-AU"/>
              </w:rPr>
              <w:tab/>
            </w:r>
            <w:r w:rsidR="00F37655" w:rsidRPr="0072771E">
              <w:rPr>
                <w:rStyle w:val="Hyperlink"/>
                <w:noProof/>
              </w:rPr>
              <w:t>Key Consultation Findings</w:t>
            </w:r>
            <w:r w:rsidR="00F37655">
              <w:rPr>
                <w:noProof/>
                <w:webHidden/>
              </w:rPr>
              <w:tab/>
            </w:r>
            <w:r w:rsidR="00D24314">
              <w:rPr>
                <w:noProof/>
                <w:webHidden/>
              </w:rPr>
              <w:fldChar w:fldCharType="begin"/>
            </w:r>
            <w:r w:rsidR="00F37655">
              <w:rPr>
                <w:noProof/>
                <w:webHidden/>
              </w:rPr>
              <w:instrText xml:space="preserve"> PAGEREF _Toc297646409 \h </w:instrText>
            </w:r>
            <w:r w:rsidR="00D24314">
              <w:rPr>
                <w:noProof/>
                <w:webHidden/>
              </w:rPr>
            </w:r>
            <w:r w:rsidR="00D24314">
              <w:rPr>
                <w:noProof/>
                <w:webHidden/>
              </w:rPr>
              <w:fldChar w:fldCharType="separate"/>
            </w:r>
            <w:r w:rsidR="00F37655">
              <w:rPr>
                <w:noProof/>
                <w:webHidden/>
              </w:rPr>
              <w:t>15</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10" w:history="1">
            <w:r w:rsidR="00F37655" w:rsidRPr="0072771E">
              <w:rPr>
                <w:rStyle w:val="Hyperlink"/>
                <w:rFonts w:cs="Arial"/>
                <w:noProof/>
              </w:rPr>
              <w:t>2.2.</w:t>
            </w:r>
            <w:r w:rsidR="00F37655">
              <w:rPr>
                <w:rFonts w:asciiTheme="minorHAnsi" w:eastAsiaTheme="minorEastAsia" w:hAnsiTheme="minorHAnsi"/>
                <w:noProof/>
                <w:lang w:eastAsia="en-AU"/>
              </w:rPr>
              <w:tab/>
            </w:r>
            <w:r w:rsidR="00F37655" w:rsidRPr="0072771E">
              <w:rPr>
                <w:rStyle w:val="Hyperlink"/>
                <w:noProof/>
              </w:rPr>
              <w:t>Yarra Policy Context</w:t>
            </w:r>
            <w:r w:rsidR="00F37655">
              <w:rPr>
                <w:noProof/>
                <w:webHidden/>
              </w:rPr>
              <w:tab/>
            </w:r>
            <w:r w:rsidR="00D24314">
              <w:rPr>
                <w:noProof/>
                <w:webHidden/>
              </w:rPr>
              <w:fldChar w:fldCharType="begin"/>
            </w:r>
            <w:r w:rsidR="00F37655">
              <w:rPr>
                <w:noProof/>
                <w:webHidden/>
              </w:rPr>
              <w:instrText xml:space="preserve"> PAGEREF _Toc297646410 \h </w:instrText>
            </w:r>
            <w:r w:rsidR="00D24314">
              <w:rPr>
                <w:noProof/>
                <w:webHidden/>
              </w:rPr>
            </w:r>
            <w:r w:rsidR="00D24314">
              <w:rPr>
                <w:noProof/>
                <w:webHidden/>
              </w:rPr>
              <w:fldChar w:fldCharType="separate"/>
            </w:r>
            <w:r w:rsidR="00F37655">
              <w:rPr>
                <w:noProof/>
                <w:webHidden/>
              </w:rPr>
              <w:t>19</w:t>
            </w:r>
            <w:r w:rsidR="00D24314">
              <w:rPr>
                <w:noProof/>
                <w:webHidden/>
              </w:rPr>
              <w:fldChar w:fldCharType="end"/>
            </w:r>
          </w:hyperlink>
        </w:p>
        <w:p w:rsidR="00F37655" w:rsidRDefault="001A4197">
          <w:pPr>
            <w:pStyle w:val="TOC1"/>
            <w:tabs>
              <w:tab w:val="left" w:pos="440"/>
              <w:tab w:val="right" w:leader="dot" w:pos="13948"/>
            </w:tabs>
            <w:rPr>
              <w:rFonts w:asciiTheme="minorHAnsi" w:eastAsiaTheme="minorEastAsia" w:hAnsiTheme="minorHAnsi"/>
              <w:noProof/>
              <w:lang w:eastAsia="en-AU"/>
            </w:rPr>
          </w:pPr>
          <w:hyperlink w:anchor="_Toc297646411" w:history="1">
            <w:r w:rsidR="00F37655" w:rsidRPr="0072771E">
              <w:rPr>
                <w:rStyle w:val="Hyperlink"/>
                <w:noProof/>
              </w:rPr>
              <w:t>3.</w:t>
            </w:r>
            <w:r w:rsidR="00F37655">
              <w:rPr>
                <w:rFonts w:asciiTheme="minorHAnsi" w:eastAsiaTheme="minorEastAsia" w:hAnsiTheme="minorHAnsi"/>
                <w:noProof/>
                <w:lang w:eastAsia="en-AU"/>
              </w:rPr>
              <w:tab/>
            </w:r>
            <w:r w:rsidR="00F37655" w:rsidRPr="0072771E">
              <w:rPr>
                <w:rStyle w:val="Hyperlink"/>
                <w:noProof/>
              </w:rPr>
              <w:t>Gaming in Yarra</w:t>
            </w:r>
            <w:r w:rsidR="00F37655">
              <w:rPr>
                <w:noProof/>
                <w:webHidden/>
              </w:rPr>
              <w:tab/>
            </w:r>
            <w:r w:rsidR="00D24314">
              <w:rPr>
                <w:noProof/>
                <w:webHidden/>
              </w:rPr>
              <w:fldChar w:fldCharType="begin"/>
            </w:r>
            <w:r w:rsidR="00F37655">
              <w:rPr>
                <w:noProof/>
                <w:webHidden/>
              </w:rPr>
              <w:instrText xml:space="preserve"> PAGEREF _Toc297646411 \h </w:instrText>
            </w:r>
            <w:r w:rsidR="00D24314">
              <w:rPr>
                <w:noProof/>
                <w:webHidden/>
              </w:rPr>
            </w:r>
            <w:r w:rsidR="00D24314">
              <w:rPr>
                <w:noProof/>
                <w:webHidden/>
              </w:rPr>
              <w:fldChar w:fldCharType="separate"/>
            </w:r>
            <w:r w:rsidR="00F37655">
              <w:rPr>
                <w:noProof/>
                <w:webHidden/>
              </w:rPr>
              <w:t>20</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12" w:history="1">
            <w:r w:rsidR="00F37655" w:rsidRPr="0072771E">
              <w:rPr>
                <w:rStyle w:val="Hyperlink"/>
                <w:rFonts w:cs="Arial"/>
                <w:noProof/>
              </w:rPr>
              <w:t>3.1.</w:t>
            </w:r>
            <w:r w:rsidR="00F37655">
              <w:rPr>
                <w:rFonts w:asciiTheme="minorHAnsi" w:eastAsiaTheme="minorEastAsia" w:hAnsiTheme="minorHAnsi"/>
                <w:noProof/>
                <w:lang w:eastAsia="en-AU"/>
              </w:rPr>
              <w:tab/>
            </w:r>
            <w:r w:rsidR="00F37655" w:rsidRPr="0072771E">
              <w:rPr>
                <w:rStyle w:val="Hyperlink"/>
                <w:noProof/>
              </w:rPr>
              <w:t>Gaming Expenditure</w:t>
            </w:r>
            <w:r w:rsidR="00F37655">
              <w:rPr>
                <w:noProof/>
                <w:webHidden/>
              </w:rPr>
              <w:tab/>
            </w:r>
            <w:r w:rsidR="00D24314">
              <w:rPr>
                <w:noProof/>
                <w:webHidden/>
              </w:rPr>
              <w:fldChar w:fldCharType="begin"/>
            </w:r>
            <w:r w:rsidR="00F37655">
              <w:rPr>
                <w:noProof/>
                <w:webHidden/>
              </w:rPr>
              <w:instrText xml:space="preserve"> PAGEREF _Toc297646412 \h </w:instrText>
            </w:r>
            <w:r w:rsidR="00D24314">
              <w:rPr>
                <w:noProof/>
                <w:webHidden/>
              </w:rPr>
            </w:r>
            <w:r w:rsidR="00D24314">
              <w:rPr>
                <w:noProof/>
                <w:webHidden/>
              </w:rPr>
              <w:fldChar w:fldCharType="separate"/>
            </w:r>
            <w:r w:rsidR="00F37655">
              <w:rPr>
                <w:noProof/>
                <w:webHidden/>
              </w:rPr>
              <w:t>22</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13" w:history="1">
            <w:r w:rsidR="00F37655" w:rsidRPr="0072771E">
              <w:rPr>
                <w:rStyle w:val="Hyperlink"/>
                <w:noProof/>
              </w:rPr>
              <w:t>3.1.1.</w:t>
            </w:r>
            <w:r w:rsidR="00F37655">
              <w:rPr>
                <w:rFonts w:asciiTheme="minorHAnsi" w:eastAsiaTheme="minorEastAsia" w:hAnsiTheme="minorHAnsi"/>
                <w:noProof/>
                <w:lang w:eastAsia="en-AU"/>
              </w:rPr>
              <w:tab/>
            </w:r>
            <w:r w:rsidR="00F37655" w:rsidRPr="0072771E">
              <w:rPr>
                <w:rStyle w:val="Hyperlink"/>
                <w:noProof/>
              </w:rPr>
              <w:t>City of Yarra</w:t>
            </w:r>
            <w:r w:rsidR="00F37655">
              <w:rPr>
                <w:noProof/>
                <w:webHidden/>
              </w:rPr>
              <w:tab/>
            </w:r>
            <w:r w:rsidR="00D24314">
              <w:rPr>
                <w:noProof/>
                <w:webHidden/>
              </w:rPr>
              <w:fldChar w:fldCharType="begin"/>
            </w:r>
            <w:r w:rsidR="00F37655">
              <w:rPr>
                <w:noProof/>
                <w:webHidden/>
              </w:rPr>
              <w:instrText xml:space="preserve"> PAGEREF _Toc297646413 \h </w:instrText>
            </w:r>
            <w:r w:rsidR="00D24314">
              <w:rPr>
                <w:noProof/>
                <w:webHidden/>
              </w:rPr>
            </w:r>
            <w:r w:rsidR="00D24314">
              <w:rPr>
                <w:noProof/>
                <w:webHidden/>
              </w:rPr>
              <w:fldChar w:fldCharType="separate"/>
            </w:r>
            <w:r w:rsidR="00F37655">
              <w:rPr>
                <w:noProof/>
                <w:webHidden/>
              </w:rPr>
              <w:t>22</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14" w:history="1">
            <w:r w:rsidR="00F37655" w:rsidRPr="0072771E">
              <w:rPr>
                <w:rStyle w:val="Hyperlink"/>
                <w:noProof/>
              </w:rPr>
              <w:t>3.1.2.</w:t>
            </w:r>
            <w:r w:rsidR="00F37655">
              <w:rPr>
                <w:rFonts w:asciiTheme="minorHAnsi" w:eastAsiaTheme="minorEastAsia" w:hAnsiTheme="minorHAnsi"/>
                <w:noProof/>
                <w:lang w:eastAsia="en-AU"/>
              </w:rPr>
              <w:tab/>
            </w:r>
            <w:r w:rsidR="00F37655" w:rsidRPr="0072771E">
              <w:rPr>
                <w:rStyle w:val="Hyperlink"/>
                <w:noProof/>
              </w:rPr>
              <w:t>Surrounding Municipalities</w:t>
            </w:r>
            <w:r w:rsidR="00F37655">
              <w:rPr>
                <w:noProof/>
                <w:webHidden/>
              </w:rPr>
              <w:tab/>
            </w:r>
            <w:r w:rsidR="00D24314">
              <w:rPr>
                <w:noProof/>
                <w:webHidden/>
              </w:rPr>
              <w:fldChar w:fldCharType="begin"/>
            </w:r>
            <w:r w:rsidR="00F37655">
              <w:rPr>
                <w:noProof/>
                <w:webHidden/>
              </w:rPr>
              <w:instrText xml:space="preserve"> PAGEREF _Toc297646414 \h </w:instrText>
            </w:r>
            <w:r w:rsidR="00D24314">
              <w:rPr>
                <w:noProof/>
                <w:webHidden/>
              </w:rPr>
            </w:r>
            <w:r w:rsidR="00D24314">
              <w:rPr>
                <w:noProof/>
                <w:webHidden/>
              </w:rPr>
              <w:fldChar w:fldCharType="separate"/>
            </w:r>
            <w:r w:rsidR="00F37655">
              <w:rPr>
                <w:noProof/>
                <w:webHidden/>
              </w:rPr>
              <w:t>23</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15" w:history="1">
            <w:r w:rsidR="00F37655" w:rsidRPr="0072771E">
              <w:rPr>
                <w:rStyle w:val="Hyperlink"/>
                <w:rFonts w:cs="Arial"/>
                <w:noProof/>
              </w:rPr>
              <w:t>3.2.</w:t>
            </w:r>
            <w:r w:rsidR="00F37655">
              <w:rPr>
                <w:rFonts w:asciiTheme="minorHAnsi" w:eastAsiaTheme="minorEastAsia" w:hAnsiTheme="minorHAnsi"/>
                <w:noProof/>
                <w:lang w:eastAsia="en-AU"/>
              </w:rPr>
              <w:tab/>
            </w:r>
            <w:r w:rsidR="00F37655" w:rsidRPr="0072771E">
              <w:rPr>
                <w:rStyle w:val="Hyperlink"/>
                <w:noProof/>
              </w:rPr>
              <w:t>Gaming Machine Density</w:t>
            </w:r>
            <w:r w:rsidR="00F37655">
              <w:rPr>
                <w:noProof/>
                <w:webHidden/>
              </w:rPr>
              <w:tab/>
            </w:r>
            <w:r w:rsidR="00D24314">
              <w:rPr>
                <w:noProof/>
                <w:webHidden/>
              </w:rPr>
              <w:fldChar w:fldCharType="begin"/>
            </w:r>
            <w:r w:rsidR="00F37655">
              <w:rPr>
                <w:noProof/>
                <w:webHidden/>
              </w:rPr>
              <w:instrText xml:space="preserve"> PAGEREF _Toc297646415 \h </w:instrText>
            </w:r>
            <w:r w:rsidR="00D24314">
              <w:rPr>
                <w:noProof/>
                <w:webHidden/>
              </w:rPr>
            </w:r>
            <w:r w:rsidR="00D24314">
              <w:rPr>
                <w:noProof/>
                <w:webHidden/>
              </w:rPr>
              <w:fldChar w:fldCharType="separate"/>
            </w:r>
            <w:r w:rsidR="00F37655">
              <w:rPr>
                <w:noProof/>
                <w:webHidden/>
              </w:rPr>
              <w:t>24</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16" w:history="1">
            <w:r w:rsidR="00F37655" w:rsidRPr="0072771E">
              <w:rPr>
                <w:rStyle w:val="Hyperlink"/>
                <w:rFonts w:cs="Arial"/>
                <w:noProof/>
              </w:rPr>
              <w:t>3.3.</w:t>
            </w:r>
            <w:r w:rsidR="00F37655">
              <w:rPr>
                <w:rFonts w:asciiTheme="minorHAnsi" w:eastAsiaTheme="minorEastAsia" w:hAnsiTheme="minorHAnsi"/>
                <w:noProof/>
                <w:lang w:eastAsia="en-AU"/>
              </w:rPr>
              <w:tab/>
            </w:r>
            <w:r w:rsidR="00F37655" w:rsidRPr="0072771E">
              <w:rPr>
                <w:rStyle w:val="Hyperlink"/>
                <w:noProof/>
              </w:rPr>
              <w:t>Post-2012 Licensing Arrangements</w:t>
            </w:r>
            <w:r w:rsidR="00F37655">
              <w:rPr>
                <w:noProof/>
                <w:webHidden/>
              </w:rPr>
              <w:tab/>
            </w:r>
            <w:r w:rsidR="00D24314">
              <w:rPr>
                <w:noProof/>
                <w:webHidden/>
              </w:rPr>
              <w:fldChar w:fldCharType="begin"/>
            </w:r>
            <w:r w:rsidR="00F37655">
              <w:rPr>
                <w:noProof/>
                <w:webHidden/>
              </w:rPr>
              <w:instrText xml:space="preserve"> PAGEREF _Toc297646416 \h </w:instrText>
            </w:r>
            <w:r w:rsidR="00D24314">
              <w:rPr>
                <w:noProof/>
                <w:webHidden/>
              </w:rPr>
            </w:r>
            <w:r w:rsidR="00D24314">
              <w:rPr>
                <w:noProof/>
                <w:webHidden/>
              </w:rPr>
              <w:fldChar w:fldCharType="separate"/>
            </w:r>
            <w:r w:rsidR="00F37655">
              <w:rPr>
                <w:noProof/>
                <w:webHidden/>
              </w:rPr>
              <w:t>25</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17" w:history="1">
            <w:r w:rsidR="00F37655" w:rsidRPr="0072771E">
              <w:rPr>
                <w:rStyle w:val="Hyperlink"/>
                <w:noProof/>
              </w:rPr>
              <w:t>3.3.1.</w:t>
            </w:r>
            <w:r w:rsidR="00F37655">
              <w:rPr>
                <w:rFonts w:asciiTheme="minorHAnsi" w:eastAsiaTheme="minorEastAsia" w:hAnsiTheme="minorHAnsi"/>
                <w:noProof/>
                <w:lang w:eastAsia="en-AU"/>
              </w:rPr>
              <w:tab/>
            </w:r>
            <w:r w:rsidR="00F37655" w:rsidRPr="0072771E">
              <w:rPr>
                <w:rStyle w:val="Hyperlink"/>
                <w:noProof/>
              </w:rPr>
              <w:t>New policy measures</w:t>
            </w:r>
            <w:r w:rsidR="00F37655">
              <w:rPr>
                <w:noProof/>
                <w:webHidden/>
              </w:rPr>
              <w:tab/>
            </w:r>
            <w:r w:rsidR="00D24314">
              <w:rPr>
                <w:noProof/>
                <w:webHidden/>
              </w:rPr>
              <w:fldChar w:fldCharType="begin"/>
            </w:r>
            <w:r w:rsidR="00F37655">
              <w:rPr>
                <w:noProof/>
                <w:webHidden/>
              </w:rPr>
              <w:instrText xml:space="preserve"> PAGEREF _Toc297646417 \h </w:instrText>
            </w:r>
            <w:r w:rsidR="00D24314">
              <w:rPr>
                <w:noProof/>
                <w:webHidden/>
              </w:rPr>
            </w:r>
            <w:r w:rsidR="00D24314">
              <w:rPr>
                <w:noProof/>
                <w:webHidden/>
              </w:rPr>
              <w:fldChar w:fldCharType="separate"/>
            </w:r>
            <w:r w:rsidR="00F37655">
              <w:rPr>
                <w:noProof/>
                <w:webHidden/>
              </w:rPr>
              <w:t>25</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18" w:history="1">
            <w:r w:rsidR="00F37655" w:rsidRPr="0072771E">
              <w:rPr>
                <w:rStyle w:val="Hyperlink"/>
                <w:noProof/>
              </w:rPr>
              <w:t>3.3.2.</w:t>
            </w:r>
            <w:r w:rsidR="00F37655">
              <w:rPr>
                <w:rFonts w:asciiTheme="minorHAnsi" w:eastAsiaTheme="minorEastAsia" w:hAnsiTheme="minorHAnsi"/>
                <w:noProof/>
                <w:lang w:eastAsia="en-AU"/>
              </w:rPr>
              <w:tab/>
            </w:r>
            <w:r w:rsidR="00F37655" w:rsidRPr="0072771E">
              <w:rPr>
                <w:rStyle w:val="Hyperlink"/>
                <w:noProof/>
              </w:rPr>
              <w:t>Independent Monitoring</w:t>
            </w:r>
            <w:r w:rsidR="00F37655">
              <w:rPr>
                <w:noProof/>
                <w:webHidden/>
              </w:rPr>
              <w:tab/>
            </w:r>
            <w:r w:rsidR="00D24314">
              <w:rPr>
                <w:noProof/>
                <w:webHidden/>
              </w:rPr>
              <w:fldChar w:fldCharType="begin"/>
            </w:r>
            <w:r w:rsidR="00F37655">
              <w:rPr>
                <w:noProof/>
                <w:webHidden/>
              </w:rPr>
              <w:instrText xml:space="preserve"> PAGEREF _Toc297646418 \h </w:instrText>
            </w:r>
            <w:r w:rsidR="00D24314">
              <w:rPr>
                <w:noProof/>
                <w:webHidden/>
              </w:rPr>
            </w:r>
            <w:r w:rsidR="00D24314">
              <w:rPr>
                <w:noProof/>
                <w:webHidden/>
              </w:rPr>
              <w:fldChar w:fldCharType="separate"/>
            </w:r>
            <w:r w:rsidR="00F37655">
              <w:rPr>
                <w:noProof/>
                <w:webHidden/>
              </w:rPr>
              <w:t>25</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19" w:history="1">
            <w:r w:rsidR="00F37655" w:rsidRPr="0072771E">
              <w:rPr>
                <w:rStyle w:val="Hyperlink"/>
                <w:noProof/>
              </w:rPr>
              <w:t>3.3.3.</w:t>
            </w:r>
            <w:r w:rsidR="00F37655">
              <w:rPr>
                <w:rFonts w:asciiTheme="minorHAnsi" w:eastAsiaTheme="minorEastAsia" w:hAnsiTheme="minorHAnsi"/>
                <w:noProof/>
                <w:lang w:eastAsia="en-AU"/>
              </w:rPr>
              <w:tab/>
            </w:r>
            <w:r w:rsidR="00F37655" w:rsidRPr="0072771E">
              <w:rPr>
                <w:rStyle w:val="Hyperlink"/>
                <w:noProof/>
              </w:rPr>
              <w:t>Pre-commitment</w:t>
            </w:r>
            <w:r w:rsidR="00F37655">
              <w:rPr>
                <w:noProof/>
                <w:webHidden/>
              </w:rPr>
              <w:tab/>
            </w:r>
            <w:r w:rsidR="00D24314">
              <w:rPr>
                <w:noProof/>
                <w:webHidden/>
              </w:rPr>
              <w:fldChar w:fldCharType="begin"/>
            </w:r>
            <w:r w:rsidR="00F37655">
              <w:rPr>
                <w:noProof/>
                <w:webHidden/>
              </w:rPr>
              <w:instrText xml:space="preserve"> PAGEREF _Toc297646419 \h </w:instrText>
            </w:r>
            <w:r w:rsidR="00D24314">
              <w:rPr>
                <w:noProof/>
                <w:webHidden/>
              </w:rPr>
            </w:r>
            <w:r w:rsidR="00D24314">
              <w:rPr>
                <w:noProof/>
                <w:webHidden/>
              </w:rPr>
              <w:fldChar w:fldCharType="separate"/>
            </w:r>
            <w:r w:rsidR="00F37655">
              <w:rPr>
                <w:noProof/>
                <w:webHidden/>
              </w:rPr>
              <w:t>25</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20" w:history="1">
            <w:r w:rsidR="00F37655" w:rsidRPr="0072771E">
              <w:rPr>
                <w:rStyle w:val="Hyperlink"/>
                <w:noProof/>
              </w:rPr>
              <w:t>3.3.4.</w:t>
            </w:r>
            <w:r w:rsidR="00F37655">
              <w:rPr>
                <w:rFonts w:asciiTheme="minorHAnsi" w:eastAsiaTheme="minorEastAsia" w:hAnsiTheme="minorHAnsi"/>
                <w:noProof/>
                <w:lang w:eastAsia="en-AU"/>
              </w:rPr>
              <w:tab/>
            </w:r>
            <w:r w:rsidR="00F37655" w:rsidRPr="0072771E">
              <w:rPr>
                <w:rStyle w:val="Hyperlink"/>
                <w:noProof/>
              </w:rPr>
              <w:t>Municipal limits</w:t>
            </w:r>
            <w:r w:rsidR="00F37655">
              <w:rPr>
                <w:noProof/>
                <w:webHidden/>
              </w:rPr>
              <w:tab/>
            </w:r>
            <w:r w:rsidR="00D24314">
              <w:rPr>
                <w:noProof/>
                <w:webHidden/>
              </w:rPr>
              <w:fldChar w:fldCharType="begin"/>
            </w:r>
            <w:r w:rsidR="00F37655">
              <w:rPr>
                <w:noProof/>
                <w:webHidden/>
              </w:rPr>
              <w:instrText xml:space="preserve"> PAGEREF _Toc297646420 \h </w:instrText>
            </w:r>
            <w:r w:rsidR="00D24314">
              <w:rPr>
                <w:noProof/>
                <w:webHidden/>
              </w:rPr>
            </w:r>
            <w:r w:rsidR="00D24314">
              <w:rPr>
                <w:noProof/>
                <w:webHidden/>
              </w:rPr>
              <w:fldChar w:fldCharType="separate"/>
            </w:r>
            <w:r w:rsidR="00F37655">
              <w:rPr>
                <w:noProof/>
                <w:webHidden/>
              </w:rPr>
              <w:t>26</w:t>
            </w:r>
            <w:r w:rsidR="00D24314">
              <w:rPr>
                <w:noProof/>
                <w:webHidden/>
              </w:rPr>
              <w:fldChar w:fldCharType="end"/>
            </w:r>
          </w:hyperlink>
        </w:p>
        <w:p w:rsidR="00F37655" w:rsidRDefault="001A4197">
          <w:pPr>
            <w:pStyle w:val="TOC1"/>
            <w:tabs>
              <w:tab w:val="left" w:pos="440"/>
              <w:tab w:val="right" w:leader="dot" w:pos="13948"/>
            </w:tabs>
            <w:rPr>
              <w:rFonts w:asciiTheme="minorHAnsi" w:eastAsiaTheme="minorEastAsia" w:hAnsiTheme="minorHAnsi"/>
              <w:noProof/>
              <w:lang w:eastAsia="en-AU"/>
            </w:rPr>
          </w:pPr>
          <w:hyperlink w:anchor="_Toc297646421" w:history="1">
            <w:r w:rsidR="00F37655" w:rsidRPr="0072771E">
              <w:rPr>
                <w:rStyle w:val="Hyperlink"/>
                <w:noProof/>
              </w:rPr>
              <w:t>4.</w:t>
            </w:r>
            <w:r w:rsidR="00F37655">
              <w:rPr>
                <w:rFonts w:asciiTheme="minorHAnsi" w:eastAsiaTheme="minorEastAsia" w:hAnsiTheme="minorHAnsi"/>
                <w:noProof/>
                <w:lang w:eastAsia="en-AU"/>
              </w:rPr>
              <w:tab/>
            </w:r>
            <w:r w:rsidR="00F37655" w:rsidRPr="0072771E">
              <w:rPr>
                <w:rStyle w:val="Hyperlink"/>
                <w:noProof/>
              </w:rPr>
              <w:t>Yarra City Council Position Statement</w:t>
            </w:r>
            <w:r w:rsidR="00F37655">
              <w:rPr>
                <w:noProof/>
                <w:webHidden/>
              </w:rPr>
              <w:tab/>
            </w:r>
            <w:r w:rsidR="00D24314">
              <w:rPr>
                <w:noProof/>
                <w:webHidden/>
              </w:rPr>
              <w:fldChar w:fldCharType="begin"/>
            </w:r>
            <w:r w:rsidR="00F37655">
              <w:rPr>
                <w:noProof/>
                <w:webHidden/>
              </w:rPr>
              <w:instrText xml:space="preserve"> PAGEREF _Toc297646421 \h </w:instrText>
            </w:r>
            <w:r w:rsidR="00D24314">
              <w:rPr>
                <w:noProof/>
                <w:webHidden/>
              </w:rPr>
            </w:r>
            <w:r w:rsidR="00D24314">
              <w:rPr>
                <w:noProof/>
                <w:webHidden/>
              </w:rPr>
              <w:fldChar w:fldCharType="separate"/>
            </w:r>
            <w:r w:rsidR="00F37655">
              <w:rPr>
                <w:noProof/>
                <w:webHidden/>
              </w:rPr>
              <w:t>26</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22" w:history="1">
            <w:r w:rsidR="00F37655" w:rsidRPr="0072771E">
              <w:rPr>
                <w:rStyle w:val="Hyperlink"/>
                <w:rFonts w:cs="Arial"/>
                <w:noProof/>
              </w:rPr>
              <w:t>4.1.</w:t>
            </w:r>
            <w:r w:rsidR="00F37655">
              <w:rPr>
                <w:rFonts w:asciiTheme="minorHAnsi" w:eastAsiaTheme="minorEastAsia" w:hAnsiTheme="minorHAnsi"/>
                <w:noProof/>
                <w:lang w:eastAsia="en-AU"/>
              </w:rPr>
              <w:tab/>
            </w:r>
            <w:r w:rsidR="00F37655" w:rsidRPr="0072771E">
              <w:rPr>
                <w:rStyle w:val="Hyperlink"/>
                <w:noProof/>
              </w:rPr>
              <w:t>Position Statement</w:t>
            </w:r>
            <w:r w:rsidR="00F37655">
              <w:rPr>
                <w:noProof/>
                <w:webHidden/>
              </w:rPr>
              <w:tab/>
            </w:r>
            <w:r w:rsidR="00D24314">
              <w:rPr>
                <w:noProof/>
                <w:webHidden/>
              </w:rPr>
              <w:fldChar w:fldCharType="begin"/>
            </w:r>
            <w:r w:rsidR="00F37655">
              <w:rPr>
                <w:noProof/>
                <w:webHidden/>
              </w:rPr>
              <w:instrText xml:space="preserve"> PAGEREF _Toc297646422 \h </w:instrText>
            </w:r>
            <w:r w:rsidR="00D24314">
              <w:rPr>
                <w:noProof/>
                <w:webHidden/>
              </w:rPr>
            </w:r>
            <w:r w:rsidR="00D24314">
              <w:rPr>
                <w:noProof/>
                <w:webHidden/>
              </w:rPr>
              <w:fldChar w:fldCharType="separate"/>
            </w:r>
            <w:r w:rsidR="00F37655">
              <w:rPr>
                <w:noProof/>
                <w:webHidden/>
              </w:rPr>
              <w:t>26</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23" w:history="1">
            <w:r w:rsidR="00F37655" w:rsidRPr="0072771E">
              <w:rPr>
                <w:rStyle w:val="Hyperlink"/>
                <w:rFonts w:cs="Arial"/>
                <w:noProof/>
              </w:rPr>
              <w:t>4.2.</w:t>
            </w:r>
            <w:r w:rsidR="00F37655">
              <w:rPr>
                <w:rFonts w:asciiTheme="minorHAnsi" w:eastAsiaTheme="minorEastAsia" w:hAnsiTheme="minorHAnsi"/>
                <w:noProof/>
                <w:lang w:eastAsia="en-AU"/>
              </w:rPr>
              <w:tab/>
            </w:r>
            <w:r w:rsidR="00F37655" w:rsidRPr="0072771E">
              <w:rPr>
                <w:rStyle w:val="Hyperlink"/>
                <w:noProof/>
              </w:rPr>
              <w:t>Objective &amp; Key Strategies</w:t>
            </w:r>
            <w:r w:rsidR="00F37655">
              <w:rPr>
                <w:noProof/>
                <w:webHidden/>
              </w:rPr>
              <w:tab/>
            </w:r>
            <w:r w:rsidR="00D24314">
              <w:rPr>
                <w:noProof/>
                <w:webHidden/>
              </w:rPr>
              <w:fldChar w:fldCharType="begin"/>
            </w:r>
            <w:r w:rsidR="00F37655">
              <w:rPr>
                <w:noProof/>
                <w:webHidden/>
              </w:rPr>
              <w:instrText xml:space="preserve"> PAGEREF _Toc297646423 \h </w:instrText>
            </w:r>
            <w:r w:rsidR="00D24314">
              <w:rPr>
                <w:noProof/>
                <w:webHidden/>
              </w:rPr>
            </w:r>
            <w:r w:rsidR="00D24314">
              <w:rPr>
                <w:noProof/>
                <w:webHidden/>
              </w:rPr>
              <w:fldChar w:fldCharType="separate"/>
            </w:r>
            <w:r w:rsidR="00F37655">
              <w:rPr>
                <w:noProof/>
                <w:webHidden/>
              </w:rPr>
              <w:t>27</w:t>
            </w:r>
            <w:r w:rsidR="00D24314">
              <w:rPr>
                <w:noProof/>
                <w:webHidden/>
              </w:rPr>
              <w:fldChar w:fldCharType="end"/>
            </w:r>
          </w:hyperlink>
        </w:p>
        <w:p w:rsidR="00F37655" w:rsidRDefault="001A4197">
          <w:pPr>
            <w:pStyle w:val="TOC2"/>
            <w:tabs>
              <w:tab w:val="left" w:pos="880"/>
              <w:tab w:val="right" w:leader="dot" w:pos="13948"/>
            </w:tabs>
            <w:rPr>
              <w:rFonts w:asciiTheme="minorHAnsi" w:eastAsiaTheme="minorEastAsia" w:hAnsiTheme="minorHAnsi"/>
              <w:noProof/>
              <w:lang w:eastAsia="en-AU"/>
            </w:rPr>
          </w:pPr>
          <w:hyperlink w:anchor="_Toc297646424" w:history="1">
            <w:r w:rsidR="00F37655" w:rsidRPr="0072771E">
              <w:rPr>
                <w:rStyle w:val="Hyperlink"/>
                <w:rFonts w:cs="Arial"/>
                <w:noProof/>
              </w:rPr>
              <w:t>4.3.</w:t>
            </w:r>
            <w:r w:rsidR="00F37655">
              <w:rPr>
                <w:rFonts w:asciiTheme="minorHAnsi" w:eastAsiaTheme="minorEastAsia" w:hAnsiTheme="minorHAnsi"/>
                <w:noProof/>
                <w:lang w:eastAsia="en-AU"/>
              </w:rPr>
              <w:tab/>
            </w:r>
            <w:r w:rsidR="00F37655" w:rsidRPr="0072771E">
              <w:rPr>
                <w:rStyle w:val="Hyperlink"/>
                <w:noProof/>
              </w:rPr>
              <w:t>Key Action Areas</w:t>
            </w:r>
            <w:r w:rsidR="00F37655">
              <w:rPr>
                <w:noProof/>
                <w:webHidden/>
              </w:rPr>
              <w:tab/>
            </w:r>
            <w:r w:rsidR="00D24314">
              <w:rPr>
                <w:noProof/>
                <w:webHidden/>
              </w:rPr>
              <w:fldChar w:fldCharType="begin"/>
            </w:r>
            <w:r w:rsidR="00F37655">
              <w:rPr>
                <w:noProof/>
                <w:webHidden/>
              </w:rPr>
              <w:instrText xml:space="preserve"> PAGEREF _Toc297646424 \h </w:instrText>
            </w:r>
            <w:r w:rsidR="00D24314">
              <w:rPr>
                <w:noProof/>
                <w:webHidden/>
              </w:rPr>
            </w:r>
            <w:r w:rsidR="00D24314">
              <w:rPr>
                <w:noProof/>
                <w:webHidden/>
              </w:rPr>
              <w:fldChar w:fldCharType="separate"/>
            </w:r>
            <w:r w:rsidR="00F37655">
              <w:rPr>
                <w:noProof/>
                <w:webHidden/>
              </w:rPr>
              <w:t>29</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25" w:history="1">
            <w:r w:rsidR="00F37655" w:rsidRPr="0072771E">
              <w:rPr>
                <w:rStyle w:val="Hyperlink"/>
                <w:noProof/>
              </w:rPr>
              <w:t>4.3.1.</w:t>
            </w:r>
            <w:r w:rsidR="00F37655">
              <w:rPr>
                <w:rFonts w:asciiTheme="minorHAnsi" w:eastAsiaTheme="minorEastAsia" w:hAnsiTheme="minorHAnsi"/>
                <w:noProof/>
                <w:lang w:eastAsia="en-AU"/>
              </w:rPr>
              <w:tab/>
            </w:r>
            <w:r w:rsidR="00F37655" w:rsidRPr="0072771E">
              <w:rPr>
                <w:rStyle w:val="Hyperlink"/>
                <w:noProof/>
              </w:rPr>
              <w:t>Enhance Council’s Regulatory Role</w:t>
            </w:r>
            <w:r w:rsidR="00F37655">
              <w:rPr>
                <w:noProof/>
                <w:webHidden/>
              </w:rPr>
              <w:tab/>
            </w:r>
            <w:r w:rsidR="00D24314">
              <w:rPr>
                <w:noProof/>
                <w:webHidden/>
              </w:rPr>
              <w:fldChar w:fldCharType="begin"/>
            </w:r>
            <w:r w:rsidR="00F37655">
              <w:rPr>
                <w:noProof/>
                <w:webHidden/>
              </w:rPr>
              <w:instrText xml:space="preserve"> PAGEREF _Toc297646425 \h </w:instrText>
            </w:r>
            <w:r w:rsidR="00D24314">
              <w:rPr>
                <w:noProof/>
                <w:webHidden/>
              </w:rPr>
            </w:r>
            <w:r w:rsidR="00D24314">
              <w:rPr>
                <w:noProof/>
                <w:webHidden/>
              </w:rPr>
              <w:fldChar w:fldCharType="separate"/>
            </w:r>
            <w:r w:rsidR="00F37655">
              <w:rPr>
                <w:noProof/>
                <w:webHidden/>
              </w:rPr>
              <w:t>29</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26" w:history="1">
            <w:r w:rsidR="00F37655" w:rsidRPr="0072771E">
              <w:rPr>
                <w:rStyle w:val="Hyperlink"/>
                <w:rFonts w:cs="Arial"/>
                <w:noProof/>
              </w:rPr>
              <w:t>4.3.2.</w:t>
            </w:r>
            <w:r w:rsidR="00F37655">
              <w:rPr>
                <w:rFonts w:asciiTheme="minorHAnsi" w:eastAsiaTheme="minorEastAsia" w:hAnsiTheme="minorHAnsi"/>
                <w:noProof/>
                <w:lang w:eastAsia="en-AU"/>
              </w:rPr>
              <w:tab/>
            </w:r>
            <w:r w:rsidR="00F37655" w:rsidRPr="0072771E">
              <w:rPr>
                <w:rStyle w:val="Hyperlink"/>
                <w:rFonts w:cs="Arial"/>
                <w:noProof/>
              </w:rPr>
              <w:t>Support Informed Choice</w:t>
            </w:r>
            <w:r w:rsidR="00F37655">
              <w:rPr>
                <w:noProof/>
                <w:webHidden/>
              </w:rPr>
              <w:tab/>
            </w:r>
            <w:r w:rsidR="00D24314">
              <w:rPr>
                <w:noProof/>
                <w:webHidden/>
              </w:rPr>
              <w:fldChar w:fldCharType="begin"/>
            </w:r>
            <w:r w:rsidR="00F37655">
              <w:rPr>
                <w:noProof/>
                <w:webHidden/>
              </w:rPr>
              <w:instrText xml:space="preserve"> PAGEREF _Toc297646426 \h </w:instrText>
            </w:r>
            <w:r w:rsidR="00D24314">
              <w:rPr>
                <w:noProof/>
                <w:webHidden/>
              </w:rPr>
            </w:r>
            <w:r w:rsidR="00D24314">
              <w:rPr>
                <w:noProof/>
                <w:webHidden/>
              </w:rPr>
              <w:fldChar w:fldCharType="separate"/>
            </w:r>
            <w:r w:rsidR="00F37655">
              <w:rPr>
                <w:noProof/>
                <w:webHidden/>
              </w:rPr>
              <w:t>31</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27" w:history="1">
            <w:r w:rsidR="00F37655" w:rsidRPr="0072771E">
              <w:rPr>
                <w:rStyle w:val="Hyperlink"/>
                <w:rFonts w:cs="Arial"/>
                <w:noProof/>
              </w:rPr>
              <w:t>4.3.3.</w:t>
            </w:r>
            <w:r w:rsidR="00F37655">
              <w:rPr>
                <w:rFonts w:asciiTheme="minorHAnsi" w:eastAsiaTheme="minorEastAsia" w:hAnsiTheme="minorHAnsi"/>
                <w:noProof/>
                <w:lang w:eastAsia="en-AU"/>
              </w:rPr>
              <w:tab/>
            </w:r>
            <w:r w:rsidR="00F37655" w:rsidRPr="0072771E">
              <w:rPr>
                <w:rStyle w:val="Hyperlink"/>
                <w:rFonts w:cs="Arial"/>
                <w:noProof/>
              </w:rPr>
              <w:t>Seek Collaborative Relationships</w:t>
            </w:r>
            <w:r w:rsidR="00F37655">
              <w:rPr>
                <w:noProof/>
                <w:webHidden/>
              </w:rPr>
              <w:tab/>
            </w:r>
            <w:r w:rsidR="00D24314">
              <w:rPr>
                <w:noProof/>
                <w:webHidden/>
              </w:rPr>
              <w:fldChar w:fldCharType="begin"/>
            </w:r>
            <w:r w:rsidR="00F37655">
              <w:rPr>
                <w:noProof/>
                <w:webHidden/>
              </w:rPr>
              <w:instrText xml:space="preserve"> PAGEREF _Toc297646427 \h </w:instrText>
            </w:r>
            <w:r w:rsidR="00D24314">
              <w:rPr>
                <w:noProof/>
                <w:webHidden/>
              </w:rPr>
            </w:r>
            <w:r w:rsidR="00D24314">
              <w:rPr>
                <w:noProof/>
                <w:webHidden/>
              </w:rPr>
              <w:fldChar w:fldCharType="separate"/>
            </w:r>
            <w:r w:rsidR="00F37655">
              <w:rPr>
                <w:noProof/>
                <w:webHidden/>
              </w:rPr>
              <w:t>34</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28" w:history="1">
            <w:r w:rsidR="00F37655" w:rsidRPr="0072771E">
              <w:rPr>
                <w:rStyle w:val="Hyperlink"/>
                <w:rFonts w:cs="Arial"/>
                <w:noProof/>
              </w:rPr>
              <w:t>4.3.4.</w:t>
            </w:r>
            <w:r w:rsidR="00F37655">
              <w:rPr>
                <w:rFonts w:asciiTheme="minorHAnsi" w:eastAsiaTheme="minorEastAsia" w:hAnsiTheme="minorHAnsi"/>
                <w:noProof/>
                <w:lang w:eastAsia="en-AU"/>
              </w:rPr>
              <w:tab/>
            </w:r>
            <w:r w:rsidR="00F37655" w:rsidRPr="0072771E">
              <w:rPr>
                <w:rStyle w:val="Hyperlink"/>
                <w:rFonts w:cs="Arial"/>
                <w:noProof/>
              </w:rPr>
              <w:t>Foster Social Inclusion</w:t>
            </w:r>
            <w:r w:rsidR="00F37655">
              <w:rPr>
                <w:noProof/>
                <w:webHidden/>
              </w:rPr>
              <w:tab/>
            </w:r>
            <w:r w:rsidR="00D24314">
              <w:rPr>
                <w:noProof/>
                <w:webHidden/>
              </w:rPr>
              <w:fldChar w:fldCharType="begin"/>
            </w:r>
            <w:r w:rsidR="00F37655">
              <w:rPr>
                <w:noProof/>
                <w:webHidden/>
              </w:rPr>
              <w:instrText xml:space="preserve"> PAGEREF _Toc297646428 \h </w:instrText>
            </w:r>
            <w:r w:rsidR="00D24314">
              <w:rPr>
                <w:noProof/>
                <w:webHidden/>
              </w:rPr>
            </w:r>
            <w:r w:rsidR="00D24314">
              <w:rPr>
                <w:noProof/>
                <w:webHidden/>
              </w:rPr>
              <w:fldChar w:fldCharType="separate"/>
            </w:r>
            <w:r w:rsidR="00F37655">
              <w:rPr>
                <w:noProof/>
                <w:webHidden/>
              </w:rPr>
              <w:t>36</w:t>
            </w:r>
            <w:r w:rsidR="00D24314">
              <w:rPr>
                <w:noProof/>
                <w:webHidden/>
              </w:rPr>
              <w:fldChar w:fldCharType="end"/>
            </w:r>
          </w:hyperlink>
        </w:p>
        <w:p w:rsidR="00F37655" w:rsidRDefault="001A4197">
          <w:pPr>
            <w:pStyle w:val="TOC3"/>
            <w:tabs>
              <w:tab w:val="left" w:pos="1320"/>
              <w:tab w:val="right" w:leader="dot" w:pos="13948"/>
            </w:tabs>
            <w:rPr>
              <w:rFonts w:asciiTheme="minorHAnsi" w:eastAsiaTheme="minorEastAsia" w:hAnsiTheme="minorHAnsi"/>
              <w:noProof/>
              <w:lang w:eastAsia="en-AU"/>
            </w:rPr>
          </w:pPr>
          <w:hyperlink w:anchor="_Toc297646429" w:history="1">
            <w:r w:rsidR="00F37655" w:rsidRPr="0072771E">
              <w:rPr>
                <w:rStyle w:val="Hyperlink"/>
                <w:rFonts w:cs="Arial"/>
                <w:noProof/>
              </w:rPr>
              <w:t>4.3.5.</w:t>
            </w:r>
            <w:r w:rsidR="00F37655">
              <w:rPr>
                <w:rFonts w:asciiTheme="minorHAnsi" w:eastAsiaTheme="minorEastAsia" w:hAnsiTheme="minorHAnsi"/>
                <w:noProof/>
                <w:lang w:eastAsia="en-AU"/>
              </w:rPr>
              <w:tab/>
            </w:r>
            <w:r w:rsidR="00F37655" w:rsidRPr="0072771E">
              <w:rPr>
                <w:rStyle w:val="Hyperlink"/>
                <w:rFonts w:cs="Arial"/>
                <w:noProof/>
              </w:rPr>
              <w:t>Develop Advocacy Positions</w:t>
            </w:r>
            <w:r w:rsidR="00F37655">
              <w:rPr>
                <w:noProof/>
                <w:webHidden/>
              </w:rPr>
              <w:tab/>
            </w:r>
            <w:r w:rsidR="00D24314">
              <w:rPr>
                <w:noProof/>
                <w:webHidden/>
              </w:rPr>
              <w:fldChar w:fldCharType="begin"/>
            </w:r>
            <w:r w:rsidR="00F37655">
              <w:rPr>
                <w:noProof/>
                <w:webHidden/>
              </w:rPr>
              <w:instrText xml:space="preserve"> PAGEREF _Toc297646429 \h </w:instrText>
            </w:r>
            <w:r w:rsidR="00D24314">
              <w:rPr>
                <w:noProof/>
                <w:webHidden/>
              </w:rPr>
            </w:r>
            <w:r w:rsidR="00D24314">
              <w:rPr>
                <w:noProof/>
                <w:webHidden/>
              </w:rPr>
              <w:fldChar w:fldCharType="separate"/>
            </w:r>
            <w:r w:rsidR="00F37655">
              <w:rPr>
                <w:noProof/>
                <w:webHidden/>
              </w:rPr>
              <w:t>39</w:t>
            </w:r>
            <w:r w:rsidR="00D24314">
              <w:rPr>
                <w:noProof/>
                <w:webHidden/>
              </w:rPr>
              <w:fldChar w:fldCharType="end"/>
            </w:r>
          </w:hyperlink>
        </w:p>
        <w:p w:rsidR="00020A23" w:rsidRDefault="00D24314">
          <w:r>
            <w:fldChar w:fldCharType="end"/>
          </w:r>
        </w:p>
      </w:sdtContent>
    </w:sdt>
    <w:p w:rsidR="00C50577" w:rsidRDefault="00C50577">
      <w:pPr>
        <w:spacing w:after="200" w:line="276" w:lineRule="auto"/>
        <w:sectPr w:rsidR="00C50577" w:rsidSect="00CE577D">
          <w:footerReference w:type="even" r:id="rId10"/>
          <w:footerReference w:type="default" r:id="rId11"/>
          <w:footerReference w:type="first" r:id="rId12"/>
          <w:pgSz w:w="16838" w:h="11906" w:orient="landscape"/>
          <w:pgMar w:top="1701" w:right="1440" w:bottom="1701" w:left="1440" w:header="709" w:footer="709" w:gutter="0"/>
          <w:cols w:space="708"/>
          <w:titlePg/>
          <w:docGrid w:linePitch="360"/>
        </w:sectPr>
      </w:pPr>
    </w:p>
    <w:p w:rsidR="0060453E" w:rsidRDefault="0060453E" w:rsidP="0060453E">
      <w:pPr>
        <w:pStyle w:val="Heading1"/>
      </w:pPr>
      <w:bookmarkStart w:id="1" w:name="_Toc297646396"/>
      <w:bookmarkStart w:id="2" w:name="_Toc200952125"/>
      <w:r>
        <w:lastRenderedPageBreak/>
        <w:t>Glossary of Terms</w:t>
      </w:r>
      <w:bookmarkEnd w:id="1"/>
    </w:p>
    <w:p w:rsidR="0060453E" w:rsidRDefault="0060453E" w:rsidP="0060453E">
      <w:pPr>
        <w:rPr>
          <w:rFonts w:ascii="Calibri" w:hAnsi="Calibri" w:cs="Calibri"/>
          <w:i/>
          <w:color w:val="548DD4" w:themeColor="text2" w:themeTint="99"/>
          <w:sz w:val="24"/>
          <w:szCs w:val="24"/>
        </w:rPr>
      </w:pPr>
    </w:p>
    <w:p w:rsidR="0060453E" w:rsidRPr="005F4988" w:rsidRDefault="0060453E" w:rsidP="0060453E">
      <w:pPr>
        <w:spacing w:line="480" w:lineRule="auto"/>
        <w:rPr>
          <w:rFonts w:asciiTheme="minorHAnsi" w:hAnsiTheme="minorHAnsi"/>
          <w:sz w:val="24"/>
          <w:szCs w:val="24"/>
        </w:rPr>
      </w:pPr>
      <w:r w:rsidRPr="005F4988">
        <w:rPr>
          <w:rFonts w:asciiTheme="minorHAnsi" w:hAnsiTheme="minorHAnsi"/>
          <w:b/>
          <w:sz w:val="24"/>
          <w:szCs w:val="24"/>
        </w:rPr>
        <w:t>ABS</w:t>
      </w:r>
      <w:r w:rsidRPr="005F4988">
        <w:rPr>
          <w:rFonts w:asciiTheme="minorHAnsi" w:hAnsiTheme="minorHAnsi"/>
          <w:sz w:val="24"/>
          <w:szCs w:val="24"/>
        </w:rPr>
        <w:tab/>
      </w:r>
      <w:r w:rsidRPr="005F4988">
        <w:rPr>
          <w:rFonts w:asciiTheme="minorHAnsi" w:hAnsiTheme="minorHAnsi"/>
          <w:sz w:val="24"/>
          <w:szCs w:val="24"/>
        </w:rPr>
        <w:tab/>
      </w:r>
      <w:r w:rsidRPr="005F4988">
        <w:rPr>
          <w:rFonts w:asciiTheme="minorHAnsi" w:hAnsiTheme="minorHAnsi"/>
          <w:sz w:val="24"/>
          <w:szCs w:val="24"/>
        </w:rPr>
        <w:tab/>
      </w:r>
      <w:r w:rsidRPr="005F4988">
        <w:rPr>
          <w:rFonts w:asciiTheme="minorHAnsi" w:hAnsiTheme="minorHAnsi"/>
          <w:sz w:val="24"/>
          <w:szCs w:val="24"/>
        </w:rPr>
        <w:tab/>
        <w:t>Australian Bureau of Statistics</w:t>
      </w:r>
    </w:p>
    <w:p w:rsidR="0060453E" w:rsidRPr="005F4988" w:rsidRDefault="0060453E" w:rsidP="0060453E">
      <w:pPr>
        <w:spacing w:line="480" w:lineRule="auto"/>
        <w:rPr>
          <w:rFonts w:asciiTheme="minorHAnsi" w:hAnsiTheme="minorHAnsi"/>
          <w:sz w:val="24"/>
          <w:szCs w:val="24"/>
        </w:rPr>
      </w:pPr>
      <w:r w:rsidRPr="005F4988">
        <w:rPr>
          <w:rFonts w:asciiTheme="minorHAnsi" w:hAnsiTheme="minorHAnsi"/>
          <w:b/>
          <w:sz w:val="24"/>
          <w:szCs w:val="24"/>
        </w:rPr>
        <w:t>EGM(s)</w:t>
      </w:r>
      <w:r w:rsidRPr="005F4988">
        <w:rPr>
          <w:rFonts w:asciiTheme="minorHAnsi" w:hAnsiTheme="minorHAnsi"/>
          <w:sz w:val="24"/>
          <w:szCs w:val="24"/>
        </w:rPr>
        <w:tab/>
      </w:r>
      <w:r w:rsidRPr="005F4988">
        <w:rPr>
          <w:rFonts w:asciiTheme="minorHAnsi" w:hAnsiTheme="minorHAnsi"/>
          <w:sz w:val="24"/>
          <w:szCs w:val="24"/>
        </w:rPr>
        <w:tab/>
      </w:r>
      <w:r w:rsidRPr="005F4988">
        <w:rPr>
          <w:rFonts w:asciiTheme="minorHAnsi" w:hAnsiTheme="minorHAnsi"/>
          <w:sz w:val="24"/>
          <w:szCs w:val="24"/>
        </w:rPr>
        <w:tab/>
        <w:t>Electronic Gaming Machine(s) also known as poker machines or ‘pokies’.</w:t>
      </w:r>
    </w:p>
    <w:p w:rsidR="0060453E" w:rsidRPr="005F4988" w:rsidRDefault="0060453E" w:rsidP="0060453E">
      <w:pPr>
        <w:autoSpaceDE w:val="0"/>
        <w:autoSpaceDN w:val="0"/>
        <w:adjustRightInd w:val="0"/>
        <w:rPr>
          <w:rFonts w:asciiTheme="minorHAnsi" w:hAnsiTheme="minorHAnsi" w:cs="Arial"/>
          <w:sz w:val="24"/>
          <w:szCs w:val="24"/>
        </w:rPr>
      </w:pPr>
      <w:r w:rsidRPr="005F4988">
        <w:rPr>
          <w:rFonts w:asciiTheme="minorHAnsi" w:hAnsiTheme="minorHAnsi" w:cs="Arial"/>
          <w:b/>
          <w:sz w:val="24"/>
          <w:szCs w:val="24"/>
        </w:rPr>
        <w:t>Gambling</w:t>
      </w:r>
      <w:r w:rsidRPr="005F4988">
        <w:rPr>
          <w:rFonts w:asciiTheme="minorHAnsi" w:hAnsiTheme="minorHAnsi"/>
          <w:sz w:val="24"/>
          <w:szCs w:val="24"/>
        </w:rPr>
        <w:tab/>
      </w:r>
      <w:r w:rsidRPr="005F4988">
        <w:rPr>
          <w:rFonts w:asciiTheme="minorHAnsi" w:hAnsiTheme="minorHAnsi"/>
          <w:sz w:val="24"/>
          <w:szCs w:val="24"/>
        </w:rPr>
        <w:tab/>
      </w:r>
      <w:r w:rsidRPr="005F4988">
        <w:rPr>
          <w:rFonts w:asciiTheme="minorHAnsi" w:hAnsiTheme="minorHAnsi"/>
          <w:sz w:val="24"/>
          <w:szCs w:val="24"/>
        </w:rPr>
        <w:tab/>
      </w:r>
      <w:r w:rsidRPr="005F4988">
        <w:rPr>
          <w:rFonts w:asciiTheme="minorHAnsi" w:hAnsiTheme="minorHAnsi" w:cs="Arial"/>
          <w:sz w:val="24"/>
          <w:szCs w:val="24"/>
        </w:rPr>
        <w:t xml:space="preserve">Around 73 per cent of Victorian adults engaged in some form of legal gambling in 2009. The main forms of </w:t>
      </w:r>
      <w:r w:rsidRPr="005F4988">
        <w:rPr>
          <w:rFonts w:asciiTheme="minorHAnsi" w:hAnsiTheme="minorHAnsi" w:cs="Arial"/>
          <w:sz w:val="24"/>
          <w:szCs w:val="24"/>
        </w:rPr>
        <w:tab/>
      </w:r>
      <w:r w:rsidRPr="005F4988">
        <w:rPr>
          <w:rFonts w:asciiTheme="minorHAnsi" w:hAnsiTheme="minorHAnsi" w:cs="Arial"/>
          <w:sz w:val="24"/>
          <w:szCs w:val="24"/>
        </w:rPr>
        <w:tab/>
      </w:r>
      <w:r w:rsidRPr="005F4988">
        <w:rPr>
          <w:rFonts w:asciiTheme="minorHAnsi" w:hAnsiTheme="minorHAnsi" w:cs="Arial"/>
          <w:sz w:val="24"/>
          <w:szCs w:val="24"/>
        </w:rPr>
        <w:tab/>
      </w:r>
      <w:r w:rsidRPr="005F4988">
        <w:rPr>
          <w:rFonts w:asciiTheme="minorHAnsi" w:hAnsiTheme="minorHAnsi" w:cs="Arial"/>
          <w:sz w:val="24"/>
          <w:szCs w:val="24"/>
        </w:rPr>
        <w:tab/>
      </w:r>
      <w:r w:rsidRPr="005F4988">
        <w:rPr>
          <w:rFonts w:asciiTheme="minorHAnsi" w:hAnsiTheme="minorHAnsi" w:cs="Arial"/>
          <w:sz w:val="24"/>
          <w:szCs w:val="24"/>
        </w:rPr>
        <w:tab/>
        <w:t>gambling are:</w:t>
      </w:r>
    </w:p>
    <w:p w:rsidR="0060453E" w:rsidRPr="005F4988" w:rsidRDefault="0060453E" w:rsidP="0060453E">
      <w:pPr>
        <w:pStyle w:val="ListParagraph"/>
        <w:numPr>
          <w:ilvl w:val="0"/>
          <w:numId w:val="32"/>
        </w:numPr>
        <w:autoSpaceDE w:val="0"/>
        <w:autoSpaceDN w:val="0"/>
        <w:adjustRightInd w:val="0"/>
        <w:rPr>
          <w:rFonts w:asciiTheme="minorHAnsi" w:hAnsiTheme="minorHAnsi" w:cs="Arial"/>
          <w:sz w:val="24"/>
          <w:szCs w:val="24"/>
        </w:rPr>
      </w:pPr>
      <w:r w:rsidRPr="005F4988">
        <w:rPr>
          <w:rFonts w:asciiTheme="minorHAnsi" w:hAnsiTheme="minorHAnsi" w:cs="Arial"/>
          <w:sz w:val="24"/>
          <w:szCs w:val="24"/>
        </w:rPr>
        <w:t>electronic gaming machines (EGM), also known as poker machines or ‘pokies’</w:t>
      </w:r>
    </w:p>
    <w:p w:rsidR="0060453E" w:rsidRPr="005F4988" w:rsidRDefault="0060453E" w:rsidP="0060453E">
      <w:pPr>
        <w:pStyle w:val="ListParagraph"/>
        <w:numPr>
          <w:ilvl w:val="0"/>
          <w:numId w:val="32"/>
        </w:numPr>
        <w:autoSpaceDE w:val="0"/>
        <w:autoSpaceDN w:val="0"/>
        <w:adjustRightInd w:val="0"/>
        <w:rPr>
          <w:rFonts w:asciiTheme="minorHAnsi" w:hAnsiTheme="minorHAnsi" w:cs="Arial"/>
          <w:sz w:val="24"/>
          <w:szCs w:val="24"/>
        </w:rPr>
      </w:pPr>
      <w:r w:rsidRPr="005F4988">
        <w:rPr>
          <w:rFonts w:asciiTheme="minorHAnsi" w:hAnsiTheme="minorHAnsi" w:cs="Arial"/>
          <w:sz w:val="24"/>
          <w:szCs w:val="24"/>
        </w:rPr>
        <w:t>casino table games</w:t>
      </w:r>
    </w:p>
    <w:p w:rsidR="0060453E" w:rsidRPr="005F4988" w:rsidRDefault="0060453E" w:rsidP="0060453E">
      <w:pPr>
        <w:pStyle w:val="ListParagraph"/>
        <w:numPr>
          <w:ilvl w:val="0"/>
          <w:numId w:val="32"/>
        </w:numPr>
        <w:autoSpaceDE w:val="0"/>
        <w:autoSpaceDN w:val="0"/>
        <w:adjustRightInd w:val="0"/>
        <w:rPr>
          <w:rFonts w:asciiTheme="minorHAnsi" w:hAnsiTheme="minorHAnsi"/>
          <w:sz w:val="24"/>
          <w:szCs w:val="24"/>
        </w:rPr>
      </w:pPr>
      <w:r w:rsidRPr="005F4988">
        <w:rPr>
          <w:rFonts w:asciiTheme="minorHAnsi" w:hAnsiTheme="minorHAnsi" w:cs="Arial"/>
          <w:sz w:val="24"/>
          <w:szCs w:val="24"/>
        </w:rPr>
        <w:t>wagering (betting on horse, harness or greyhound racing and sports betting)</w:t>
      </w:r>
    </w:p>
    <w:p w:rsidR="0060453E" w:rsidRPr="005F4988" w:rsidRDefault="0060453E" w:rsidP="0060453E">
      <w:pPr>
        <w:pStyle w:val="ListParagraph"/>
        <w:numPr>
          <w:ilvl w:val="0"/>
          <w:numId w:val="32"/>
        </w:numPr>
        <w:autoSpaceDE w:val="0"/>
        <w:autoSpaceDN w:val="0"/>
        <w:adjustRightInd w:val="0"/>
        <w:rPr>
          <w:rFonts w:asciiTheme="minorHAnsi" w:hAnsiTheme="minorHAnsi"/>
          <w:sz w:val="24"/>
          <w:szCs w:val="24"/>
        </w:rPr>
      </w:pPr>
      <w:r w:rsidRPr="005F4988">
        <w:rPr>
          <w:rFonts w:asciiTheme="minorHAnsi" w:hAnsiTheme="minorHAnsi" w:cs="Arial"/>
          <w:sz w:val="24"/>
          <w:szCs w:val="24"/>
        </w:rPr>
        <w:t>public lotteries</w:t>
      </w:r>
      <w:r w:rsidRPr="005F4988">
        <w:rPr>
          <w:rStyle w:val="FootnoteReference"/>
          <w:rFonts w:asciiTheme="minorHAnsi" w:hAnsiTheme="minorHAnsi" w:cs="Arial"/>
          <w:sz w:val="24"/>
          <w:szCs w:val="24"/>
        </w:rPr>
        <w:footnoteReference w:id="1"/>
      </w:r>
      <w:r w:rsidRPr="005F4988">
        <w:rPr>
          <w:rFonts w:asciiTheme="minorHAnsi" w:hAnsiTheme="minorHAnsi" w:cs="Arial"/>
          <w:sz w:val="24"/>
          <w:szCs w:val="24"/>
        </w:rPr>
        <w:t>.</w:t>
      </w:r>
    </w:p>
    <w:p w:rsidR="0060453E" w:rsidRPr="005F4988" w:rsidRDefault="0060453E" w:rsidP="0060453E">
      <w:pPr>
        <w:pStyle w:val="NoSpacing"/>
        <w:rPr>
          <w:sz w:val="24"/>
          <w:szCs w:val="24"/>
        </w:rPr>
      </w:pPr>
    </w:p>
    <w:p w:rsidR="0060453E" w:rsidRDefault="0060453E" w:rsidP="0060453E">
      <w:pPr>
        <w:rPr>
          <w:rFonts w:asciiTheme="minorHAnsi" w:hAnsiTheme="minorHAnsi"/>
          <w:i/>
          <w:sz w:val="24"/>
          <w:szCs w:val="24"/>
        </w:rPr>
      </w:pPr>
      <w:r w:rsidRPr="005F4988">
        <w:rPr>
          <w:rFonts w:asciiTheme="minorHAnsi" w:hAnsiTheme="minorHAnsi"/>
          <w:b/>
          <w:sz w:val="24"/>
          <w:szCs w:val="24"/>
        </w:rPr>
        <w:t>Gaming</w:t>
      </w:r>
      <w:r w:rsidRPr="005F4988">
        <w:rPr>
          <w:rFonts w:asciiTheme="minorHAnsi" w:hAnsiTheme="minorHAnsi"/>
          <w:sz w:val="24"/>
          <w:szCs w:val="24"/>
        </w:rPr>
        <w:tab/>
      </w:r>
      <w:r w:rsidRPr="005F4988">
        <w:rPr>
          <w:rFonts w:asciiTheme="minorHAnsi" w:hAnsiTheme="minorHAnsi"/>
          <w:sz w:val="24"/>
          <w:szCs w:val="24"/>
        </w:rPr>
        <w:tab/>
      </w:r>
      <w:r w:rsidRPr="005F4988">
        <w:rPr>
          <w:rFonts w:asciiTheme="minorHAnsi" w:hAnsiTheme="minorHAnsi"/>
          <w:sz w:val="24"/>
          <w:szCs w:val="24"/>
        </w:rPr>
        <w:tab/>
      </w:r>
      <w:r>
        <w:rPr>
          <w:rFonts w:asciiTheme="minorHAnsi" w:hAnsiTheme="minorHAnsi"/>
          <w:sz w:val="24"/>
          <w:szCs w:val="24"/>
        </w:rPr>
        <w:t xml:space="preserve">In this strategy </w:t>
      </w:r>
      <w:r w:rsidRPr="00F06883">
        <w:rPr>
          <w:rFonts w:asciiTheme="minorHAnsi" w:hAnsiTheme="minorHAnsi"/>
          <w:sz w:val="24"/>
          <w:szCs w:val="24"/>
        </w:rPr>
        <w:t xml:space="preserve">gaming </w:t>
      </w:r>
      <w:r>
        <w:rPr>
          <w:rFonts w:asciiTheme="minorHAnsi" w:hAnsiTheme="minorHAnsi"/>
          <w:sz w:val="24"/>
          <w:szCs w:val="24"/>
        </w:rPr>
        <w:t xml:space="preserve">is taken to </w:t>
      </w:r>
      <w:r w:rsidRPr="00F06883">
        <w:rPr>
          <w:rFonts w:asciiTheme="minorHAnsi" w:hAnsiTheme="minorHAnsi"/>
          <w:sz w:val="24"/>
          <w:szCs w:val="24"/>
        </w:rPr>
        <w:t>mean the playing of a</w:t>
      </w:r>
      <w:r>
        <w:rPr>
          <w:rFonts w:asciiTheme="minorHAnsi" w:hAnsiTheme="minorHAnsi"/>
          <w:sz w:val="24"/>
          <w:szCs w:val="24"/>
        </w:rPr>
        <w:t xml:space="preserve">n electronic </w:t>
      </w:r>
      <w:r w:rsidRPr="00F06883">
        <w:rPr>
          <w:rFonts w:asciiTheme="minorHAnsi" w:hAnsiTheme="minorHAnsi"/>
          <w:sz w:val="24"/>
          <w:szCs w:val="24"/>
        </w:rPr>
        <w:t>gaming machine</w:t>
      </w:r>
      <w:r>
        <w:rPr>
          <w:rFonts w:asciiTheme="minorHAnsi" w:hAnsiTheme="minorHAnsi"/>
          <w:sz w:val="24"/>
          <w:szCs w:val="24"/>
        </w:rPr>
        <w:t xml:space="preserve"> in accordance with </w:t>
      </w:r>
      <w:r w:rsidRPr="00C16B04">
        <w:rPr>
          <w:rFonts w:asciiTheme="minorHAnsi" w:hAnsiTheme="minorHAnsi"/>
          <w:sz w:val="24"/>
          <w:szCs w:val="24"/>
        </w:rPr>
        <w:t xml:space="preserve">S3.1.2  </w:t>
      </w:r>
      <w:r>
        <w:rPr>
          <w:rFonts w:asciiTheme="minorHAnsi" w:hAnsiTheme="minorHAnsi" w:cs="Arial"/>
          <w:i/>
          <w:sz w:val="18"/>
          <w:szCs w:val="18"/>
        </w:rPr>
        <w:t xml:space="preserve"> </w:t>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Pr>
          <w:rFonts w:asciiTheme="minorHAnsi" w:hAnsiTheme="minorHAnsi" w:cs="Arial"/>
          <w:i/>
          <w:sz w:val="18"/>
          <w:szCs w:val="18"/>
        </w:rPr>
        <w:tab/>
      </w:r>
      <w:r w:rsidRPr="00C16B04">
        <w:rPr>
          <w:rFonts w:asciiTheme="minorHAnsi" w:hAnsiTheme="minorHAnsi"/>
          <w:i/>
          <w:sz w:val="24"/>
          <w:szCs w:val="24"/>
        </w:rPr>
        <w:t>Gambling Regulation Act 2003</w:t>
      </w:r>
      <w:r>
        <w:rPr>
          <w:rFonts w:asciiTheme="minorHAnsi" w:hAnsiTheme="minorHAnsi"/>
          <w:i/>
          <w:sz w:val="24"/>
          <w:szCs w:val="24"/>
        </w:rPr>
        <w:t>.</w:t>
      </w:r>
    </w:p>
    <w:p w:rsidR="0060453E" w:rsidRPr="005F4988" w:rsidRDefault="0060453E" w:rsidP="0060453E">
      <w:pPr>
        <w:rPr>
          <w:rFonts w:asciiTheme="minorHAnsi" w:hAnsiTheme="minorHAnsi"/>
          <w:sz w:val="24"/>
          <w:szCs w:val="24"/>
        </w:rPr>
      </w:pPr>
    </w:p>
    <w:p w:rsidR="0060453E" w:rsidRDefault="0060453E" w:rsidP="0060453E">
      <w:pPr>
        <w:pStyle w:val="NoSpacing"/>
        <w:rPr>
          <w:rFonts w:cs="Arial"/>
          <w:sz w:val="24"/>
          <w:szCs w:val="24"/>
        </w:rPr>
      </w:pPr>
      <w:r w:rsidRPr="005F4988">
        <w:rPr>
          <w:rFonts w:cs="Arial"/>
          <w:b/>
          <w:sz w:val="24"/>
          <w:szCs w:val="24"/>
        </w:rPr>
        <w:t>Gaming Operators</w:t>
      </w:r>
      <w:r w:rsidRPr="005F4988">
        <w:rPr>
          <w:sz w:val="24"/>
          <w:szCs w:val="24"/>
        </w:rPr>
        <w:tab/>
      </w:r>
      <w:r w:rsidRPr="005F4988">
        <w:rPr>
          <w:sz w:val="24"/>
          <w:szCs w:val="24"/>
        </w:rPr>
        <w:tab/>
      </w:r>
      <w:r w:rsidRPr="005F4988">
        <w:rPr>
          <w:rFonts w:cs="Arial"/>
          <w:sz w:val="24"/>
          <w:szCs w:val="24"/>
        </w:rPr>
        <w:t xml:space="preserve">Holders of Licenses to provide EGMs to licensed venues. </w:t>
      </w:r>
      <w:bookmarkStart w:id="3" w:name="OLE_LINK9"/>
      <w:bookmarkStart w:id="4" w:name="OLE_LINK10"/>
      <w:r w:rsidRPr="005F4988">
        <w:rPr>
          <w:rFonts w:cs="Arial"/>
          <w:sz w:val="24"/>
          <w:szCs w:val="24"/>
        </w:rPr>
        <w:t xml:space="preserve">Two companies, Tattersalls Gaming Ltd and TABCorp </w:t>
      </w:r>
      <w:r w:rsidRPr="005F4988">
        <w:rPr>
          <w:rFonts w:cs="Arial"/>
          <w:sz w:val="24"/>
          <w:szCs w:val="24"/>
        </w:rPr>
        <w:tab/>
      </w:r>
      <w:r w:rsidRPr="005F4988">
        <w:rPr>
          <w:rFonts w:cs="Arial"/>
          <w:sz w:val="24"/>
          <w:szCs w:val="24"/>
        </w:rPr>
        <w:tab/>
      </w:r>
      <w:r w:rsidRPr="005F4988">
        <w:rPr>
          <w:rFonts w:cs="Arial"/>
          <w:sz w:val="24"/>
          <w:szCs w:val="24"/>
        </w:rPr>
        <w:tab/>
      </w:r>
      <w:r w:rsidRPr="005F4988">
        <w:rPr>
          <w:rFonts w:cs="Arial"/>
          <w:sz w:val="24"/>
          <w:szCs w:val="24"/>
        </w:rPr>
        <w:tab/>
      </w:r>
      <w:r>
        <w:rPr>
          <w:rFonts w:cs="Arial"/>
          <w:sz w:val="24"/>
          <w:szCs w:val="24"/>
        </w:rPr>
        <w:tab/>
      </w:r>
      <w:r w:rsidRPr="005F4988">
        <w:rPr>
          <w:rFonts w:cs="Arial"/>
          <w:sz w:val="24"/>
          <w:szCs w:val="24"/>
        </w:rPr>
        <w:t>Holdings Pty Ltd</w:t>
      </w:r>
      <w:bookmarkEnd w:id="3"/>
      <w:bookmarkEnd w:id="4"/>
      <w:r w:rsidRPr="005F4988">
        <w:rPr>
          <w:rFonts w:cs="Arial"/>
          <w:sz w:val="24"/>
          <w:szCs w:val="24"/>
        </w:rPr>
        <w:t xml:space="preserve"> are licensed to provide EGMs to clubs and hotels in Victoria until 2012. After 2012 new gaming </w:t>
      </w:r>
      <w:r w:rsidRPr="005F4988">
        <w:rPr>
          <w:rFonts w:cs="Arial"/>
          <w:sz w:val="24"/>
          <w:szCs w:val="24"/>
        </w:rPr>
        <w:tab/>
      </w:r>
      <w:r w:rsidRPr="005F4988">
        <w:rPr>
          <w:rFonts w:cs="Arial"/>
          <w:sz w:val="24"/>
          <w:szCs w:val="24"/>
        </w:rPr>
        <w:tab/>
      </w:r>
      <w:r w:rsidRPr="005F4988">
        <w:rPr>
          <w:rFonts w:cs="Arial"/>
          <w:sz w:val="24"/>
          <w:szCs w:val="24"/>
        </w:rPr>
        <w:tab/>
      </w:r>
      <w:r w:rsidRPr="005F4988">
        <w:rPr>
          <w:rFonts w:cs="Arial"/>
          <w:sz w:val="24"/>
          <w:szCs w:val="24"/>
        </w:rPr>
        <w:tab/>
        <w:t>venue operator arrangements come into force which will enable gaming venues to also be operators.</w:t>
      </w:r>
    </w:p>
    <w:p w:rsidR="0060453E" w:rsidRDefault="0060453E" w:rsidP="0060453E">
      <w:pPr>
        <w:pStyle w:val="NoSpacing"/>
        <w:rPr>
          <w:rFonts w:cs="Arial"/>
          <w:sz w:val="24"/>
          <w:szCs w:val="24"/>
        </w:rPr>
      </w:pPr>
    </w:p>
    <w:p w:rsidR="0060453E" w:rsidRPr="005F4988" w:rsidRDefault="0060453E" w:rsidP="0060453E">
      <w:pPr>
        <w:pStyle w:val="NoSpacing"/>
        <w:rPr>
          <w:rFonts w:cs="Arial"/>
          <w:sz w:val="24"/>
          <w:szCs w:val="24"/>
        </w:rPr>
      </w:pPr>
      <w:r w:rsidRPr="00C2049C">
        <w:rPr>
          <w:rFonts w:cs="Arial"/>
          <w:b/>
          <w:sz w:val="24"/>
          <w:szCs w:val="24"/>
        </w:rPr>
        <w:t>MSS</w:t>
      </w:r>
      <w:r w:rsidRPr="00C2049C">
        <w:rPr>
          <w:rFonts w:cs="Arial"/>
          <w:b/>
          <w:sz w:val="24"/>
          <w:szCs w:val="24"/>
        </w:rPr>
        <w:tab/>
      </w:r>
      <w:r>
        <w:rPr>
          <w:rFonts w:cs="Arial"/>
          <w:sz w:val="24"/>
          <w:szCs w:val="24"/>
        </w:rPr>
        <w:tab/>
      </w:r>
      <w:r>
        <w:rPr>
          <w:rFonts w:cs="Arial"/>
          <w:sz w:val="24"/>
          <w:szCs w:val="24"/>
        </w:rPr>
        <w:tab/>
      </w:r>
      <w:r>
        <w:rPr>
          <w:rFonts w:cs="Arial"/>
          <w:sz w:val="24"/>
          <w:szCs w:val="24"/>
        </w:rPr>
        <w:tab/>
        <w:t>Yarra City Council - Municipal Strategic Statement</w:t>
      </w:r>
    </w:p>
    <w:p w:rsidR="0060453E" w:rsidRPr="005F4988" w:rsidRDefault="0060453E" w:rsidP="0060453E">
      <w:pPr>
        <w:pStyle w:val="NoSpacing"/>
        <w:rPr>
          <w:sz w:val="24"/>
          <w:szCs w:val="24"/>
        </w:rPr>
      </w:pPr>
    </w:p>
    <w:p w:rsidR="0060453E" w:rsidRPr="005F4988" w:rsidRDefault="0060453E" w:rsidP="0060453E">
      <w:pPr>
        <w:pStyle w:val="NoSpacing"/>
        <w:rPr>
          <w:rFonts w:cs="Arial"/>
          <w:sz w:val="24"/>
          <w:szCs w:val="24"/>
        </w:rPr>
      </w:pPr>
      <w:r w:rsidRPr="005F4988">
        <w:rPr>
          <w:rFonts w:cs="Arial"/>
          <w:b/>
          <w:sz w:val="24"/>
          <w:szCs w:val="24"/>
        </w:rPr>
        <w:t>Problem Gambling</w:t>
      </w:r>
      <w:r w:rsidRPr="005F4988">
        <w:rPr>
          <w:rFonts w:cs="Arial"/>
          <w:sz w:val="24"/>
          <w:szCs w:val="24"/>
        </w:rPr>
        <w:tab/>
      </w:r>
      <w:r w:rsidRPr="005F4988">
        <w:rPr>
          <w:rFonts w:cs="Arial"/>
          <w:sz w:val="24"/>
          <w:szCs w:val="24"/>
        </w:rPr>
        <w:tab/>
        <w:t xml:space="preserve">Refers to the situation where gambling in our society gives rise to harm;  it is characterised by difficulties in </w:t>
      </w:r>
      <w:r w:rsidRPr="005F4988">
        <w:rPr>
          <w:rFonts w:cs="Arial"/>
          <w:sz w:val="24"/>
          <w:szCs w:val="24"/>
        </w:rPr>
        <w:tab/>
      </w:r>
      <w:r w:rsidRPr="005F4988">
        <w:rPr>
          <w:rFonts w:cs="Arial"/>
          <w:sz w:val="24"/>
          <w:szCs w:val="24"/>
        </w:rPr>
        <w:tab/>
      </w:r>
      <w:r w:rsidRPr="005F4988">
        <w:rPr>
          <w:rFonts w:cs="Arial"/>
          <w:sz w:val="24"/>
          <w:szCs w:val="24"/>
        </w:rPr>
        <w:tab/>
      </w:r>
      <w:r w:rsidRPr="005F4988">
        <w:rPr>
          <w:rFonts w:cs="Arial"/>
          <w:sz w:val="24"/>
          <w:szCs w:val="24"/>
        </w:rPr>
        <w:tab/>
      </w:r>
      <w:r w:rsidRPr="005F4988">
        <w:rPr>
          <w:rFonts w:cs="Arial"/>
          <w:sz w:val="24"/>
          <w:szCs w:val="24"/>
        </w:rPr>
        <w:tab/>
        <w:t xml:space="preserve">limiting money and or time spent on gambling which leads to adverse consequences for the gambler, others, or </w:t>
      </w:r>
      <w:r w:rsidRPr="005F4988">
        <w:rPr>
          <w:rFonts w:cs="Arial"/>
          <w:sz w:val="24"/>
          <w:szCs w:val="24"/>
        </w:rPr>
        <w:tab/>
      </w:r>
      <w:r w:rsidRPr="005F4988">
        <w:rPr>
          <w:rFonts w:cs="Arial"/>
          <w:sz w:val="24"/>
          <w:szCs w:val="24"/>
        </w:rPr>
        <w:tab/>
      </w:r>
      <w:r w:rsidRPr="005F4988">
        <w:rPr>
          <w:rFonts w:cs="Arial"/>
          <w:sz w:val="24"/>
          <w:szCs w:val="24"/>
        </w:rPr>
        <w:tab/>
      </w:r>
      <w:r w:rsidRPr="005F4988">
        <w:rPr>
          <w:rFonts w:cs="Arial"/>
          <w:sz w:val="24"/>
          <w:szCs w:val="24"/>
        </w:rPr>
        <w:tab/>
        <w:t xml:space="preserve">for the community. </w:t>
      </w:r>
    </w:p>
    <w:p w:rsidR="0060453E" w:rsidRPr="005F4988" w:rsidRDefault="0060453E" w:rsidP="0060453E">
      <w:pPr>
        <w:pStyle w:val="NoSpacing"/>
        <w:rPr>
          <w:rFonts w:cs="Arial"/>
          <w:sz w:val="24"/>
          <w:szCs w:val="24"/>
        </w:rPr>
      </w:pPr>
    </w:p>
    <w:p w:rsidR="0060453E" w:rsidRPr="005F4988" w:rsidRDefault="0060453E" w:rsidP="0060453E">
      <w:pPr>
        <w:pStyle w:val="NoSpacing"/>
        <w:rPr>
          <w:rFonts w:cs="Arial"/>
          <w:sz w:val="24"/>
          <w:szCs w:val="24"/>
        </w:rPr>
      </w:pPr>
      <w:r w:rsidRPr="005F4988">
        <w:rPr>
          <w:rFonts w:cs="Arial"/>
          <w:b/>
          <w:sz w:val="24"/>
          <w:szCs w:val="24"/>
        </w:rPr>
        <w:lastRenderedPageBreak/>
        <w:t>Public Health</w:t>
      </w:r>
      <w:r w:rsidRPr="005F4988">
        <w:rPr>
          <w:rFonts w:cs="Arial"/>
          <w:sz w:val="24"/>
          <w:szCs w:val="24"/>
        </w:rPr>
        <w:tab/>
      </w:r>
      <w:r w:rsidRPr="005F4988">
        <w:rPr>
          <w:rFonts w:cs="Arial"/>
          <w:sz w:val="24"/>
          <w:szCs w:val="24"/>
        </w:rPr>
        <w:tab/>
      </w:r>
      <w:r w:rsidRPr="005F4988">
        <w:rPr>
          <w:rFonts w:cs="Arial"/>
          <w:sz w:val="24"/>
          <w:szCs w:val="24"/>
        </w:rPr>
        <w:tab/>
        <w:t xml:space="preserve">The science and art of preventing disease, prolonging life and promoting health through the organised efforts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5F4988">
        <w:rPr>
          <w:rFonts w:cs="Arial"/>
          <w:sz w:val="24"/>
          <w:szCs w:val="24"/>
        </w:rPr>
        <w:t xml:space="preserve">and  informed choices of society, organisations (public and private), communities and individuals; definition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5F4988">
        <w:rPr>
          <w:rFonts w:cs="Arial"/>
          <w:sz w:val="24"/>
          <w:szCs w:val="24"/>
        </w:rPr>
        <w:t>attributed to C.E.Winslow, bacteriologist at Yale Medical School 1920, and still commonly cited.</w:t>
      </w:r>
    </w:p>
    <w:p w:rsidR="0060453E" w:rsidRPr="00DE1139" w:rsidRDefault="0060453E" w:rsidP="0060453E">
      <w:pPr>
        <w:pStyle w:val="NoSpacing"/>
        <w:rPr>
          <w:rFonts w:ascii="Arial" w:hAnsi="Arial" w:cs="Arial"/>
        </w:rPr>
      </w:pPr>
    </w:p>
    <w:p w:rsidR="0060453E" w:rsidRPr="009B1B45" w:rsidRDefault="0060453E" w:rsidP="0060453E">
      <w:pPr>
        <w:pStyle w:val="NoSpacing"/>
        <w:rPr>
          <w:rFonts w:cs="Arial"/>
          <w:sz w:val="24"/>
          <w:szCs w:val="24"/>
        </w:rPr>
      </w:pPr>
      <w:r w:rsidRPr="009B1B45">
        <w:rPr>
          <w:rFonts w:cs="Arial"/>
          <w:b/>
          <w:sz w:val="24"/>
          <w:szCs w:val="24"/>
        </w:rPr>
        <w:t>Responsible Gambling</w:t>
      </w:r>
      <w:r w:rsidRPr="009B1B45">
        <w:rPr>
          <w:sz w:val="24"/>
          <w:szCs w:val="24"/>
        </w:rPr>
        <w:tab/>
      </w:r>
      <w:r w:rsidRPr="009B1B45">
        <w:rPr>
          <w:rFonts w:cs="Arial"/>
          <w:sz w:val="24"/>
          <w:szCs w:val="24"/>
        </w:rPr>
        <w:t xml:space="preserve">The provision of gambling in a way that incorporates harm minimisation strategies, such as persons who gamble </w:t>
      </w:r>
      <w:r w:rsidRPr="009B1B45">
        <w:rPr>
          <w:rFonts w:cs="Arial"/>
          <w:sz w:val="24"/>
          <w:szCs w:val="24"/>
        </w:rPr>
        <w:tab/>
      </w:r>
      <w:r w:rsidRPr="009B1B45">
        <w:rPr>
          <w:rFonts w:cs="Arial"/>
          <w:sz w:val="24"/>
          <w:szCs w:val="24"/>
        </w:rPr>
        <w:tab/>
      </w:r>
      <w:r w:rsidRPr="009B1B45">
        <w:rPr>
          <w:rFonts w:cs="Arial"/>
          <w:sz w:val="24"/>
          <w:szCs w:val="24"/>
        </w:rPr>
        <w:tab/>
      </w:r>
      <w:r w:rsidRPr="009B1B45">
        <w:rPr>
          <w:rFonts w:cs="Arial"/>
          <w:sz w:val="24"/>
          <w:szCs w:val="24"/>
        </w:rPr>
        <w:tab/>
        <w:t xml:space="preserve">within their means and without adversely affecting their health and wellbeing, or anyone else’s, particularly their </w:t>
      </w:r>
      <w:r w:rsidRPr="009B1B45">
        <w:rPr>
          <w:rFonts w:cs="Arial"/>
          <w:sz w:val="24"/>
          <w:szCs w:val="24"/>
        </w:rPr>
        <w:tab/>
      </w:r>
      <w:r w:rsidRPr="009B1B45">
        <w:rPr>
          <w:rFonts w:cs="Arial"/>
          <w:sz w:val="24"/>
          <w:szCs w:val="24"/>
        </w:rPr>
        <w:tab/>
      </w:r>
      <w:r w:rsidRPr="009B1B45">
        <w:rPr>
          <w:rFonts w:cs="Arial"/>
          <w:sz w:val="24"/>
          <w:szCs w:val="24"/>
        </w:rPr>
        <w:tab/>
      </w:r>
      <w:r w:rsidRPr="009B1B45">
        <w:rPr>
          <w:rFonts w:cs="Arial"/>
          <w:sz w:val="24"/>
          <w:szCs w:val="24"/>
        </w:rPr>
        <w:tab/>
        <w:t xml:space="preserve">immediate family. </w:t>
      </w:r>
    </w:p>
    <w:p w:rsidR="0060453E" w:rsidRPr="009B1B45" w:rsidRDefault="0060453E" w:rsidP="0060453E">
      <w:pPr>
        <w:pStyle w:val="NoSpacing"/>
        <w:rPr>
          <w:rFonts w:cs="Arial"/>
          <w:sz w:val="24"/>
          <w:szCs w:val="24"/>
        </w:rPr>
      </w:pPr>
    </w:p>
    <w:p w:rsidR="0060453E" w:rsidRPr="009B1B45" w:rsidRDefault="0060453E" w:rsidP="0060453E">
      <w:pPr>
        <w:spacing w:line="480" w:lineRule="auto"/>
        <w:rPr>
          <w:rFonts w:asciiTheme="minorHAnsi" w:hAnsiTheme="minorHAnsi"/>
          <w:sz w:val="24"/>
          <w:szCs w:val="24"/>
        </w:rPr>
      </w:pPr>
      <w:r w:rsidRPr="009B1B45">
        <w:rPr>
          <w:rFonts w:asciiTheme="minorHAnsi" w:hAnsiTheme="minorHAnsi"/>
          <w:b/>
          <w:sz w:val="24"/>
          <w:szCs w:val="24"/>
        </w:rPr>
        <w:t>SEIFA</w:t>
      </w:r>
      <w:r w:rsidRPr="009B1B45">
        <w:rPr>
          <w:rFonts w:asciiTheme="minorHAnsi" w:hAnsiTheme="minorHAnsi"/>
          <w:b/>
          <w:sz w:val="24"/>
          <w:szCs w:val="24"/>
        </w:rPr>
        <w:tab/>
      </w:r>
      <w:r w:rsidRPr="009B1B45">
        <w:rPr>
          <w:rFonts w:asciiTheme="minorHAnsi" w:hAnsiTheme="minorHAnsi"/>
          <w:sz w:val="24"/>
          <w:szCs w:val="24"/>
        </w:rPr>
        <w:tab/>
      </w:r>
      <w:r w:rsidRPr="009B1B45">
        <w:rPr>
          <w:rFonts w:asciiTheme="minorHAnsi" w:hAnsiTheme="minorHAnsi"/>
          <w:sz w:val="24"/>
          <w:szCs w:val="24"/>
        </w:rPr>
        <w:tab/>
      </w:r>
      <w:r w:rsidRPr="009B1B45">
        <w:rPr>
          <w:rFonts w:asciiTheme="minorHAnsi" w:hAnsiTheme="minorHAnsi"/>
          <w:sz w:val="24"/>
          <w:szCs w:val="24"/>
        </w:rPr>
        <w:tab/>
        <w:t>Index of Relative Socio-Economic Disadvantage</w:t>
      </w:r>
    </w:p>
    <w:p w:rsidR="0060453E" w:rsidRDefault="0060453E" w:rsidP="0060453E">
      <w:pPr>
        <w:spacing w:line="480" w:lineRule="auto"/>
        <w:rPr>
          <w:rFonts w:asciiTheme="minorHAnsi" w:hAnsiTheme="minorHAnsi"/>
          <w:sz w:val="24"/>
          <w:szCs w:val="24"/>
        </w:rPr>
      </w:pPr>
      <w:r w:rsidRPr="009B1B45">
        <w:rPr>
          <w:rFonts w:asciiTheme="minorHAnsi" w:hAnsiTheme="minorHAnsi"/>
          <w:b/>
          <w:sz w:val="24"/>
          <w:szCs w:val="24"/>
        </w:rPr>
        <w:t>The Commission</w:t>
      </w:r>
      <w:r w:rsidRPr="009B1B45">
        <w:rPr>
          <w:rFonts w:asciiTheme="minorHAnsi" w:hAnsiTheme="minorHAnsi"/>
          <w:sz w:val="24"/>
          <w:szCs w:val="24"/>
        </w:rPr>
        <w:tab/>
      </w:r>
      <w:r w:rsidRPr="009B1B45">
        <w:rPr>
          <w:rFonts w:asciiTheme="minorHAnsi" w:hAnsiTheme="minorHAnsi"/>
          <w:sz w:val="24"/>
          <w:szCs w:val="24"/>
        </w:rPr>
        <w:tab/>
        <w:t>Australian Government Productivity Commission</w:t>
      </w:r>
    </w:p>
    <w:p w:rsidR="0060453E" w:rsidRDefault="0060453E" w:rsidP="0060453E">
      <w:pPr>
        <w:pStyle w:val="NoSpacing"/>
        <w:rPr>
          <w:sz w:val="24"/>
          <w:szCs w:val="24"/>
          <w:lang w:val="en-AU"/>
        </w:rPr>
      </w:pPr>
      <w:r w:rsidRPr="00C56B1D">
        <w:rPr>
          <w:b/>
          <w:sz w:val="24"/>
          <w:szCs w:val="24"/>
        </w:rPr>
        <w:t>URL</w:t>
      </w:r>
      <w:r>
        <w:tab/>
      </w:r>
      <w:r>
        <w:tab/>
      </w:r>
      <w:r>
        <w:tab/>
      </w:r>
      <w:r>
        <w:tab/>
        <w:t xml:space="preserve">In computing a </w:t>
      </w:r>
      <w:r w:rsidRPr="00C56B1D">
        <w:rPr>
          <w:sz w:val="24"/>
          <w:szCs w:val="24"/>
        </w:rPr>
        <w:t xml:space="preserve">Uniform Resource Locator (URL) is a </w:t>
      </w:r>
      <w:hyperlink r:id="rId13" w:history="1">
        <w:r w:rsidRPr="00C56B1D">
          <w:rPr>
            <w:sz w:val="24"/>
            <w:szCs w:val="24"/>
          </w:rPr>
          <w:t>Uniform Resource Identifier</w:t>
        </w:r>
      </w:hyperlink>
      <w:r w:rsidRPr="00C56B1D">
        <w:rPr>
          <w:sz w:val="24"/>
          <w:szCs w:val="24"/>
        </w:rPr>
        <w:t xml:space="preserve"> (URI) that specifies where an </w:t>
      </w:r>
      <w:r>
        <w:rPr>
          <w:sz w:val="24"/>
          <w:szCs w:val="24"/>
        </w:rPr>
        <w:tab/>
      </w:r>
      <w:r>
        <w:rPr>
          <w:sz w:val="24"/>
          <w:szCs w:val="24"/>
        </w:rPr>
        <w:tab/>
      </w:r>
      <w:r>
        <w:rPr>
          <w:sz w:val="24"/>
          <w:szCs w:val="24"/>
        </w:rPr>
        <w:tab/>
      </w:r>
      <w:r>
        <w:rPr>
          <w:sz w:val="24"/>
          <w:szCs w:val="24"/>
        </w:rPr>
        <w:tab/>
      </w:r>
      <w:r>
        <w:rPr>
          <w:sz w:val="24"/>
          <w:szCs w:val="24"/>
        </w:rPr>
        <w:tab/>
      </w:r>
      <w:r w:rsidRPr="00C56B1D">
        <w:rPr>
          <w:sz w:val="24"/>
          <w:szCs w:val="24"/>
        </w:rPr>
        <w:t>identified resource</w:t>
      </w:r>
      <w:r>
        <w:rPr>
          <w:sz w:val="24"/>
          <w:szCs w:val="24"/>
        </w:rPr>
        <w:t xml:space="preserve"> </w:t>
      </w:r>
      <w:r w:rsidRPr="00C56B1D">
        <w:rPr>
          <w:sz w:val="24"/>
          <w:szCs w:val="24"/>
        </w:rPr>
        <w:t>is available and the mechanism for retrieving it</w:t>
      </w:r>
      <w:r w:rsidRPr="00C56B1D">
        <w:rPr>
          <w:sz w:val="24"/>
          <w:szCs w:val="24"/>
          <w:lang w:val="en-AU"/>
        </w:rPr>
        <w:t>.</w:t>
      </w:r>
    </w:p>
    <w:p w:rsidR="0060453E" w:rsidRPr="009B1B45" w:rsidRDefault="0060453E" w:rsidP="0060453E">
      <w:pPr>
        <w:pStyle w:val="NoSpacing"/>
        <w:rPr>
          <w:sz w:val="24"/>
          <w:szCs w:val="24"/>
        </w:rPr>
      </w:pPr>
    </w:p>
    <w:p w:rsidR="0060453E" w:rsidRPr="009B1B45" w:rsidRDefault="0060453E" w:rsidP="0060453E">
      <w:pPr>
        <w:spacing w:line="480" w:lineRule="auto"/>
        <w:rPr>
          <w:rFonts w:asciiTheme="minorHAnsi" w:hAnsiTheme="minorHAnsi"/>
          <w:sz w:val="24"/>
          <w:szCs w:val="24"/>
        </w:rPr>
      </w:pPr>
      <w:r w:rsidRPr="009B1B45">
        <w:rPr>
          <w:rFonts w:asciiTheme="minorHAnsi" w:hAnsiTheme="minorHAnsi"/>
          <w:b/>
          <w:sz w:val="24"/>
          <w:szCs w:val="24"/>
        </w:rPr>
        <w:t>VCGR</w:t>
      </w:r>
      <w:r w:rsidRPr="009B1B45">
        <w:rPr>
          <w:rFonts w:asciiTheme="minorHAnsi" w:hAnsiTheme="minorHAnsi"/>
          <w:b/>
          <w:sz w:val="24"/>
          <w:szCs w:val="24"/>
        </w:rPr>
        <w:tab/>
      </w:r>
      <w:r w:rsidRPr="009B1B45">
        <w:rPr>
          <w:rFonts w:asciiTheme="minorHAnsi" w:hAnsiTheme="minorHAnsi"/>
          <w:sz w:val="24"/>
          <w:szCs w:val="24"/>
        </w:rPr>
        <w:tab/>
      </w:r>
      <w:r w:rsidRPr="009B1B45">
        <w:rPr>
          <w:rFonts w:asciiTheme="minorHAnsi" w:hAnsiTheme="minorHAnsi"/>
          <w:sz w:val="24"/>
          <w:szCs w:val="24"/>
        </w:rPr>
        <w:tab/>
      </w:r>
      <w:r w:rsidRPr="009B1B45">
        <w:rPr>
          <w:rFonts w:asciiTheme="minorHAnsi" w:hAnsiTheme="minorHAnsi"/>
          <w:sz w:val="24"/>
          <w:szCs w:val="24"/>
        </w:rPr>
        <w:tab/>
        <w:t>Victorian Commission for Gambling Regulation</w:t>
      </w:r>
    </w:p>
    <w:p w:rsidR="0060453E" w:rsidRPr="009B1B45" w:rsidRDefault="0060453E" w:rsidP="0060453E">
      <w:pPr>
        <w:pStyle w:val="NoSpacing"/>
        <w:rPr>
          <w:rFonts w:cs="Arial"/>
          <w:sz w:val="24"/>
          <w:szCs w:val="24"/>
        </w:rPr>
      </w:pPr>
      <w:r w:rsidRPr="009B1B45">
        <w:rPr>
          <w:rFonts w:cs="Arial"/>
          <w:b/>
          <w:sz w:val="24"/>
          <w:szCs w:val="24"/>
        </w:rPr>
        <w:t>Venue operator</w:t>
      </w:r>
      <w:r w:rsidRPr="009B1B45">
        <w:rPr>
          <w:sz w:val="24"/>
          <w:szCs w:val="24"/>
        </w:rPr>
        <w:tab/>
      </w:r>
      <w:r w:rsidRPr="009B1B45">
        <w:rPr>
          <w:sz w:val="24"/>
          <w:szCs w:val="24"/>
        </w:rPr>
        <w:tab/>
      </w:r>
      <w:r w:rsidRPr="009B1B45">
        <w:rPr>
          <w:rFonts w:cs="Arial"/>
          <w:sz w:val="24"/>
          <w:szCs w:val="24"/>
        </w:rPr>
        <w:t xml:space="preserve">Holder of a venue operator’s license which includes an approval of a venue as an approved venue for </w:t>
      </w:r>
      <w:r w:rsidRPr="009B1B45">
        <w:rPr>
          <w:rFonts w:cs="Arial"/>
          <w:sz w:val="24"/>
          <w:szCs w:val="24"/>
        </w:rPr>
        <w:tab/>
      </w:r>
      <w:r w:rsidRPr="009B1B45">
        <w:rPr>
          <w:rFonts w:cs="Arial"/>
          <w:sz w:val="24"/>
          <w:szCs w:val="24"/>
        </w:rPr>
        <w:tab/>
      </w:r>
      <w:r w:rsidRPr="009B1B45">
        <w:rPr>
          <w:rFonts w:cs="Arial"/>
          <w:sz w:val="24"/>
          <w:szCs w:val="24"/>
        </w:rPr>
        <w:tab/>
      </w:r>
      <w:r w:rsidRPr="009B1B45">
        <w:rPr>
          <w:rFonts w:cs="Arial"/>
          <w:sz w:val="24"/>
          <w:szCs w:val="24"/>
        </w:rPr>
        <w:tab/>
      </w:r>
      <w:r w:rsidRPr="009B1B45">
        <w:rPr>
          <w:rFonts w:cs="Arial"/>
          <w:sz w:val="24"/>
          <w:szCs w:val="24"/>
        </w:rPr>
        <w:tab/>
      </w:r>
      <w:r w:rsidRPr="009B1B45">
        <w:rPr>
          <w:rFonts w:cs="Arial"/>
          <w:sz w:val="24"/>
          <w:szCs w:val="24"/>
        </w:rPr>
        <w:tab/>
        <w:t>gaming. EGMs can only be located in hotels and clubs which hold a liquor license.</w:t>
      </w:r>
    </w:p>
    <w:p w:rsidR="0060453E" w:rsidRDefault="0060453E" w:rsidP="00642602">
      <w:pPr>
        <w:rPr>
          <w:sz w:val="28"/>
          <w:szCs w:val="28"/>
        </w:rPr>
        <w:sectPr w:rsidR="0060453E" w:rsidSect="0060453E">
          <w:pgSz w:w="16838" w:h="11906" w:orient="landscape"/>
          <w:pgMar w:top="1701" w:right="1440" w:bottom="1701" w:left="1440" w:header="709" w:footer="709" w:gutter="0"/>
          <w:cols w:space="708"/>
          <w:docGrid w:linePitch="360"/>
        </w:sectPr>
      </w:pPr>
    </w:p>
    <w:p w:rsidR="0060453E" w:rsidRDefault="0060453E" w:rsidP="00642602">
      <w:pPr>
        <w:rPr>
          <w:sz w:val="28"/>
          <w:szCs w:val="28"/>
        </w:rPr>
      </w:pPr>
    </w:p>
    <w:p w:rsidR="0060453E" w:rsidRDefault="0060453E" w:rsidP="00642602">
      <w:pPr>
        <w:rPr>
          <w:sz w:val="28"/>
          <w:szCs w:val="28"/>
        </w:rPr>
      </w:pPr>
    </w:p>
    <w:p w:rsidR="0060453E" w:rsidRDefault="0060453E" w:rsidP="00642602">
      <w:pPr>
        <w:rPr>
          <w:sz w:val="28"/>
          <w:szCs w:val="28"/>
        </w:rPr>
        <w:sectPr w:rsidR="0060453E" w:rsidSect="0060453E">
          <w:type w:val="continuous"/>
          <w:pgSz w:w="16838" w:h="11906" w:orient="landscape"/>
          <w:pgMar w:top="1701" w:right="1440" w:bottom="1701" w:left="1440" w:header="709" w:footer="709" w:gutter="0"/>
          <w:cols w:num="2" w:space="708"/>
          <w:docGrid w:linePitch="360"/>
        </w:sectPr>
      </w:pPr>
    </w:p>
    <w:p w:rsidR="00C50577" w:rsidRPr="0081111C" w:rsidRDefault="00C50577" w:rsidP="00642602">
      <w:pPr>
        <w:rPr>
          <w:sz w:val="28"/>
          <w:szCs w:val="28"/>
        </w:rPr>
      </w:pPr>
      <w:r w:rsidRPr="0081111C">
        <w:rPr>
          <w:sz w:val="28"/>
          <w:szCs w:val="28"/>
        </w:rPr>
        <w:lastRenderedPageBreak/>
        <w:t>Acknowledgements</w:t>
      </w:r>
      <w:bookmarkEnd w:id="2"/>
    </w:p>
    <w:p w:rsidR="000D668A" w:rsidRPr="000D668A" w:rsidRDefault="000D668A" w:rsidP="00C50577">
      <w:pPr>
        <w:pStyle w:val="BodyText2"/>
        <w:rPr>
          <w:rFonts w:eastAsiaTheme="minorHAnsi"/>
          <w:color w:val="000000"/>
          <w:sz w:val="8"/>
          <w:szCs w:val="8"/>
        </w:rPr>
      </w:pPr>
    </w:p>
    <w:p w:rsidR="00365E7B" w:rsidRPr="00E617CF" w:rsidRDefault="00C50577" w:rsidP="00C50577">
      <w:pPr>
        <w:pStyle w:val="BodyText2"/>
        <w:rPr>
          <w:rFonts w:eastAsiaTheme="minorHAnsi"/>
          <w:color w:val="000000"/>
          <w:sz w:val="24"/>
          <w:szCs w:val="24"/>
        </w:rPr>
      </w:pPr>
      <w:r w:rsidRPr="00E617CF">
        <w:rPr>
          <w:rFonts w:eastAsiaTheme="minorHAnsi"/>
          <w:color w:val="000000"/>
          <w:sz w:val="24"/>
          <w:szCs w:val="24"/>
        </w:rPr>
        <w:t xml:space="preserve">Council would like to acknowledge the contribution </w:t>
      </w:r>
      <w:r w:rsidR="00551247" w:rsidRPr="00E617CF">
        <w:rPr>
          <w:rFonts w:eastAsiaTheme="minorHAnsi"/>
          <w:color w:val="000000"/>
          <w:sz w:val="24"/>
          <w:szCs w:val="24"/>
        </w:rPr>
        <w:t xml:space="preserve">to the development of this </w:t>
      </w:r>
      <w:r w:rsidR="00F53385">
        <w:rPr>
          <w:rFonts w:eastAsiaTheme="minorHAnsi"/>
          <w:color w:val="000000"/>
          <w:sz w:val="24"/>
          <w:szCs w:val="24"/>
        </w:rPr>
        <w:t>strategy</w:t>
      </w:r>
      <w:r w:rsidR="00551247" w:rsidRPr="00E617CF">
        <w:rPr>
          <w:rFonts w:eastAsiaTheme="minorHAnsi"/>
          <w:color w:val="000000"/>
          <w:sz w:val="24"/>
          <w:szCs w:val="24"/>
        </w:rPr>
        <w:t xml:space="preserve"> </w:t>
      </w:r>
      <w:r w:rsidR="00F2270A" w:rsidRPr="00E617CF">
        <w:rPr>
          <w:rFonts w:eastAsiaTheme="minorHAnsi"/>
          <w:color w:val="000000"/>
          <w:sz w:val="24"/>
          <w:szCs w:val="24"/>
        </w:rPr>
        <w:t>of</w:t>
      </w:r>
      <w:r w:rsidRPr="00E617CF">
        <w:rPr>
          <w:rFonts w:eastAsiaTheme="minorHAnsi"/>
          <w:color w:val="000000"/>
          <w:sz w:val="24"/>
          <w:szCs w:val="24"/>
        </w:rPr>
        <w:t xml:space="preserve"> the </w:t>
      </w:r>
      <w:r w:rsidR="00365E7B" w:rsidRPr="00E617CF">
        <w:rPr>
          <w:rFonts w:eastAsiaTheme="minorHAnsi"/>
          <w:color w:val="000000"/>
          <w:sz w:val="24"/>
          <w:szCs w:val="24"/>
        </w:rPr>
        <w:t>many</w:t>
      </w:r>
      <w:r w:rsidRPr="00E617CF">
        <w:rPr>
          <w:rFonts w:eastAsiaTheme="minorHAnsi"/>
          <w:color w:val="000000"/>
          <w:sz w:val="24"/>
          <w:szCs w:val="24"/>
        </w:rPr>
        <w:t xml:space="preserve"> </w:t>
      </w:r>
      <w:r w:rsidR="00365E7B" w:rsidRPr="00E617CF">
        <w:rPr>
          <w:rFonts w:eastAsiaTheme="minorHAnsi"/>
          <w:color w:val="000000"/>
          <w:sz w:val="24"/>
          <w:szCs w:val="24"/>
        </w:rPr>
        <w:t xml:space="preserve">community members, service providers, community groups, local businesses and gaming venue operators </w:t>
      </w:r>
      <w:r w:rsidRPr="00E617CF">
        <w:rPr>
          <w:rFonts w:eastAsiaTheme="minorHAnsi"/>
          <w:color w:val="000000"/>
          <w:sz w:val="24"/>
          <w:szCs w:val="24"/>
        </w:rPr>
        <w:t xml:space="preserve">who </w:t>
      </w:r>
      <w:r w:rsidR="00365E7B" w:rsidRPr="00E617CF">
        <w:rPr>
          <w:rFonts w:eastAsiaTheme="minorHAnsi"/>
          <w:color w:val="000000"/>
          <w:sz w:val="24"/>
          <w:szCs w:val="24"/>
        </w:rPr>
        <w:t xml:space="preserve">took part in </w:t>
      </w:r>
      <w:r w:rsidRPr="00E617CF">
        <w:rPr>
          <w:rFonts w:eastAsiaTheme="minorHAnsi"/>
          <w:color w:val="000000"/>
          <w:sz w:val="24"/>
          <w:szCs w:val="24"/>
        </w:rPr>
        <w:t>focus groups</w:t>
      </w:r>
      <w:r w:rsidR="00365E7B" w:rsidRPr="00E617CF">
        <w:rPr>
          <w:rFonts w:eastAsiaTheme="minorHAnsi"/>
          <w:color w:val="000000"/>
          <w:sz w:val="24"/>
          <w:szCs w:val="24"/>
        </w:rPr>
        <w:t>, interviews and workshops</w:t>
      </w:r>
      <w:r w:rsidR="00551247" w:rsidRPr="00E617CF">
        <w:rPr>
          <w:rFonts w:eastAsiaTheme="minorHAnsi"/>
          <w:color w:val="000000"/>
          <w:sz w:val="24"/>
          <w:szCs w:val="24"/>
        </w:rPr>
        <w:t xml:space="preserve"> and to residents </w:t>
      </w:r>
      <w:r w:rsidR="00571ACF" w:rsidRPr="00E617CF">
        <w:rPr>
          <w:rFonts w:eastAsiaTheme="minorHAnsi"/>
          <w:color w:val="000000"/>
          <w:sz w:val="24"/>
          <w:szCs w:val="24"/>
        </w:rPr>
        <w:t xml:space="preserve">and other interested parties </w:t>
      </w:r>
      <w:r w:rsidR="00365E7B" w:rsidRPr="00E617CF">
        <w:rPr>
          <w:rFonts w:eastAsiaTheme="minorHAnsi"/>
          <w:color w:val="000000"/>
          <w:sz w:val="24"/>
          <w:szCs w:val="24"/>
        </w:rPr>
        <w:t>who took time to write expressing their views</w:t>
      </w:r>
      <w:r w:rsidRPr="00E617CF">
        <w:rPr>
          <w:rFonts w:eastAsiaTheme="minorHAnsi"/>
          <w:color w:val="000000"/>
          <w:sz w:val="24"/>
          <w:szCs w:val="24"/>
        </w:rPr>
        <w:t xml:space="preserve">. Thanks also to Council staff and to </w:t>
      </w:r>
      <w:r w:rsidR="00365E7B" w:rsidRPr="00E617CF">
        <w:rPr>
          <w:rFonts w:eastAsiaTheme="minorHAnsi"/>
          <w:color w:val="000000"/>
          <w:sz w:val="24"/>
          <w:szCs w:val="24"/>
        </w:rPr>
        <w:t xml:space="preserve">Capire </w:t>
      </w:r>
      <w:r w:rsidRPr="00E617CF">
        <w:rPr>
          <w:rFonts w:eastAsiaTheme="minorHAnsi"/>
          <w:color w:val="000000"/>
          <w:sz w:val="24"/>
          <w:szCs w:val="24"/>
        </w:rPr>
        <w:t>Consult</w:t>
      </w:r>
      <w:r w:rsidR="00365E7B" w:rsidRPr="00E617CF">
        <w:rPr>
          <w:rFonts w:eastAsiaTheme="minorHAnsi"/>
          <w:color w:val="000000"/>
          <w:sz w:val="24"/>
          <w:szCs w:val="24"/>
        </w:rPr>
        <w:t>ing Group</w:t>
      </w:r>
      <w:r w:rsidRPr="00E617CF">
        <w:rPr>
          <w:rFonts w:eastAsiaTheme="minorHAnsi"/>
          <w:color w:val="000000"/>
          <w:sz w:val="24"/>
          <w:szCs w:val="24"/>
        </w:rPr>
        <w:t xml:space="preserve"> who facilitat</w:t>
      </w:r>
      <w:r w:rsidR="00365E7B" w:rsidRPr="00E617CF">
        <w:rPr>
          <w:rFonts w:eastAsiaTheme="minorHAnsi"/>
          <w:color w:val="000000"/>
          <w:sz w:val="24"/>
          <w:szCs w:val="24"/>
        </w:rPr>
        <w:t xml:space="preserve">ed the consultation and engagement process </w:t>
      </w:r>
      <w:r w:rsidR="001B3343" w:rsidRPr="00E617CF">
        <w:rPr>
          <w:rFonts w:eastAsiaTheme="minorHAnsi"/>
          <w:color w:val="000000"/>
          <w:sz w:val="24"/>
          <w:szCs w:val="24"/>
        </w:rPr>
        <w:t xml:space="preserve">and </w:t>
      </w:r>
      <w:r w:rsidR="0086148E">
        <w:rPr>
          <w:rFonts w:eastAsiaTheme="minorHAnsi"/>
          <w:color w:val="000000"/>
          <w:sz w:val="24"/>
          <w:szCs w:val="24"/>
        </w:rPr>
        <w:t>produced a final</w:t>
      </w:r>
      <w:r w:rsidR="001B3343" w:rsidRPr="00E617CF">
        <w:rPr>
          <w:rFonts w:eastAsiaTheme="minorHAnsi"/>
          <w:color w:val="000000"/>
          <w:sz w:val="24"/>
          <w:szCs w:val="24"/>
        </w:rPr>
        <w:t xml:space="preserve"> report </w:t>
      </w:r>
      <w:r w:rsidR="00365E7B" w:rsidRPr="00E617CF">
        <w:rPr>
          <w:rFonts w:eastAsiaTheme="minorHAnsi"/>
          <w:color w:val="000000"/>
          <w:sz w:val="24"/>
          <w:szCs w:val="24"/>
        </w:rPr>
        <w:t xml:space="preserve">which aided the development of this </w:t>
      </w:r>
      <w:r w:rsidR="00F12B8F">
        <w:rPr>
          <w:rFonts w:eastAsiaTheme="minorHAnsi"/>
          <w:color w:val="000000"/>
          <w:sz w:val="24"/>
          <w:szCs w:val="24"/>
        </w:rPr>
        <w:t>Strateg</w:t>
      </w:r>
      <w:r w:rsidR="00365E7B" w:rsidRPr="00E617CF">
        <w:rPr>
          <w:rFonts w:eastAsiaTheme="minorHAnsi"/>
          <w:color w:val="000000"/>
          <w:sz w:val="24"/>
          <w:szCs w:val="24"/>
        </w:rPr>
        <w:t xml:space="preserve">y. </w:t>
      </w:r>
    </w:p>
    <w:p w:rsidR="00642602" w:rsidRDefault="00642602" w:rsidP="00C50577">
      <w:pPr>
        <w:pStyle w:val="BodyText2"/>
        <w:rPr>
          <w:rFonts w:eastAsiaTheme="minorHAnsi"/>
          <w:color w:val="000000"/>
          <w:sz w:val="24"/>
          <w:szCs w:val="24"/>
        </w:rPr>
      </w:pPr>
    </w:p>
    <w:p w:rsidR="00642602" w:rsidRDefault="00642602" w:rsidP="00C50577">
      <w:pPr>
        <w:pStyle w:val="BodyText2"/>
        <w:rPr>
          <w:rFonts w:eastAsiaTheme="minorHAnsi"/>
          <w:color w:val="000000"/>
          <w:sz w:val="24"/>
          <w:szCs w:val="24"/>
        </w:rPr>
      </w:pPr>
    </w:p>
    <w:p w:rsidR="00642602" w:rsidRPr="0081111C" w:rsidRDefault="008B0FAF" w:rsidP="00642602">
      <w:pPr>
        <w:rPr>
          <w:sz w:val="28"/>
          <w:szCs w:val="28"/>
        </w:rPr>
      </w:pPr>
      <w:r>
        <w:rPr>
          <w:sz w:val="28"/>
          <w:szCs w:val="28"/>
        </w:rPr>
        <w:t>A Community Well</w:t>
      </w:r>
      <w:r w:rsidR="00642602" w:rsidRPr="0081111C">
        <w:rPr>
          <w:sz w:val="28"/>
          <w:szCs w:val="28"/>
        </w:rPr>
        <w:t>being Approach</w:t>
      </w:r>
    </w:p>
    <w:p w:rsidR="000D668A" w:rsidRPr="000D668A" w:rsidRDefault="000D668A" w:rsidP="00365E7B">
      <w:pPr>
        <w:pStyle w:val="BodyText2"/>
        <w:rPr>
          <w:rFonts w:eastAsiaTheme="minorHAnsi"/>
          <w:color w:val="000000"/>
          <w:sz w:val="8"/>
          <w:szCs w:val="8"/>
        </w:rPr>
      </w:pPr>
    </w:p>
    <w:p w:rsidR="001F3449" w:rsidRPr="00E617CF" w:rsidRDefault="00942701" w:rsidP="00365E7B">
      <w:pPr>
        <w:pStyle w:val="BodyText2"/>
        <w:rPr>
          <w:rFonts w:eastAsiaTheme="minorHAnsi"/>
          <w:color w:val="000000"/>
          <w:sz w:val="24"/>
          <w:szCs w:val="24"/>
        </w:rPr>
      </w:pPr>
      <w:r w:rsidRPr="00E617CF">
        <w:rPr>
          <w:rFonts w:eastAsiaTheme="minorHAnsi"/>
          <w:color w:val="000000"/>
          <w:sz w:val="24"/>
          <w:szCs w:val="24"/>
        </w:rPr>
        <w:t>Gambling has the potential for significant negative</w:t>
      </w:r>
      <w:r w:rsidR="008B0FAF">
        <w:rPr>
          <w:rFonts w:eastAsiaTheme="minorHAnsi"/>
          <w:color w:val="000000"/>
          <w:sz w:val="24"/>
          <w:szCs w:val="24"/>
        </w:rPr>
        <w:t xml:space="preserve"> impacts on the health and well</w:t>
      </w:r>
      <w:r w:rsidRPr="00E617CF">
        <w:rPr>
          <w:rFonts w:eastAsiaTheme="minorHAnsi"/>
          <w:color w:val="000000"/>
          <w:sz w:val="24"/>
          <w:szCs w:val="24"/>
        </w:rPr>
        <w:t>being of whole communities.</w:t>
      </w:r>
      <w:r w:rsidR="00D067FE" w:rsidRPr="00E617CF">
        <w:rPr>
          <w:rFonts w:eastAsiaTheme="minorHAnsi"/>
          <w:color w:val="000000"/>
          <w:sz w:val="24"/>
          <w:szCs w:val="24"/>
        </w:rPr>
        <w:t xml:space="preserve"> </w:t>
      </w:r>
      <w:r w:rsidR="00BA2B6D" w:rsidRPr="00E617CF">
        <w:rPr>
          <w:rFonts w:eastAsiaTheme="minorHAnsi"/>
          <w:color w:val="000000"/>
          <w:sz w:val="24"/>
          <w:szCs w:val="24"/>
        </w:rPr>
        <w:t>The prevailing view in Australia is that problem gambling is not solely an individual problem but can emerge from a combination of factors related to the individual gambler and the wider gambling and social environment.</w:t>
      </w:r>
    </w:p>
    <w:p w:rsidR="001F3449" w:rsidRPr="00E617CF" w:rsidRDefault="001F3449" w:rsidP="00365E7B">
      <w:pPr>
        <w:pStyle w:val="BodyText2"/>
        <w:rPr>
          <w:sz w:val="24"/>
          <w:szCs w:val="24"/>
        </w:rPr>
      </w:pPr>
    </w:p>
    <w:p w:rsidR="001F3449" w:rsidRPr="00E617CF" w:rsidRDefault="00090214" w:rsidP="00365E7B">
      <w:pPr>
        <w:pStyle w:val="BodyText2"/>
        <w:rPr>
          <w:rFonts w:eastAsiaTheme="minorHAnsi"/>
          <w:color w:val="000000"/>
          <w:sz w:val="24"/>
          <w:szCs w:val="24"/>
        </w:rPr>
      </w:pPr>
      <w:r>
        <w:rPr>
          <w:sz w:val="24"/>
          <w:szCs w:val="24"/>
        </w:rPr>
        <w:t xml:space="preserve">The </w:t>
      </w:r>
      <w:r w:rsidR="00593399">
        <w:rPr>
          <w:sz w:val="24"/>
          <w:szCs w:val="24"/>
        </w:rPr>
        <w:t xml:space="preserve">Australian Government </w:t>
      </w:r>
      <w:r w:rsidR="001C2647">
        <w:rPr>
          <w:sz w:val="24"/>
          <w:szCs w:val="24"/>
        </w:rPr>
        <w:t>P</w:t>
      </w:r>
      <w:r>
        <w:rPr>
          <w:sz w:val="24"/>
          <w:szCs w:val="24"/>
        </w:rPr>
        <w:t xml:space="preserve">roductivity Report on Gambling (2010) demonstrates that when </w:t>
      </w:r>
      <w:r w:rsidR="00D067FE" w:rsidRPr="00E617CF">
        <w:rPr>
          <w:rFonts w:eastAsiaTheme="minorHAnsi"/>
          <w:color w:val="000000"/>
          <w:sz w:val="24"/>
          <w:szCs w:val="24"/>
        </w:rPr>
        <w:t>only a small but significant number of gamblers identify as problem gamblers the potential adverse impact on the communi</w:t>
      </w:r>
      <w:r w:rsidR="008B0FAF">
        <w:rPr>
          <w:rFonts w:eastAsiaTheme="minorHAnsi"/>
          <w:color w:val="000000"/>
          <w:sz w:val="24"/>
          <w:szCs w:val="24"/>
        </w:rPr>
        <w:t>ty in terms of its overall well</w:t>
      </w:r>
      <w:r w:rsidR="00D067FE" w:rsidRPr="00E617CF">
        <w:rPr>
          <w:rFonts w:eastAsiaTheme="minorHAnsi"/>
          <w:color w:val="000000"/>
          <w:sz w:val="24"/>
          <w:szCs w:val="24"/>
        </w:rPr>
        <w:t>being can be considerable</w:t>
      </w:r>
      <w:r w:rsidR="001C2647">
        <w:rPr>
          <w:rStyle w:val="FootnoteReference"/>
          <w:rFonts w:eastAsiaTheme="minorHAnsi"/>
          <w:color w:val="000000"/>
          <w:sz w:val="24"/>
          <w:szCs w:val="24"/>
        </w:rPr>
        <w:footnoteReference w:id="2"/>
      </w:r>
      <w:r w:rsidR="00D067FE" w:rsidRPr="00E617CF">
        <w:rPr>
          <w:rFonts w:eastAsiaTheme="minorHAnsi"/>
          <w:color w:val="000000"/>
          <w:sz w:val="24"/>
          <w:szCs w:val="24"/>
        </w:rPr>
        <w:t>.</w:t>
      </w:r>
      <w:r w:rsidR="001F3449" w:rsidRPr="00E617CF">
        <w:rPr>
          <w:sz w:val="24"/>
          <w:szCs w:val="24"/>
        </w:rPr>
        <w:t xml:space="preserve"> </w:t>
      </w:r>
      <w:r>
        <w:rPr>
          <w:sz w:val="24"/>
          <w:szCs w:val="24"/>
        </w:rPr>
        <w:t xml:space="preserve">The evidence shows that </w:t>
      </w:r>
      <w:r w:rsidR="0066658C" w:rsidRPr="00E617CF">
        <w:rPr>
          <w:rFonts w:eastAsiaTheme="minorHAnsi"/>
          <w:color w:val="000000"/>
          <w:sz w:val="24"/>
          <w:szCs w:val="24"/>
        </w:rPr>
        <w:t>the effects of problem gambling</w:t>
      </w:r>
      <w:r w:rsidR="0086148E">
        <w:rPr>
          <w:rFonts w:eastAsiaTheme="minorHAnsi"/>
          <w:color w:val="000000"/>
          <w:sz w:val="24"/>
          <w:szCs w:val="24"/>
        </w:rPr>
        <w:t xml:space="preserve"> may begin with the individual but soon spread to </w:t>
      </w:r>
      <w:r w:rsidR="0066658C" w:rsidRPr="00E617CF">
        <w:rPr>
          <w:rFonts w:eastAsiaTheme="minorHAnsi"/>
          <w:color w:val="000000"/>
          <w:sz w:val="24"/>
          <w:szCs w:val="24"/>
        </w:rPr>
        <w:lastRenderedPageBreak/>
        <w:t xml:space="preserve">immediate family, </w:t>
      </w:r>
      <w:r w:rsidR="0086148E">
        <w:rPr>
          <w:rFonts w:eastAsiaTheme="minorHAnsi"/>
          <w:color w:val="000000"/>
          <w:sz w:val="24"/>
          <w:szCs w:val="24"/>
        </w:rPr>
        <w:t xml:space="preserve">friends, </w:t>
      </w:r>
      <w:r w:rsidR="0066658C" w:rsidRPr="00E617CF">
        <w:rPr>
          <w:rFonts w:eastAsiaTheme="minorHAnsi"/>
          <w:color w:val="000000"/>
          <w:sz w:val="24"/>
          <w:szCs w:val="24"/>
        </w:rPr>
        <w:t>work colleagues (of the gambler and other family members living with the problem)</w:t>
      </w:r>
      <w:r w:rsidR="00E906C8" w:rsidRPr="00E617CF">
        <w:rPr>
          <w:rFonts w:eastAsiaTheme="minorHAnsi"/>
          <w:color w:val="000000"/>
          <w:sz w:val="24"/>
          <w:szCs w:val="24"/>
        </w:rPr>
        <w:t>; c</w:t>
      </w:r>
      <w:r w:rsidR="0066658C" w:rsidRPr="00E617CF">
        <w:rPr>
          <w:rFonts w:eastAsiaTheme="minorHAnsi"/>
          <w:color w:val="000000"/>
          <w:sz w:val="24"/>
          <w:szCs w:val="24"/>
        </w:rPr>
        <w:t xml:space="preserve">hildren may be adversely affected and unable to perform at school because of tension at home </w:t>
      </w:r>
      <w:r w:rsidR="00D92B00" w:rsidRPr="00E617CF">
        <w:rPr>
          <w:rFonts w:eastAsiaTheme="minorHAnsi"/>
          <w:color w:val="000000"/>
          <w:sz w:val="24"/>
          <w:szCs w:val="24"/>
        </w:rPr>
        <w:t>and can</w:t>
      </w:r>
      <w:r w:rsidR="0066658C" w:rsidRPr="00E617CF">
        <w:rPr>
          <w:rFonts w:eastAsiaTheme="minorHAnsi"/>
          <w:color w:val="000000"/>
          <w:sz w:val="24"/>
          <w:szCs w:val="24"/>
        </w:rPr>
        <w:t xml:space="preserve"> become disruptive</w:t>
      </w:r>
      <w:r w:rsidR="00E906C8" w:rsidRPr="00E617CF">
        <w:rPr>
          <w:rFonts w:eastAsiaTheme="minorHAnsi"/>
          <w:color w:val="000000"/>
          <w:sz w:val="24"/>
          <w:szCs w:val="24"/>
        </w:rPr>
        <w:t>; a</w:t>
      </w:r>
      <w:r w:rsidR="0066658C" w:rsidRPr="00E617CF">
        <w:rPr>
          <w:rFonts w:eastAsiaTheme="minorHAnsi"/>
          <w:color w:val="000000"/>
          <w:sz w:val="24"/>
          <w:szCs w:val="24"/>
        </w:rPr>
        <w:t xml:space="preserve">nd finally the effects are felt in the </w:t>
      </w:r>
      <w:r w:rsidR="001A5654" w:rsidRPr="00E617CF">
        <w:rPr>
          <w:rFonts w:eastAsiaTheme="minorHAnsi"/>
          <w:color w:val="000000"/>
          <w:sz w:val="24"/>
          <w:szCs w:val="24"/>
        </w:rPr>
        <w:t>broader</w:t>
      </w:r>
      <w:r w:rsidR="0066658C" w:rsidRPr="00E617CF">
        <w:rPr>
          <w:rFonts w:eastAsiaTheme="minorHAnsi"/>
          <w:color w:val="000000"/>
          <w:sz w:val="24"/>
          <w:szCs w:val="24"/>
        </w:rPr>
        <w:t xml:space="preserve"> community as all </w:t>
      </w:r>
      <w:r w:rsidR="001A5654" w:rsidRPr="00E617CF">
        <w:rPr>
          <w:rFonts w:eastAsiaTheme="minorHAnsi"/>
          <w:color w:val="000000"/>
          <w:sz w:val="24"/>
          <w:szCs w:val="24"/>
        </w:rPr>
        <w:t xml:space="preserve">of </w:t>
      </w:r>
      <w:r w:rsidR="0066658C" w:rsidRPr="00E617CF">
        <w:rPr>
          <w:rFonts w:eastAsiaTheme="minorHAnsi"/>
          <w:color w:val="000000"/>
          <w:sz w:val="24"/>
          <w:szCs w:val="24"/>
        </w:rPr>
        <w:t>the</w:t>
      </w:r>
      <w:r w:rsidR="001A5654" w:rsidRPr="00E617CF">
        <w:rPr>
          <w:rFonts w:eastAsiaTheme="minorHAnsi"/>
          <w:color w:val="000000"/>
          <w:sz w:val="24"/>
          <w:szCs w:val="24"/>
        </w:rPr>
        <w:t>se</w:t>
      </w:r>
      <w:r w:rsidR="0066658C" w:rsidRPr="00E617CF">
        <w:rPr>
          <w:rFonts w:eastAsiaTheme="minorHAnsi"/>
          <w:color w:val="000000"/>
          <w:sz w:val="24"/>
          <w:szCs w:val="24"/>
        </w:rPr>
        <w:t xml:space="preserve"> people </w:t>
      </w:r>
      <w:r w:rsidR="001A5654" w:rsidRPr="00E617CF">
        <w:rPr>
          <w:rFonts w:eastAsiaTheme="minorHAnsi"/>
          <w:color w:val="000000"/>
          <w:sz w:val="24"/>
          <w:szCs w:val="24"/>
        </w:rPr>
        <w:t xml:space="preserve">– the </w:t>
      </w:r>
      <w:r w:rsidR="0066658C" w:rsidRPr="00E617CF">
        <w:rPr>
          <w:rFonts w:eastAsiaTheme="minorHAnsi"/>
          <w:color w:val="000000"/>
          <w:sz w:val="24"/>
          <w:szCs w:val="24"/>
        </w:rPr>
        <w:t>individual, family, work colleagues</w:t>
      </w:r>
      <w:r w:rsidR="001A5654" w:rsidRPr="00E617CF">
        <w:rPr>
          <w:rFonts w:eastAsiaTheme="minorHAnsi"/>
          <w:color w:val="000000"/>
          <w:sz w:val="24"/>
          <w:szCs w:val="24"/>
        </w:rPr>
        <w:t xml:space="preserve"> - </w:t>
      </w:r>
      <w:r w:rsidR="0066658C" w:rsidRPr="00E617CF">
        <w:rPr>
          <w:rFonts w:eastAsiaTheme="minorHAnsi"/>
          <w:color w:val="000000"/>
          <w:sz w:val="24"/>
          <w:szCs w:val="24"/>
        </w:rPr>
        <w:t xml:space="preserve">go about their business in the community. </w:t>
      </w:r>
    </w:p>
    <w:p w:rsidR="005107B0" w:rsidRDefault="005107B0" w:rsidP="00365E7B">
      <w:pPr>
        <w:pStyle w:val="BodyText2"/>
        <w:rPr>
          <w:rFonts w:eastAsiaTheme="minorHAnsi"/>
          <w:color w:val="000000"/>
          <w:sz w:val="22"/>
          <w:szCs w:val="22"/>
        </w:rPr>
      </w:pPr>
    </w:p>
    <w:p w:rsidR="00C50577" w:rsidRPr="00E617CF" w:rsidRDefault="008B0FAF" w:rsidP="00365E7B">
      <w:pPr>
        <w:pStyle w:val="BodyText2"/>
        <w:rPr>
          <w:rFonts w:eastAsiaTheme="minorHAnsi"/>
          <w:color w:val="000000"/>
          <w:sz w:val="24"/>
          <w:szCs w:val="24"/>
        </w:rPr>
      </w:pPr>
      <w:r>
        <w:rPr>
          <w:rFonts w:eastAsiaTheme="minorHAnsi"/>
          <w:color w:val="000000"/>
          <w:sz w:val="24"/>
          <w:szCs w:val="24"/>
        </w:rPr>
        <w:t>Community well</w:t>
      </w:r>
      <w:r w:rsidR="001F3449" w:rsidRPr="00E617CF">
        <w:rPr>
          <w:rFonts w:eastAsiaTheme="minorHAnsi"/>
          <w:color w:val="000000"/>
          <w:sz w:val="24"/>
          <w:szCs w:val="24"/>
        </w:rPr>
        <w:t>being</w:t>
      </w:r>
      <w:r w:rsidR="00B96273">
        <w:rPr>
          <w:rFonts w:eastAsiaTheme="minorHAnsi"/>
          <w:color w:val="000000"/>
          <w:sz w:val="24"/>
          <w:szCs w:val="24"/>
        </w:rPr>
        <w:t xml:space="preserve"> has been determined to be </w:t>
      </w:r>
      <w:r w:rsidR="00E906C8" w:rsidRPr="00E617CF">
        <w:rPr>
          <w:rFonts w:eastAsiaTheme="minorHAnsi"/>
          <w:color w:val="000000"/>
          <w:sz w:val="24"/>
          <w:szCs w:val="24"/>
        </w:rPr>
        <w:t xml:space="preserve">a concept that is measurable by </w:t>
      </w:r>
      <w:r w:rsidR="001F3449" w:rsidRPr="00E617CF">
        <w:rPr>
          <w:rFonts w:eastAsiaTheme="minorHAnsi"/>
          <w:color w:val="000000"/>
          <w:sz w:val="24"/>
          <w:szCs w:val="24"/>
        </w:rPr>
        <w:t>the health of a community in terms of health, happiness, contentment and or prosperity</w:t>
      </w:r>
      <w:r w:rsidR="001F3449" w:rsidRPr="00E617CF">
        <w:rPr>
          <w:rFonts w:eastAsiaTheme="minorHAnsi"/>
          <w:color w:val="000000"/>
          <w:sz w:val="24"/>
          <w:szCs w:val="24"/>
          <w:vertAlign w:val="superscript"/>
        </w:rPr>
        <w:footnoteReference w:id="3"/>
      </w:r>
      <w:r w:rsidR="001F3449" w:rsidRPr="00E617CF">
        <w:rPr>
          <w:rFonts w:eastAsiaTheme="minorHAnsi"/>
          <w:color w:val="000000"/>
          <w:sz w:val="24"/>
          <w:szCs w:val="24"/>
        </w:rPr>
        <w:t>.</w:t>
      </w:r>
    </w:p>
    <w:p w:rsidR="00E11496" w:rsidRPr="00E617CF" w:rsidRDefault="00E11496" w:rsidP="00365E7B">
      <w:pPr>
        <w:pStyle w:val="BodyText2"/>
        <w:rPr>
          <w:rFonts w:eastAsiaTheme="minorHAnsi"/>
          <w:color w:val="000000"/>
          <w:sz w:val="24"/>
          <w:szCs w:val="24"/>
        </w:rPr>
      </w:pPr>
    </w:p>
    <w:p w:rsidR="00E11496" w:rsidRPr="00E617CF" w:rsidRDefault="00E11496" w:rsidP="00E11496">
      <w:pPr>
        <w:rPr>
          <w:sz w:val="24"/>
          <w:szCs w:val="24"/>
        </w:rPr>
      </w:pPr>
      <w:r w:rsidRPr="00E617CF">
        <w:rPr>
          <w:rFonts w:ascii="Calibri" w:hAnsi="Calibri" w:cs="Calibri"/>
          <w:color w:val="000000"/>
          <w:sz w:val="24"/>
          <w:szCs w:val="24"/>
        </w:rPr>
        <w:t>Australian research has consistently found that unacceptably high levels of problem gambling are often associated with accessibility (especially to gaming machines in casinos, clubs and hotels); environmental factors such as the spatial distribution and location of machines; industry practices and features of machine game design (e.g. speed, repetitive and continuous play); advertising and inducements to gamble; and government policies and regulation</w:t>
      </w:r>
      <w:r w:rsidRPr="00E617CF">
        <w:rPr>
          <w:sz w:val="24"/>
          <w:szCs w:val="24"/>
          <w:vertAlign w:val="superscript"/>
        </w:rPr>
        <w:footnoteReference w:id="4"/>
      </w:r>
      <w:r w:rsidRPr="00E617CF">
        <w:rPr>
          <w:sz w:val="24"/>
          <w:szCs w:val="24"/>
        </w:rPr>
        <w:t>.</w:t>
      </w:r>
    </w:p>
    <w:p w:rsidR="00E11496" w:rsidRPr="00E617CF" w:rsidRDefault="00E11496" w:rsidP="00365E7B">
      <w:pPr>
        <w:pStyle w:val="BodyText2"/>
        <w:rPr>
          <w:rFonts w:eastAsiaTheme="minorHAnsi"/>
          <w:color w:val="000000"/>
          <w:sz w:val="24"/>
          <w:szCs w:val="24"/>
        </w:rPr>
      </w:pPr>
    </w:p>
    <w:p w:rsidR="00642602" w:rsidRPr="000D668A" w:rsidRDefault="00933594" w:rsidP="0035565A">
      <w:pPr>
        <w:pStyle w:val="BodyText2"/>
        <w:rPr>
          <w:color w:val="000000"/>
          <w:sz w:val="24"/>
          <w:szCs w:val="24"/>
        </w:rPr>
      </w:pPr>
      <w:r w:rsidRPr="00E617CF">
        <w:rPr>
          <w:rFonts w:eastAsiaTheme="minorHAnsi"/>
          <w:color w:val="000000"/>
          <w:sz w:val="24"/>
          <w:szCs w:val="24"/>
        </w:rPr>
        <w:t>It is for these reasons that Yarra City Coun</w:t>
      </w:r>
      <w:r w:rsidR="008B0FAF">
        <w:rPr>
          <w:rFonts w:eastAsiaTheme="minorHAnsi"/>
          <w:color w:val="000000"/>
          <w:sz w:val="24"/>
          <w:szCs w:val="24"/>
        </w:rPr>
        <w:t>cil has chosen a community well</w:t>
      </w:r>
      <w:r w:rsidRPr="00E617CF">
        <w:rPr>
          <w:rFonts w:eastAsiaTheme="minorHAnsi"/>
          <w:color w:val="000000"/>
          <w:sz w:val="24"/>
          <w:szCs w:val="24"/>
        </w:rPr>
        <w:t xml:space="preserve">being approach for its </w:t>
      </w:r>
      <w:r w:rsidR="008F62A2">
        <w:rPr>
          <w:rFonts w:eastAsiaTheme="minorHAnsi"/>
          <w:color w:val="000000"/>
          <w:sz w:val="24"/>
          <w:szCs w:val="24"/>
        </w:rPr>
        <w:t>gaming strategy</w:t>
      </w:r>
      <w:r w:rsidRPr="00E617CF">
        <w:rPr>
          <w:rFonts w:eastAsiaTheme="minorHAnsi"/>
          <w:color w:val="000000"/>
          <w:sz w:val="24"/>
          <w:szCs w:val="24"/>
        </w:rPr>
        <w:t xml:space="preserve"> in acknowledgement of the wider ramifications for the community as a whole. </w:t>
      </w:r>
    </w:p>
    <w:p w:rsidR="0042374F" w:rsidRDefault="000B6E9C" w:rsidP="000B6E9C">
      <w:pPr>
        <w:pStyle w:val="Heading1"/>
      </w:pPr>
      <w:bookmarkStart w:id="5" w:name="_Toc297646397"/>
      <w:r>
        <w:lastRenderedPageBreak/>
        <w:t>Executive Summary</w:t>
      </w:r>
      <w:bookmarkEnd w:id="5"/>
    </w:p>
    <w:p w:rsidR="00906588" w:rsidRDefault="00906588" w:rsidP="00DA75CD">
      <w:pPr>
        <w:rPr>
          <w:sz w:val="28"/>
          <w:szCs w:val="28"/>
        </w:rPr>
      </w:pPr>
    </w:p>
    <w:p w:rsidR="00A72EE8" w:rsidRPr="00DA75CD" w:rsidRDefault="00A72EE8" w:rsidP="00DA75CD">
      <w:pPr>
        <w:rPr>
          <w:sz w:val="28"/>
          <w:szCs w:val="28"/>
        </w:rPr>
      </w:pPr>
      <w:r w:rsidRPr="00DA75CD">
        <w:rPr>
          <w:sz w:val="28"/>
          <w:szCs w:val="28"/>
        </w:rPr>
        <w:t>Statement of Purpose</w:t>
      </w:r>
    </w:p>
    <w:p w:rsidR="00D55162" w:rsidRPr="00D55162" w:rsidRDefault="00D55162" w:rsidP="00DA75CD">
      <w:pPr>
        <w:rPr>
          <w:rFonts w:ascii="Calibri" w:hAnsi="Calibri" w:cs="Calibri"/>
          <w:color w:val="000000"/>
          <w:sz w:val="8"/>
          <w:szCs w:val="8"/>
        </w:rPr>
      </w:pPr>
    </w:p>
    <w:p w:rsidR="00A72EE8" w:rsidRPr="006D025E" w:rsidRDefault="000D08C8" w:rsidP="00DA75CD">
      <w:pPr>
        <w:rPr>
          <w:rFonts w:ascii="Calibri" w:hAnsi="Calibri" w:cs="Calibri"/>
          <w:color w:val="000000"/>
          <w:sz w:val="24"/>
          <w:szCs w:val="24"/>
        </w:rPr>
      </w:pPr>
      <w:r w:rsidRPr="006D025E">
        <w:rPr>
          <w:rFonts w:ascii="Calibri" w:hAnsi="Calibri" w:cs="Calibri"/>
          <w:color w:val="000000"/>
          <w:sz w:val="24"/>
          <w:szCs w:val="24"/>
        </w:rPr>
        <w:t xml:space="preserve">This </w:t>
      </w:r>
      <w:r w:rsidR="00F029F1">
        <w:rPr>
          <w:rFonts w:ascii="Calibri" w:hAnsi="Calibri" w:cs="Calibri"/>
          <w:color w:val="000000"/>
          <w:sz w:val="24"/>
          <w:szCs w:val="24"/>
        </w:rPr>
        <w:t>strategy</w:t>
      </w:r>
      <w:r w:rsidRPr="006D025E">
        <w:rPr>
          <w:rFonts w:ascii="Calibri" w:hAnsi="Calibri" w:cs="Calibri"/>
          <w:color w:val="000000"/>
          <w:sz w:val="24"/>
          <w:szCs w:val="24"/>
        </w:rPr>
        <w:t xml:space="preserve"> outlines Yarra City Council’s position on electronic gaming </w:t>
      </w:r>
      <w:r w:rsidR="00BF5240" w:rsidRPr="006D025E">
        <w:rPr>
          <w:rFonts w:ascii="Calibri" w:hAnsi="Calibri" w:cs="Calibri"/>
          <w:color w:val="000000"/>
          <w:sz w:val="24"/>
          <w:szCs w:val="24"/>
        </w:rPr>
        <w:t>in Yarra</w:t>
      </w:r>
      <w:r w:rsidRPr="006D025E">
        <w:rPr>
          <w:rFonts w:ascii="Calibri" w:hAnsi="Calibri" w:cs="Calibri"/>
          <w:color w:val="000000"/>
          <w:sz w:val="24"/>
          <w:szCs w:val="24"/>
        </w:rPr>
        <w:t xml:space="preserve"> </w:t>
      </w:r>
      <w:r w:rsidR="00817763" w:rsidRPr="006D025E">
        <w:rPr>
          <w:rFonts w:ascii="Calibri" w:hAnsi="Calibri" w:cs="Calibri"/>
          <w:color w:val="000000"/>
          <w:sz w:val="24"/>
          <w:szCs w:val="24"/>
        </w:rPr>
        <w:t>and r</w:t>
      </w:r>
      <w:r w:rsidR="003B5C7F" w:rsidRPr="006D025E">
        <w:rPr>
          <w:rFonts w:ascii="Calibri" w:hAnsi="Calibri" w:cs="Calibri"/>
          <w:color w:val="000000"/>
          <w:sz w:val="24"/>
          <w:szCs w:val="24"/>
        </w:rPr>
        <w:t xml:space="preserve">eflects community and Council </w:t>
      </w:r>
      <w:r w:rsidR="00BF5240" w:rsidRPr="006D025E">
        <w:rPr>
          <w:rFonts w:ascii="Calibri" w:hAnsi="Calibri" w:cs="Calibri"/>
          <w:color w:val="000000"/>
          <w:sz w:val="24"/>
          <w:szCs w:val="24"/>
        </w:rPr>
        <w:t xml:space="preserve">concerns and </w:t>
      </w:r>
      <w:r w:rsidR="003B5C7F" w:rsidRPr="006D025E">
        <w:rPr>
          <w:rFonts w:ascii="Calibri" w:hAnsi="Calibri" w:cs="Calibri"/>
          <w:color w:val="000000"/>
          <w:sz w:val="24"/>
          <w:szCs w:val="24"/>
        </w:rPr>
        <w:t xml:space="preserve">expectations </w:t>
      </w:r>
      <w:r w:rsidR="0081111C" w:rsidRPr="006D025E">
        <w:rPr>
          <w:rFonts w:ascii="Calibri" w:hAnsi="Calibri" w:cs="Calibri"/>
          <w:color w:val="000000"/>
          <w:sz w:val="24"/>
          <w:szCs w:val="24"/>
        </w:rPr>
        <w:t xml:space="preserve">regarding </w:t>
      </w:r>
      <w:r w:rsidR="000502FE" w:rsidRPr="006D025E">
        <w:rPr>
          <w:rFonts w:ascii="Calibri" w:hAnsi="Calibri" w:cs="Calibri"/>
          <w:color w:val="000000"/>
          <w:sz w:val="24"/>
          <w:szCs w:val="24"/>
        </w:rPr>
        <w:t>gambling</w:t>
      </w:r>
      <w:r w:rsidR="00BF5240" w:rsidRPr="006D025E">
        <w:rPr>
          <w:rFonts w:ascii="Calibri" w:hAnsi="Calibri" w:cs="Calibri"/>
          <w:color w:val="000000"/>
          <w:sz w:val="24"/>
          <w:szCs w:val="24"/>
        </w:rPr>
        <w:t xml:space="preserve"> and the effects on the wellbeing of the Yarra community as a whole. </w:t>
      </w:r>
    </w:p>
    <w:p w:rsidR="00906588" w:rsidRDefault="00906588" w:rsidP="00DA75CD">
      <w:pPr>
        <w:rPr>
          <w:sz w:val="28"/>
          <w:szCs w:val="28"/>
        </w:rPr>
      </w:pPr>
    </w:p>
    <w:p w:rsidR="0042374F" w:rsidRPr="00DA75CD" w:rsidRDefault="00C6137D" w:rsidP="00DA75CD">
      <w:pPr>
        <w:rPr>
          <w:sz w:val="28"/>
          <w:szCs w:val="28"/>
        </w:rPr>
      </w:pPr>
      <w:r w:rsidRPr="00DA75CD">
        <w:rPr>
          <w:sz w:val="28"/>
          <w:szCs w:val="28"/>
        </w:rPr>
        <w:t>Council’s Approach</w:t>
      </w:r>
    </w:p>
    <w:p w:rsidR="00D55162" w:rsidRPr="00D55162" w:rsidRDefault="00D55162" w:rsidP="00C6137D">
      <w:pPr>
        <w:rPr>
          <w:rFonts w:ascii="Calibri" w:hAnsi="Calibri" w:cs="Calibri"/>
          <w:color w:val="000000"/>
          <w:sz w:val="8"/>
          <w:szCs w:val="8"/>
        </w:rPr>
      </w:pPr>
    </w:p>
    <w:p w:rsidR="006D10FD" w:rsidRDefault="00BF5240" w:rsidP="00B455CE">
      <w:pPr>
        <w:rPr>
          <w:rFonts w:ascii="Calibri" w:hAnsi="Calibri" w:cs="Calibri"/>
          <w:color w:val="000000"/>
          <w:sz w:val="24"/>
          <w:szCs w:val="24"/>
        </w:rPr>
      </w:pPr>
      <w:r w:rsidRPr="006D025E">
        <w:rPr>
          <w:rFonts w:ascii="Calibri" w:hAnsi="Calibri" w:cs="Calibri"/>
          <w:color w:val="000000"/>
          <w:sz w:val="24"/>
          <w:szCs w:val="24"/>
        </w:rPr>
        <w:t xml:space="preserve">Council has chosen a community wellbeing approach in recognition of the harms to the greater community from electronic gaming in the municipality. Whilst acknowledging that problem gambling may begin </w:t>
      </w:r>
      <w:r w:rsidR="008F6231" w:rsidRPr="006D025E">
        <w:rPr>
          <w:rFonts w:ascii="Calibri" w:hAnsi="Calibri" w:cs="Calibri"/>
          <w:color w:val="000000"/>
          <w:sz w:val="24"/>
          <w:szCs w:val="24"/>
        </w:rPr>
        <w:t xml:space="preserve">with an </w:t>
      </w:r>
      <w:r w:rsidRPr="006D025E">
        <w:rPr>
          <w:rFonts w:ascii="Calibri" w:hAnsi="Calibri" w:cs="Calibri"/>
          <w:color w:val="000000"/>
          <w:sz w:val="24"/>
          <w:szCs w:val="24"/>
        </w:rPr>
        <w:t>individual it soon extends to affect family, friends, work colleagues and ultimately the wider community.</w:t>
      </w:r>
      <w:r w:rsidR="008446E8" w:rsidRPr="006D025E">
        <w:rPr>
          <w:rFonts w:ascii="Calibri" w:hAnsi="Calibri" w:cs="Calibri"/>
          <w:color w:val="000000"/>
          <w:sz w:val="24"/>
          <w:szCs w:val="24"/>
        </w:rPr>
        <w:t xml:space="preserve"> </w:t>
      </w:r>
      <w:r w:rsidR="00153E55" w:rsidRPr="006D025E">
        <w:rPr>
          <w:rFonts w:ascii="Calibri" w:hAnsi="Calibri" w:cs="Calibri"/>
          <w:color w:val="000000"/>
          <w:sz w:val="24"/>
          <w:szCs w:val="24"/>
        </w:rPr>
        <w:t>It is also acknowledged that the electronic gaming environment plays a</w:t>
      </w:r>
      <w:r w:rsidR="008F6231" w:rsidRPr="006D025E">
        <w:rPr>
          <w:rFonts w:ascii="Calibri" w:hAnsi="Calibri" w:cs="Calibri"/>
          <w:color w:val="000000"/>
          <w:sz w:val="24"/>
          <w:szCs w:val="24"/>
        </w:rPr>
        <w:t xml:space="preserve"> vital </w:t>
      </w:r>
      <w:r w:rsidR="00153E55" w:rsidRPr="006D025E">
        <w:rPr>
          <w:rFonts w:ascii="Calibri" w:hAnsi="Calibri" w:cs="Calibri"/>
          <w:color w:val="000000"/>
          <w:sz w:val="24"/>
          <w:szCs w:val="24"/>
        </w:rPr>
        <w:t>role in which problem gambling develops</w:t>
      </w:r>
      <w:r w:rsidR="006D10FD">
        <w:rPr>
          <w:rFonts w:ascii="Calibri" w:hAnsi="Calibri" w:cs="Calibri"/>
          <w:color w:val="000000"/>
          <w:sz w:val="24"/>
          <w:szCs w:val="24"/>
        </w:rPr>
        <w:t xml:space="preserve">. </w:t>
      </w:r>
      <w:r w:rsidR="00D55162">
        <w:rPr>
          <w:rFonts w:ascii="Calibri" w:hAnsi="Calibri" w:cs="Calibri"/>
          <w:color w:val="000000"/>
          <w:sz w:val="24"/>
          <w:szCs w:val="24"/>
        </w:rPr>
        <w:t xml:space="preserve">Council recognises that </w:t>
      </w:r>
      <w:r w:rsidR="00B455CE">
        <w:rPr>
          <w:rFonts w:ascii="Calibri" w:hAnsi="Calibri" w:cs="Calibri"/>
          <w:color w:val="000000"/>
          <w:sz w:val="24"/>
          <w:szCs w:val="24"/>
        </w:rPr>
        <w:t xml:space="preserve">some </w:t>
      </w:r>
      <w:r w:rsidR="006D10FD">
        <w:rPr>
          <w:rFonts w:ascii="Calibri" w:hAnsi="Calibri" w:cs="Calibri"/>
          <w:color w:val="000000"/>
          <w:sz w:val="24"/>
          <w:szCs w:val="24"/>
        </w:rPr>
        <w:t xml:space="preserve">members of </w:t>
      </w:r>
      <w:r w:rsidR="00A143E6">
        <w:rPr>
          <w:rFonts w:ascii="Calibri" w:hAnsi="Calibri" w:cs="Calibri"/>
          <w:color w:val="000000"/>
          <w:sz w:val="24"/>
          <w:szCs w:val="24"/>
        </w:rPr>
        <w:t xml:space="preserve">the community </w:t>
      </w:r>
      <w:r w:rsidR="00B455CE" w:rsidRPr="00B455CE">
        <w:rPr>
          <w:rFonts w:ascii="Calibri" w:hAnsi="Calibri" w:cs="Calibri"/>
          <w:color w:val="000000"/>
          <w:sz w:val="24"/>
          <w:szCs w:val="24"/>
        </w:rPr>
        <w:t xml:space="preserve">may </w:t>
      </w:r>
      <w:r w:rsidR="00A213D6">
        <w:rPr>
          <w:rFonts w:ascii="Calibri" w:hAnsi="Calibri" w:cs="Calibri"/>
          <w:color w:val="000000"/>
          <w:sz w:val="24"/>
          <w:szCs w:val="24"/>
        </w:rPr>
        <w:t xml:space="preserve">have </w:t>
      </w:r>
      <w:r w:rsidR="00B455CE" w:rsidRPr="00B455CE">
        <w:rPr>
          <w:rFonts w:ascii="Calibri" w:hAnsi="Calibri" w:cs="Calibri"/>
          <w:color w:val="000000"/>
          <w:sz w:val="24"/>
          <w:szCs w:val="24"/>
        </w:rPr>
        <w:t>particular vulnerab</w:t>
      </w:r>
      <w:r w:rsidR="00A213D6">
        <w:rPr>
          <w:rFonts w:ascii="Calibri" w:hAnsi="Calibri" w:cs="Calibri"/>
          <w:color w:val="000000"/>
          <w:sz w:val="24"/>
          <w:szCs w:val="24"/>
        </w:rPr>
        <w:t>i</w:t>
      </w:r>
      <w:r w:rsidR="00B455CE" w:rsidRPr="00B455CE">
        <w:rPr>
          <w:rFonts w:ascii="Calibri" w:hAnsi="Calibri" w:cs="Calibri"/>
          <w:color w:val="000000"/>
          <w:sz w:val="24"/>
          <w:szCs w:val="24"/>
        </w:rPr>
        <w:t>l</w:t>
      </w:r>
      <w:r w:rsidR="00A213D6">
        <w:rPr>
          <w:rFonts w:ascii="Calibri" w:hAnsi="Calibri" w:cs="Calibri"/>
          <w:color w:val="000000"/>
          <w:sz w:val="24"/>
          <w:szCs w:val="24"/>
        </w:rPr>
        <w:t>ity</w:t>
      </w:r>
      <w:r w:rsidR="00B455CE" w:rsidRPr="00B455CE">
        <w:rPr>
          <w:rFonts w:ascii="Calibri" w:hAnsi="Calibri" w:cs="Calibri"/>
          <w:color w:val="000000"/>
          <w:sz w:val="24"/>
          <w:szCs w:val="24"/>
        </w:rPr>
        <w:t xml:space="preserve"> to gambling</w:t>
      </w:r>
      <w:r w:rsidR="00B455CE">
        <w:rPr>
          <w:rFonts w:ascii="Calibri" w:hAnsi="Calibri" w:cs="Calibri"/>
          <w:color w:val="000000"/>
          <w:sz w:val="24"/>
          <w:szCs w:val="24"/>
        </w:rPr>
        <w:t xml:space="preserve"> harm, </w:t>
      </w:r>
      <w:r w:rsidR="00A213D6">
        <w:rPr>
          <w:rFonts w:ascii="Calibri" w:hAnsi="Calibri" w:cs="Calibri"/>
          <w:color w:val="000000"/>
          <w:sz w:val="24"/>
          <w:szCs w:val="24"/>
        </w:rPr>
        <w:t>such as</w:t>
      </w:r>
      <w:r w:rsidR="00B455CE">
        <w:rPr>
          <w:rFonts w:ascii="Calibri" w:hAnsi="Calibri" w:cs="Calibri"/>
          <w:color w:val="000000"/>
          <w:sz w:val="24"/>
          <w:szCs w:val="24"/>
        </w:rPr>
        <w:t xml:space="preserve"> </w:t>
      </w:r>
      <w:r w:rsidR="00B455CE" w:rsidRPr="00B455CE">
        <w:rPr>
          <w:rFonts w:ascii="Calibri" w:hAnsi="Calibri" w:cs="Calibri"/>
          <w:color w:val="000000"/>
          <w:sz w:val="24"/>
          <w:szCs w:val="24"/>
        </w:rPr>
        <w:t>people with intellectual or mental health</w:t>
      </w:r>
      <w:r w:rsidR="00B455CE">
        <w:rPr>
          <w:rFonts w:ascii="Calibri" w:hAnsi="Calibri" w:cs="Calibri"/>
          <w:color w:val="000000"/>
          <w:sz w:val="24"/>
          <w:szCs w:val="24"/>
        </w:rPr>
        <w:t xml:space="preserve"> </w:t>
      </w:r>
      <w:r w:rsidR="00B455CE" w:rsidRPr="00B455CE">
        <w:rPr>
          <w:rFonts w:ascii="Calibri" w:hAnsi="Calibri" w:cs="Calibri"/>
          <w:color w:val="000000"/>
          <w:sz w:val="24"/>
          <w:szCs w:val="24"/>
        </w:rPr>
        <w:t>disabilities, poor English skills</w:t>
      </w:r>
      <w:r w:rsidR="00B455CE">
        <w:rPr>
          <w:rFonts w:ascii="Calibri" w:hAnsi="Calibri" w:cs="Calibri"/>
          <w:color w:val="000000"/>
          <w:sz w:val="24"/>
          <w:szCs w:val="24"/>
        </w:rPr>
        <w:t>; substance abuse problems and t</w:t>
      </w:r>
      <w:r w:rsidR="00B455CE" w:rsidRPr="00B455CE">
        <w:rPr>
          <w:rFonts w:ascii="Calibri" w:hAnsi="Calibri" w:cs="Calibri"/>
          <w:color w:val="000000"/>
          <w:sz w:val="24"/>
          <w:szCs w:val="24"/>
        </w:rPr>
        <w:t>hose</w:t>
      </w:r>
      <w:r w:rsidR="00B455CE">
        <w:rPr>
          <w:rFonts w:ascii="Calibri" w:hAnsi="Calibri" w:cs="Calibri"/>
          <w:color w:val="000000"/>
          <w:sz w:val="24"/>
          <w:szCs w:val="24"/>
        </w:rPr>
        <w:t xml:space="preserve"> with limited means. </w:t>
      </w:r>
      <w:r w:rsidR="00B455CE" w:rsidRPr="00B455CE">
        <w:rPr>
          <w:rFonts w:ascii="Calibri" w:hAnsi="Calibri" w:cs="Calibri"/>
          <w:color w:val="000000"/>
          <w:sz w:val="24"/>
          <w:szCs w:val="24"/>
        </w:rPr>
        <w:t xml:space="preserve"> </w:t>
      </w:r>
    </w:p>
    <w:p w:rsidR="00B455CE" w:rsidRDefault="00B455CE" w:rsidP="00B455CE">
      <w:pPr>
        <w:autoSpaceDE w:val="0"/>
        <w:autoSpaceDN w:val="0"/>
        <w:adjustRightInd w:val="0"/>
        <w:rPr>
          <w:rFonts w:ascii="Calibri" w:hAnsi="Calibri" w:cs="Calibri"/>
          <w:color w:val="000000"/>
          <w:sz w:val="24"/>
          <w:szCs w:val="24"/>
        </w:rPr>
      </w:pPr>
    </w:p>
    <w:p w:rsidR="008A0097" w:rsidRDefault="00FF421B" w:rsidP="00C6137D">
      <w:pPr>
        <w:rPr>
          <w:rFonts w:ascii="Calibri" w:hAnsi="Calibri" w:cs="Calibri"/>
          <w:color w:val="000000"/>
          <w:sz w:val="24"/>
          <w:szCs w:val="24"/>
        </w:rPr>
      </w:pPr>
      <w:r w:rsidRPr="006D025E">
        <w:rPr>
          <w:rFonts w:ascii="Calibri" w:hAnsi="Calibri" w:cs="Calibri"/>
          <w:color w:val="000000"/>
          <w:sz w:val="24"/>
          <w:szCs w:val="24"/>
        </w:rPr>
        <w:t xml:space="preserve">The local government policy environment in relation to gaming </w:t>
      </w:r>
      <w:r w:rsidR="00D04781">
        <w:rPr>
          <w:rFonts w:ascii="Calibri" w:hAnsi="Calibri" w:cs="Calibri"/>
          <w:color w:val="000000"/>
          <w:sz w:val="24"/>
          <w:szCs w:val="24"/>
        </w:rPr>
        <w:t xml:space="preserve">is twofold </w:t>
      </w:r>
      <w:r w:rsidR="00047708">
        <w:rPr>
          <w:rFonts w:ascii="Calibri" w:hAnsi="Calibri" w:cs="Calibri"/>
          <w:color w:val="000000"/>
          <w:sz w:val="24"/>
          <w:szCs w:val="24"/>
        </w:rPr>
        <w:t>includ</w:t>
      </w:r>
      <w:r w:rsidR="00D04781">
        <w:rPr>
          <w:rFonts w:ascii="Calibri" w:hAnsi="Calibri" w:cs="Calibri"/>
          <w:color w:val="000000"/>
          <w:sz w:val="24"/>
          <w:szCs w:val="24"/>
        </w:rPr>
        <w:t>ing</w:t>
      </w:r>
      <w:r w:rsidRPr="006D025E">
        <w:rPr>
          <w:rFonts w:ascii="Calibri" w:hAnsi="Calibri" w:cs="Calibri"/>
          <w:color w:val="000000"/>
          <w:sz w:val="24"/>
          <w:szCs w:val="24"/>
        </w:rPr>
        <w:t xml:space="preserve"> </w:t>
      </w:r>
      <w:r w:rsidR="00BC186E" w:rsidRPr="006D025E">
        <w:rPr>
          <w:rFonts w:ascii="Calibri" w:hAnsi="Calibri" w:cs="Calibri"/>
          <w:color w:val="000000"/>
          <w:sz w:val="24"/>
          <w:szCs w:val="24"/>
        </w:rPr>
        <w:t xml:space="preserve">regulatory </w:t>
      </w:r>
      <w:r w:rsidRPr="006D025E">
        <w:rPr>
          <w:rFonts w:ascii="Calibri" w:hAnsi="Calibri" w:cs="Calibri"/>
          <w:color w:val="000000"/>
          <w:sz w:val="24"/>
          <w:szCs w:val="24"/>
        </w:rPr>
        <w:t xml:space="preserve">planning and social </w:t>
      </w:r>
      <w:r w:rsidR="00047708">
        <w:rPr>
          <w:rFonts w:ascii="Calibri" w:hAnsi="Calibri" w:cs="Calibri"/>
          <w:color w:val="000000"/>
          <w:sz w:val="24"/>
          <w:szCs w:val="24"/>
        </w:rPr>
        <w:t>planning</w:t>
      </w:r>
      <w:r w:rsidRPr="006D025E">
        <w:rPr>
          <w:rFonts w:ascii="Calibri" w:hAnsi="Calibri" w:cs="Calibri"/>
          <w:color w:val="000000"/>
          <w:sz w:val="24"/>
          <w:szCs w:val="24"/>
        </w:rPr>
        <w:t xml:space="preserve">. </w:t>
      </w:r>
      <w:r w:rsidR="00BC186E" w:rsidRPr="006D025E">
        <w:rPr>
          <w:rFonts w:ascii="Calibri" w:hAnsi="Calibri" w:cs="Calibri"/>
          <w:color w:val="000000"/>
          <w:sz w:val="24"/>
          <w:szCs w:val="24"/>
        </w:rPr>
        <w:t>The Yarra Planning Scheme Local Gaming Policy (Clause 22.15) was approved by the Minister for Planning and gazetted on 11 November 2010.</w:t>
      </w:r>
      <w:r w:rsidR="00402C50" w:rsidRPr="006D025E">
        <w:rPr>
          <w:rFonts w:ascii="Calibri" w:hAnsi="Calibri" w:cs="Calibri"/>
          <w:color w:val="000000"/>
          <w:sz w:val="24"/>
          <w:szCs w:val="24"/>
        </w:rPr>
        <w:t xml:space="preserve"> </w:t>
      </w:r>
    </w:p>
    <w:p w:rsidR="008A0097" w:rsidRDefault="008A0097" w:rsidP="00C6137D">
      <w:pPr>
        <w:rPr>
          <w:rFonts w:ascii="Calibri" w:hAnsi="Calibri" w:cs="Calibri"/>
          <w:color w:val="000000"/>
          <w:sz w:val="24"/>
          <w:szCs w:val="24"/>
        </w:rPr>
      </w:pPr>
    </w:p>
    <w:p w:rsidR="00794129" w:rsidRDefault="00402C50" w:rsidP="008A0097">
      <w:pPr>
        <w:rPr>
          <w:rFonts w:ascii="Calibri" w:hAnsi="Calibri" w:cs="Calibri"/>
          <w:color w:val="000000"/>
          <w:sz w:val="24"/>
          <w:szCs w:val="24"/>
        </w:rPr>
      </w:pPr>
      <w:r w:rsidRPr="006D025E">
        <w:rPr>
          <w:rFonts w:ascii="Calibri" w:hAnsi="Calibri" w:cs="Calibri"/>
          <w:color w:val="000000"/>
          <w:sz w:val="24"/>
          <w:szCs w:val="24"/>
        </w:rPr>
        <w:lastRenderedPageBreak/>
        <w:t xml:space="preserve">This </w:t>
      </w:r>
      <w:r w:rsidR="008F62A2">
        <w:rPr>
          <w:rFonts w:ascii="Calibri" w:hAnsi="Calibri" w:cs="Calibri"/>
          <w:color w:val="000000"/>
          <w:sz w:val="24"/>
          <w:szCs w:val="24"/>
        </w:rPr>
        <w:t>gaming strategy</w:t>
      </w:r>
      <w:r w:rsidRPr="006D025E">
        <w:rPr>
          <w:rFonts w:ascii="Calibri" w:hAnsi="Calibri" w:cs="Calibri"/>
          <w:color w:val="000000"/>
          <w:sz w:val="24"/>
          <w:szCs w:val="24"/>
        </w:rPr>
        <w:t xml:space="preserve"> supports and expands the social justice intent of the land use </w:t>
      </w:r>
      <w:r w:rsidR="00EA2996">
        <w:rPr>
          <w:rFonts w:ascii="Calibri" w:hAnsi="Calibri" w:cs="Calibri"/>
          <w:color w:val="000000"/>
          <w:sz w:val="24"/>
          <w:szCs w:val="24"/>
        </w:rPr>
        <w:t xml:space="preserve">Local Gaming Policy, </w:t>
      </w:r>
      <w:r w:rsidR="008A0097">
        <w:rPr>
          <w:rFonts w:ascii="Calibri" w:hAnsi="Calibri" w:cs="Calibri"/>
          <w:color w:val="000000"/>
          <w:sz w:val="24"/>
          <w:szCs w:val="24"/>
        </w:rPr>
        <w:t xml:space="preserve">and </w:t>
      </w:r>
      <w:r w:rsidR="00E70607" w:rsidRPr="006D025E">
        <w:rPr>
          <w:rFonts w:ascii="Calibri" w:hAnsi="Calibri" w:cs="Calibri"/>
          <w:color w:val="000000"/>
          <w:sz w:val="24"/>
          <w:szCs w:val="24"/>
        </w:rPr>
        <w:t>is founded on principles of public health and consumer protection.</w:t>
      </w:r>
      <w:r w:rsidR="00794129">
        <w:rPr>
          <w:rFonts w:ascii="Calibri" w:hAnsi="Calibri" w:cs="Calibri"/>
          <w:color w:val="000000"/>
          <w:sz w:val="24"/>
          <w:szCs w:val="24"/>
        </w:rPr>
        <w:t xml:space="preserve"> Public health </w:t>
      </w:r>
      <w:r w:rsidR="009A4FA9">
        <w:rPr>
          <w:rFonts w:ascii="Calibri" w:hAnsi="Calibri" w:cs="Calibri"/>
          <w:color w:val="000000"/>
          <w:sz w:val="24"/>
          <w:szCs w:val="24"/>
        </w:rPr>
        <w:t xml:space="preserve">principles take account of </w:t>
      </w:r>
      <w:r w:rsidR="005C4F0C">
        <w:rPr>
          <w:rFonts w:ascii="Calibri" w:hAnsi="Calibri" w:cs="Calibri"/>
          <w:color w:val="000000"/>
          <w:sz w:val="24"/>
          <w:szCs w:val="24"/>
        </w:rPr>
        <w:t xml:space="preserve">the </w:t>
      </w:r>
      <w:r w:rsidR="009A4FA9">
        <w:rPr>
          <w:rFonts w:ascii="Calibri" w:hAnsi="Calibri" w:cs="Calibri"/>
          <w:color w:val="000000"/>
          <w:sz w:val="24"/>
          <w:szCs w:val="24"/>
        </w:rPr>
        <w:t xml:space="preserve">environmental factors that affect </w:t>
      </w:r>
      <w:r w:rsidR="00794129">
        <w:rPr>
          <w:rFonts w:ascii="Calibri" w:hAnsi="Calibri" w:cs="Calibri"/>
          <w:color w:val="000000"/>
          <w:sz w:val="24"/>
          <w:szCs w:val="24"/>
        </w:rPr>
        <w:t>people’s general health</w:t>
      </w:r>
      <w:r w:rsidR="005C4F0C">
        <w:rPr>
          <w:rFonts w:ascii="Calibri" w:hAnsi="Calibri" w:cs="Calibri"/>
          <w:color w:val="000000"/>
          <w:sz w:val="24"/>
          <w:szCs w:val="24"/>
        </w:rPr>
        <w:t xml:space="preserve"> while c</w:t>
      </w:r>
      <w:r w:rsidR="00794129">
        <w:rPr>
          <w:rFonts w:ascii="Calibri" w:hAnsi="Calibri" w:cs="Calibri"/>
          <w:color w:val="000000"/>
          <w:sz w:val="24"/>
          <w:szCs w:val="24"/>
        </w:rPr>
        <w:t>onsumer</w:t>
      </w:r>
      <w:r w:rsidR="00FD3B00">
        <w:rPr>
          <w:rFonts w:ascii="Calibri" w:hAnsi="Calibri" w:cs="Calibri"/>
          <w:color w:val="000000"/>
          <w:sz w:val="24"/>
          <w:szCs w:val="24"/>
        </w:rPr>
        <w:t xml:space="preserve"> </w:t>
      </w:r>
      <w:r w:rsidR="00D01047">
        <w:rPr>
          <w:rFonts w:ascii="Calibri" w:hAnsi="Calibri" w:cs="Calibri"/>
          <w:color w:val="000000"/>
          <w:sz w:val="24"/>
          <w:szCs w:val="24"/>
        </w:rPr>
        <w:t xml:space="preserve">protection </w:t>
      </w:r>
      <w:r w:rsidR="005475B9">
        <w:rPr>
          <w:rFonts w:ascii="Calibri" w:hAnsi="Calibri" w:cs="Calibri"/>
          <w:color w:val="000000"/>
          <w:sz w:val="24"/>
          <w:szCs w:val="24"/>
        </w:rPr>
        <w:t xml:space="preserve">is </w:t>
      </w:r>
      <w:r w:rsidR="00D01047">
        <w:rPr>
          <w:rFonts w:ascii="Calibri" w:hAnsi="Calibri" w:cs="Calibri"/>
          <w:color w:val="000000"/>
          <w:sz w:val="24"/>
          <w:szCs w:val="24"/>
        </w:rPr>
        <w:t xml:space="preserve">about </w:t>
      </w:r>
      <w:r w:rsidR="009134B1">
        <w:rPr>
          <w:rFonts w:ascii="Calibri" w:hAnsi="Calibri" w:cs="Calibri"/>
          <w:color w:val="000000"/>
          <w:sz w:val="24"/>
          <w:szCs w:val="24"/>
        </w:rPr>
        <w:t xml:space="preserve">recognising </w:t>
      </w:r>
      <w:r w:rsidR="009552B3">
        <w:rPr>
          <w:rFonts w:ascii="Calibri" w:hAnsi="Calibri" w:cs="Calibri"/>
          <w:color w:val="000000"/>
          <w:sz w:val="24"/>
          <w:szCs w:val="24"/>
        </w:rPr>
        <w:t xml:space="preserve">consumer’s </w:t>
      </w:r>
      <w:r w:rsidR="00794129">
        <w:rPr>
          <w:rFonts w:ascii="Calibri" w:hAnsi="Calibri" w:cs="Calibri"/>
          <w:color w:val="000000"/>
          <w:sz w:val="24"/>
          <w:szCs w:val="24"/>
        </w:rPr>
        <w:t>rights</w:t>
      </w:r>
      <w:r w:rsidR="009A4FA9">
        <w:rPr>
          <w:rFonts w:ascii="Calibri" w:hAnsi="Calibri" w:cs="Calibri"/>
          <w:color w:val="000000"/>
          <w:sz w:val="24"/>
          <w:szCs w:val="24"/>
        </w:rPr>
        <w:t xml:space="preserve">, such </w:t>
      </w:r>
      <w:r w:rsidR="00794129">
        <w:rPr>
          <w:rFonts w:ascii="Calibri" w:hAnsi="Calibri" w:cs="Calibri"/>
          <w:color w:val="000000"/>
          <w:sz w:val="24"/>
          <w:szCs w:val="24"/>
        </w:rPr>
        <w:t xml:space="preserve">as the right to </w:t>
      </w:r>
      <w:r w:rsidR="009A4FA9">
        <w:rPr>
          <w:rFonts w:ascii="Calibri" w:hAnsi="Calibri" w:cs="Calibri"/>
          <w:color w:val="000000"/>
          <w:sz w:val="24"/>
          <w:szCs w:val="24"/>
        </w:rPr>
        <w:t>information that facilitates</w:t>
      </w:r>
      <w:r w:rsidR="00794129">
        <w:rPr>
          <w:rFonts w:ascii="Calibri" w:hAnsi="Calibri" w:cs="Calibri"/>
          <w:color w:val="000000"/>
          <w:sz w:val="24"/>
          <w:szCs w:val="24"/>
        </w:rPr>
        <w:t xml:space="preserve"> </w:t>
      </w:r>
      <w:r w:rsidR="009552B3">
        <w:rPr>
          <w:rFonts w:ascii="Calibri" w:hAnsi="Calibri" w:cs="Calibri"/>
          <w:color w:val="000000"/>
          <w:sz w:val="24"/>
          <w:szCs w:val="24"/>
        </w:rPr>
        <w:t xml:space="preserve">informed </w:t>
      </w:r>
      <w:r w:rsidR="00794129">
        <w:rPr>
          <w:rFonts w:ascii="Calibri" w:hAnsi="Calibri" w:cs="Calibri"/>
          <w:color w:val="000000"/>
          <w:sz w:val="24"/>
          <w:szCs w:val="24"/>
        </w:rPr>
        <w:t>decision</w:t>
      </w:r>
      <w:r w:rsidR="009A4FA9">
        <w:rPr>
          <w:rFonts w:ascii="Calibri" w:hAnsi="Calibri" w:cs="Calibri"/>
          <w:color w:val="000000"/>
          <w:sz w:val="24"/>
          <w:szCs w:val="24"/>
        </w:rPr>
        <w:t xml:space="preserve"> making.</w:t>
      </w:r>
      <w:r w:rsidR="009134B1" w:rsidRPr="009134B1">
        <w:rPr>
          <w:rFonts w:ascii="ArialMT" w:hAnsi="ArialMT" w:cs="ArialMT"/>
        </w:rPr>
        <w:t xml:space="preserve"> </w:t>
      </w:r>
      <w:r w:rsidR="009134B1" w:rsidRPr="009134B1">
        <w:rPr>
          <w:rFonts w:ascii="Calibri" w:hAnsi="Calibri" w:cs="Calibri"/>
          <w:color w:val="000000"/>
          <w:sz w:val="24"/>
          <w:szCs w:val="24"/>
        </w:rPr>
        <w:t>Co</w:t>
      </w:r>
      <w:r w:rsidR="009134B1">
        <w:rPr>
          <w:rFonts w:ascii="Calibri" w:hAnsi="Calibri" w:cs="Calibri"/>
          <w:color w:val="000000"/>
          <w:sz w:val="24"/>
          <w:szCs w:val="24"/>
        </w:rPr>
        <w:t>nsumer protection r</w:t>
      </w:r>
      <w:r w:rsidR="009134B1" w:rsidRPr="009134B1">
        <w:rPr>
          <w:rFonts w:ascii="Calibri" w:hAnsi="Calibri" w:cs="Calibri"/>
          <w:color w:val="000000"/>
          <w:sz w:val="24"/>
          <w:szCs w:val="24"/>
        </w:rPr>
        <w:t>egulation</w:t>
      </w:r>
      <w:r w:rsidR="009134B1">
        <w:rPr>
          <w:rFonts w:ascii="Calibri" w:hAnsi="Calibri" w:cs="Calibri"/>
          <w:color w:val="000000"/>
          <w:sz w:val="24"/>
          <w:szCs w:val="24"/>
        </w:rPr>
        <w:t>s</w:t>
      </w:r>
      <w:r w:rsidR="009134B1" w:rsidRPr="009134B1">
        <w:rPr>
          <w:rFonts w:ascii="Calibri" w:hAnsi="Calibri" w:cs="Calibri"/>
          <w:color w:val="000000"/>
          <w:sz w:val="24"/>
          <w:szCs w:val="24"/>
        </w:rPr>
        <w:t xml:space="preserve"> a</w:t>
      </w:r>
      <w:r w:rsidR="009134B1">
        <w:rPr>
          <w:rFonts w:ascii="Calibri" w:hAnsi="Calibri" w:cs="Calibri"/>
          <w:color w:val="000000"/>
          <w:sz w:val="24"/>
          <w:szCs w:val="24"/>
        </w:rPr>
        <w:t>im</w:t>
      </w:r>
      <w:r w:rsidR="009134B1" w:rsidRPr="009134B1">
        <w:rPr>
          <w:rFonts w:ascii="Calibri" w:hAnsi="Calibri" w:cs="Calibri"/>
          <w:color w:val="000000"/>
          <w:sz w:val="24"/>
          <w:szCs w:val="24"/>
        </w:rPr>
        <w:t xml:space="preserve"> to address particular consumer detriments, even </w:t>
      </w:r>
      <w:r w:rsidR="009134B1">
        <w:rPr>
          <w:rFonts w:ascii="Calibri" w:hAnsi="Calibri" w:cs="Calibri"/>
          <w:color w:val="000000"/>
          <w:sz w:val="24"/>
          <w:szCs w:val="24"/>
        </w:rPr>
        <w:t>when</w:t>
      </w:r>
      <w:r w:rsidR="009134B1" w:rsidRPr="009134B1">
        <w:rPr>
          <w:rFonts w:ascii="Calibri" w:hAnsi="Calibri" w:cs="Calibri"/>
          <w:color w:val="000000"/>
          <w:sz w:val="24"/>
          <w:szCs w:val="24"/>
        </w:rPr>
        <w:t xml:space="preserve"> personal</w:t>
      </w:r>
      <w:r w:rsidR="009134B1">
        <w:rPr>
          <w:rFonts w:ascii="Calibri" w:hAnsi="Calibri" w:cs="Calibri"/>
          <w:color w:val="000000"/>
          <w:sz w:val="24"/>
          <w:szCs w:val="24"/>
        </w:rPr>
        <w:t xml:space="preserve"> </w:t>
      </w:r>
      <w:r w:rsidR="009134B1" w:rsidRPr="009134B1">
        <w:rPr>
          <w:rFonts w:ascii="Calibri" w:hAnsi="Calibri" w:cs="Calibri"/>
          <w:color w:val="000000"/>
          <w:sz w:val="24"/>
          <w:szCs w:val="24"/>
        </w:rPr>
        <w:t>conduct is a contributory factor.</w:t>
      </w:r>
    </w:p>
    <w:p w:rsidR="00794129" w:rsidRDefault="00794129" w:rsidP="003C7A51">
      <w:pPr>
        <w:autoSpaceDE w:val="0"/>
        <w:autoSpaceDN w:val="0"/>
        <w:adjustRightInd w:val="0"/>
        <w:rPr>
          <w:rFonts w:ascii="Calibri" w:hAnsi="Calibri" w:cs="Calibri"/>
          <w:color w:val="000000"/>
          <w:sz w:val="24"/>
          <w:szCs w:val="24"/>
        </w:rPr>
      </w:pPr>
    </w:p>
    <w:p w:rsidR="00802AFC" w:rsidRPr="00AA5458" w:rsidRDefault="00D01047" w:rsidP="00FD3B00">
      <w:pPr>
        <w:autoSpaceDE w:val="0"/>
        <w:autoSpaceDN w:val="0"/>
        <w:adjustRightInd w:val="0"/>
        <w:rPr>
          <w:rFonts w:ascii="Calibri" w:hAnsi="Calibri" w:cs="Calibri"/>
          <w:color w:val="000000"/>
          <w:sz w:val="24"/>
          <w:szCs w:val="24"/>
        </w:rPr>
      </w:pPr>
      <w:r>
        <w:rPr>
          <w:rFonts w:ascii="Calibri" w:hAnsi="Calibri" w:cs="Calibri"/>
          <w:color w:val="000000"/>
          <w:sz w:val="24"/>
          <w:szCs w:val="24"/>
        </w:rPr>
        <w:t>For example t</w:t>
      </w:r>
      <w:r w:rsidR="00FD3B00">
        <w:rPr>
          <w:rFonts w:ascii="Calibri" w:hAnsi="Calibri" w:cs="Calibri"/>
          <w:color w:val="000000"/>
          <w:sz w:val="24"/>
          <w:szCs w:val="24"/>
        </w:rPr>
        <w:t>he Productivity Commission (2010)</w:t>
      </w:r>
      <w:r w:rsidR="00C01E55">
        <w:rPr>
          <w:rStyle w:val="FootnoteReference"/>
          <w:rFonts w:ascii="Calibri" w:hAnsi="Calibri" w:cs="Calibri"/>
          <w:color w:val="000000"/>
          <w:sz w:val="24"/>
          <w:szCs w:val="24"/>
        </w:rPr>
        <w:footnoteReference w:id="5"/>
      </w:r>
      <w:r w:rsidR="00FD3B00">
        <w:rPr>
          <w:rFonts w:ascii="Calibri" w:hAnsi="Calibri" w:cs="Calibri"/>
          <w:color w:val="000000"/>
          <w:sz w:val="24"/>
          <w:szCs w:val="24"/>
        </w:rPr>
        <w:t xml:space="preserve"> found that </w:t>
      </w:r>
      <w:r>
        <w:rPr>
          <w:rFonts w:ascii="Calibri" w:hAnsi="Calibri" w:cs="Calibri"/>
          <w:color w:val="000000"/>
          <w:sz w:val="24"/>
          <w:szCs w:val="24"/>
        </w:rPr>
        <w:t xml:space="preserve">faulty cognitions or false beliefs </w:t>
      </w:r>
      <w:r w:rsidR="003C7A51" w:rsidRPr="003C7A51">
        <w:rPr>
          <w:rFonts w:ascii="Calibri" w:hAnsi="Calibri" w:cs="Calibri"/>
          <w:color w:val="000000"/>
          <w:sz w:val="24"/>
          <w:szCs w:val="24"/>
        </w:rPr>
        <w:t>about gambling</w:t>
      </w:r>
      <w:r w:rsidR="00FD3B00">
        <w:rPr>
          <w:rFonts w:ascii="Calibri" w:hAnsi="Calibri" w:cs="Calibri"/>
          <w:color w:val="000000"/>
          <w:sz w:val="24"/>
          <w:szCs w:val="24"/>
        </w:rPr>
        <w:t xml:space="preserve"> </w:t>
      </w:r>
      <w:r>
        <w:rPr>
          <w:rFonts w:ascii="Calibri" w:hAnsi="Calibri" w:cs="Calibri"/>
          <w:color w:val="000000"/>
          <w:sz w:val="24"/>
          <w:szCs w:val="24"/>
        </w:rPr>
        <w:t>are</w:t>
      </w:r>
      <w:r w:rsidR="00FD3B00">
        <w:rPr>
          <w:rFonts w:ascii="Calibri" w:hAnsi="Calibri" w:cs="Calibri"/>
          <w:color w:val="000000"/>
          <w:sz w:val="24"/>
          <w:szCs w:val="24"/>
        </w:rPr>
        <w:t xml:space="preserve"> </w:t>
      </w:r>
      <w:r w:rsidR="003C7A51" w:rsidRPr="003C7A51">
        <w:rPr>
          <w:rFonts w:ascii="Calibri" w:hAnsi="Calibri" w:cs="Calibri"/>
          <w:color w:val="000000"/>
          <w:sz w:val="24"/>
          <w:szCs w:val="24"/>
        </w:rPr>
        <w:t xml:space="preserve">a significant source of vulnerability among </w:t>
      </w:r>
      <w:r w:rsidR="00376B14">
        <w:rPr>
          <w:rFonts w:ascii="Calibri" w:hAnsi="Calibri" w:cs="Calibri"/>
          <w:color w:val="000000"/>
          <w:sz w:val="24"/>
          <w:szCs w:val="24"/>
        </w:rPr>
        <w:t xml:space="preserve">gambling </w:t>
      </w:r>
      <w:r w:rsidR="003C7A51" w:rsidRPr="003C7A51">
        <w:rPr>
          <w:rFonts w:ascii="Calibri" w:hAnsi="Calibri" w:cs="Calibri"/>
          <w:color w:val="000000"/>
          <w:sz w:val="24"/>
          <w:szCs w:val="24"/>
        </w:rPr>
        <w:t>consumers</w:t>
      </w:r>
      <w:r>
        <w:rPr>
          <w:rFonts w:ascii="Calibri" w:hAnsi="Calibri" w:cs="Calibri"/>
          <w:color w:val="000000"/>
          <w:sz w:val="24"/>
          <w:szCs w:val="24"/>
        </w:rPr>
        <w:t xml:space="preserve">. They also found that </w:t>
      </w:r>
      <w:r w:rsidR="00FD3B00">
        <w:rPr>
          <w:rFonts w:ascii="Calibri" w:hAnsi="Calibri" w:cs="Calibri"/>
          <w:color w:val="000000"/>
          <w:sz w:val="24"/>
          <w:szCs w:val="24"/>
        </w:rPr>
        <w:t>m</w:t>
      </w:r>
      <w:r w:rsidR="00AA5458" w:rsidRPr="00AA5458">
        <w:rPr>
          <w:rFonts w:ascii="Calibri" w:hAnsi="Calibri" w:cs="Calibri"/>
          <w:color w:val="000000"/>
          <w:sz w:val="24"/>
          <w:szCs w:val="24"/>
        </w:rPr>
        <w:t xml:space="preserve">any of the people experiencing specific harms and cognitive difficulties </w:t>
      </w:r>
      <w:r>
        <w:rPr>
          <w:rFonts w:ascii="Calibri" w:hAnsi="Calibri" w:cs="Calibri"/>
          <w:color w:val="000000"/>
          <w:sz w:val="24"/>
          <w:szCs w:val="24"/>
        </w:rPr>
        <w:t>we</w:t>
      </w:r>
      <w:r w:rsidR="00AA5458" w:rsidRPr="00AA5458">
        <w:rPr>
          <w:rFonts w:ascii="Calibri" w:hAnsi="Calibri" w:cs="Calibri"/>
          <w:color w:val="000000"/>
          <w:sz w:val="24"/>
          <w:szCs w:val="24"/>
        </w:rPr>
        <w:t>re not problem</w:t>
      </w:r>
      <w:r w:rsidR="00FD3B00">
        <w:rPr>
          <w:rFonts w:ascii="Calibri" w:hAnsi="Calibri" w:cs="Calibri"/>
          <w:color w:val="000000"/>
          <w:sz w:val="24"/>
          <w:szCs w:val="24"/>
        </w:rPr>
        <w:t xml:space="preserve"> gamblers</w:t>
      </w:r>
      <w:r w:rsidR="00D170B5">
        <w:rPr>
          <w:rFonts w:ascii="Calibri" w:hAnsi="Calibri" w:cs="Calibri"/>
          <w:color w:val="000000"/>
          <w:sz w:val="24"/>
          <w:szCs w:val="24"/>
        </w:rPr>
        <w:t xml:space="preserve">, and note that </w:t>
      </w:r>
      <w:r w:rsidR="00FD3B00">
        <w:rPr>
          <w:rFonts w:ascii="Calibri" w:hAnsi="Calibri" w:cs="Calibri"/>
          <w:color w:val="000000"/>
          <w:sz w:val="24"/>
          <w:szCs w:val="24"/>
        </w:rPr>
        <w:t>p</w:t>
      </w:r>
      <w:r w:rsidR="00FD3B00" w:rsidRPr="00FD3B00">
        <w:rPr>
          <w:rFonts w:ascii="Calibri" w:hAnsi="Calibri" w:cs="Calibri"/>
          <w:color w:val="000000"/>
          <w:sz w:val="24"/>
          <w:szCs w:val="24"/>
        </w:rPr>
        <w:t>roblems and vulnerabilities rise with the frequency of gambling and are much greater for</w:t>
      </w:r>
      <w:r w:rsidR="00FD3B00">
        <w:rPr>
          <w:rFonts w:ascii="Calibri" w:hAnsi="Calibri" w:cs="Calibri"/>
          <w:color w:val="000000"/>
          <w:sz w:val="24"/>
          <w:szCs w:val="24"/>
        </w:rPr>
        <w:t xml:space="preserve"> </w:t>
      </w:r>
      <w:r w:rsidR="00641D7F">
        <w:rPr>
          <w:rFonts w:ascii="Calibri" w:hAnsi="Calibri" w:cs="Calibri"/>
          <w:color w:val="000000"/>
          <w:sz w:val="24"/>
          <w:szCs w:val="24"/>
        </w:rPr>
        <w:t xml:space="preserve">electronic </w:t>
      </w:r>
      <w:r w:rsidR="00FD3B00" w:rsidRPr="00FD3B00">
        <w:rPr>
          <w:rFonts w:ascii="Calibri" w:hAnsi="Calibri" w:cs="Calibri"/>
          <w:color w:val="000000"/>
          <w:sz w:val="24"/>
          <w:szCs w:val="24"/>
        </w:rPr>
        <w:t>gaming mac</w:t>
      </w:r>
      <w:r w:rsidR="00FD3B00">
        <w:rPr>
          <w:rFonts w:ascii="Calibri" w:hAnsi="Calibri" w:cs="Calibri"/>
          <w:color w:val="000000"/>
          <w:sz w:val="24"/>
          <w:szCs w:val="24"/>
        </w:rPr>
        <w:t>hines</w:t>
      </w:r>
      <w:r w:rsidR="00641D7F">
        <w:rPr>
          <w:rFonts w:ascii="Calibri" w:hAnsi="Calibri" w:cs="Calibri"/>
          <w:color w:val="000000"/>
          <w:sz w:val="24"/>
          <w:szCs w:val="24"/>
        </w:rPr>
        <w:t xml:space="preserve"> (EGMs)</w:t>
      </w:r>
      <w:r w:rsidR="00FD3B00">
        <w:rPr>
          <w:rFonts w:ascii="Calibri" w:hAnsi="Calibri" w:cs="Calibri"/>
          <w:color w:val="000000"/>
          <w:sz w:val="24"/>
          <w:szCs w:val="24"/>
        </w:rPr>
        <w:t xml:space="preserve"> than other gambling forms.</w:t>
      </w:r>
    </w:p>
    <w:p w:rsidR="006D025E" w:rsidRDefault="006D025E" w:rsidP="00C6137D">
      <w:pPr>
        <w:rPr>
          <w:sz w:val="28"/>
          <w:szCs w:val="28"/>
        </w:rPr>
      </w:pPr>
    </w:p>
    <w:p w:rsidR="006825C4" w:rsidRPr="00105548" w:rsidRDefault="00E66536" w:rsidP="006825C4">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Council’s </w:t>
      </w:r>
      <w:r w:rsidR="009134B1" w:rsidRPr="009134B1">
        <w:rPr>
          <w:rFonts w:ascii="Calibri" w:hAnsi="Calibri" w:cs="Calibri"/>
          <w:color w:val="000000"/>
          <w:sz w:val="24"/>
          <w:szCs w:val="24"/>
        </w:rPr>
        <w:t xml:space="preserve">approach </w:t>
      </w:r>
      <w:r>
        <w:rPr>
          <w:rFonts w:ascii="Calibri" w:hAnsi="Calibri" w:cs="Calibri"/>
          <w:color w:val="000000"/>
          <w:sz w:val="24"/>
          <w:szCs w:val="24"/>
        </w:rPr>
        <w:t xml:space="preserve">therefore </w:t>
      </w:r>
      <w:r w:rsidR="00376B14">
        <w:rPr>
          <w:rFonts w:ascii="Calibri" w:hAnsi="Calibri" w:cs="Calibri"/>
          <w:color w:val="000000"/>
          <w:sz w:val="24"/>
          <w:szCs w:val="24"/>
        </w:rPr>
        <w:t xml:space="preserve">supports informed </w:t>
      </w:r>
      <w:r>
        <w:rPr>
          <w:rFonts w:ascii="Calibri" w:hAnsi="Calibri" w:cs="Calibri"/>
          <w:color w:val="000000"/>
          <w:sz w:val="24"/>
          <w:szCs w:val="24"/>
        </w:rPr>
        <w:t xml:space="preserve">consumer </w:t>
      </w:r>
      <w:r w:rsidR="00376B14">
        <w:rPr>
          <w:rFonts w:ascii="Calibri" w:hAnsi="Calibri" w:cs="Calibri"/>
          <w:color w:val="000000"/>
          <w:sz w:val="24"/>
          <w:szCs w:val="24"/>
        </w:rPr>
        <w:t xml:space="preserve">choice and </w:t>
      </w:r>
      <w:r>
        <w:rPr>
          <w:rFonts w:ascii="Calibri" w:hAnsi="Calibri" w:cs="Calibri"/>
          <w:color w:val="000000"/>
          <w:sz w:val="24"/>
          <w:szCs w:val="24"/>
        </w:rPr>
        <w:t>seeks to build</w:t>
      </w:r>
      <w:r w:rsidR="00376B14">
        <w:rPr>
          <w:rFonts w:ascii="Calibri" w:hAnsi="Calibri" w:cs="Calibri"/>
          <w:color w:val="000000"/>
          <w:sz w:val="24"/>
          <w:szCs w:val="24"/>
        </w:rPr>
        <w:t xml:space="preserve"> community resilience</w:t>
      </w:r>
      <w:r>
        <w:rPr>
          <w:rFonts w:ascii="Calibri" w:hAnsi="Calibri" w:cs="Calibri"/>
          <w:color w:val="000000"/>
          <w:sz w:val="24"/>
          <w:szCs w:val="24"/>
        </w:rPr>
        <w:t xml:space="preserve"> in relation</w:t>
      </w:r>
      <w:r w:rsidR="00376B14">
        <w:rPr>
          <w:rFonts w:ascii="Calibri" w:hAnsi="Calibri" w:cs="Calibri"/>
          <w:color w:val="000000"/>
          <w:sz w:val="24"/>
          <w:szCs w:val="24"/>
        </w:rPr>
        <w:t xml:space="preserve"> to the harms from gambling.</w:t>
      </w:r>
      <w:r w:rsidR="00BA10A3">
        <w:rPr>
          <w:rFonts w:ascii="Calibri" w:hAnsi="Calibri" w:cs="Calibri"/>
          <w:color w:val="000000"/>
          <w:sz w:val="24"/>
          <w:szCs w:val="24"/>
        </w:rPr>
        <w:t xml:space="preserve"> </w:t>
      </w:r>
      <w:r w:rsidR="006825C4" w:rsidRPr="00105548">
        <w:rPr>
          <w:rFonts w:ascii="Calibri" w:hAnsi="Calibri" w:cs="Calibri"/>
          <w:color w:val="000000"/>
          <w:sz w:val="24"/>
          <w:szCs w:val="24"/>
        </w:rPr>
        <w:t>Th</w:t>
      </w:r>
      <w:r w:rsidR="00105548">
        <w:rPr>
          <w:rFonts w:ascii="Calibri" w:hAnsi="Calibri" w:cs="Calibri"/>
          <w:color w:val="000000"/>
          <w:sz w:val="24"/>
          <w:szCs w:val="24"/>
        </w:rPr>
        <w:t xml:space="preserve">is is consistent with the </w:t>
      </w:r>
      <w:r w:rsidR="006825C4" w:rsidRPr="00105548">
        <w:rPr>
          <w:rFonts w:ascii="Calibri" w:hAnsi="Calibri" w:cs="Calibri"/>
          <w:color w:val="000000"/>
          <w:sz w:val="24"/>
          <w:szCs w:val="24"/>
        </w:rPr>
        <w:t xml:space="preserve">evidence </w:t>
      </w:r>
      <w:r w:rsidR="00BA10A3" w:rsidRPr="00105548">
        <w:rPr>
          <w:rFonts w:ascii="Calibri" w:hAnsi="Calibri" w:cs="Calibri"/>
          <w:color w:val="000000"/>
          <w:sz w:val="24"/>
          <w:szCs w:val="24"/>
        </w:rPr>
        <w:t>show</w:t>
      </w:r>
      <w:r w:rsidR="008928F7">
        <w:rPr>
          <w:rFonts w:ascii="Calibri" w:hAnsi="Calibri" w:cs="Calibri"/>
          <w:color w:val="000000"/>
          <w:sz w:val="24"/>
          <w:szCs w:val="24"/>
        </w:rPr>
        <w:t>ing</w:t>
      </w:r>
      <w:r w:rsidR="00BA10A3" w:rsidRPr="00105548">
        <w:rPr>
          <w:rFonts w:ascii="Calibri" w:hAnsi="Calibri" w:cs="Calibri"/>
          <w:color w:val="000000"/>
          <w:sz w:val="24"/>
          <w:szCs w:val="24"/>
        </w:rPr>
        <w:t xml:space="preserve"> </w:t>
      </w:r>
      <w:r w:rsidR="008928F7" w:rsidRPr="00105548">
        <w:rPr>
          <w:rFonts w:ascii="Calibri" w:hAnsi="Calibri" w:cs="Calibri"/>
          <w:color w:val="000000"/>
          <w:sz w:val="24"/>
          <w:szCs w:val="24"/>
        </w:rPr>
        <w:t xml:space="preserve">that </w:t>
      </w:r>
      <w:r w:rsidR="00BA10A3" w:rsidRPr="00105548">
        <w:rPr>
          <w:rFonts w:ascii="Calibri" w:hAnsi="Calibri" w:cs="Calibri"/>
          <w:color w:val="000000"/>
          <w:sz w:val="24"/>
          <w:szCs w:val="24"/>
        </w:rPr>
        <w:t xml:space="preserve">protective factors </w:t>
      </w:r>
      <w:r w:rsidR="006825C4" w:rsidRPr="00105548">
        <w:rPr>
          <w:rFonts w:ascii="Calibri" w:hAnsi="Calibri" w:cs="Calibri"/>
          <w:color w:val="000000"/>
          <w:sz w:val="24"/>
          <w:szCs w:val="24"/>
        </w:rPr>
        <w:t xml:space="preserve">are </w:t>
      </w:r>
      <w:r w:rsidR="00BA10A3" w:rsidRPr="00105548">
        <w:rPr>
          <w:rFonts w:ascii="Calibri" w:hAnsi="Calibri" w:cs="Calibri"/>
          <w:color w:val="000000"/>
          <w:sz w:val="24"/>
          <w:szCs w:val="24"/>
        </w:rPr>
        <w:t xml:space="preserve">effective in reducing </w:t>
      </w:r>
      <w:r w:rsidR="006825C4" w:rsidRPr="00105548">
        <w:rPr>
          <w:rFonts w:ascii="Calibri" w:hAnsi="Calibri" w:cs="Calibri"/>
          <w:color w:val="000000"/>
          <w:sz w:val="24"/>
          <w:szCs w:val="24"/>
        </w:rPr>
        <w:t xml:space="preserve">gambling </w:t>
      </w:r>
      <w:r w:rsidR="00BA10A3" w:rsidRPr="00105548">
        <w:rPr>
          <w:rFonts w:ascii="Calibri" w:hAnsi="Calibri" w:cs="Calibri"/>
          <w:color w:val="000000"/>
          <w:sz w:val="24"/>
          <w:szCs w:val="24"/>
        </w:rPr>
        <w:t>harms</w:t>
      </w:r>
      <w:r w:rsidR="003913DA">
        <w:rPr>
          <w:rStyle w:val="FootnoteReference"/>
          <w:rFonts w:ascii="Calibri" w:hAnsi="Calibri" w:cs="Calibri"/>
          <w:color w:val="000000"/>
          <w:sz w:val="24"/>
          <w:szCs w:val="24"/>
        </w:rPr>
        <w:footnoteReference w:id="6"/>
      </w:r>
      <w:r w:rsidR="00105548">
        <w:rPr>
          <w:rFonts w:ascii="Calibri" w:hAnsi="Calibri" w:cs="Calibri"/>
          <w:color w:val="000000"/>
          <w:sz w:val="24"/>
          <w:szCs w:val="24"/>
        </w:rPr>
        <w:t>.</w:t>
      </w:r>
    </w:p>
    <w:p w:rsidR="00153E55" w:rsidRPr="00D83262" w:rsidRDefault="009236DC" w:rsidP="00D83262">
      <w:pPr>
        <w:pStyle w:val="Heading1"/>
      </w:pPr>
      <w:bookmarkStart w:id="6" w:name="_Toc297646398"/>
      <w:r w:rsidRPr="00D83262">
        <w:lastRenderedPageBreak/>
        <w:t>Position</w:t>
      </w:r>
      <w:r w:rsidR="00802AFC" w:rsidRPr="00D83262">
        <w:t xml:space="preserve"> Statement</w:t>
      </w:r>
      <w:bookmarkEnd w:id="6"/>
    </w:p>
    <w:p w:rsidR="004B5414" w:rsidRPr="004B5414" w:rsidRDefault="004B5414" w:rsidP="006D025E">
      <w:pPr>
        <w:rPr>
          <w:rFonts w:ascii="Calibri" w:hAnsi="Calibri" w:cs="Calibri"/>
          <w:color w:val="000000"/>
          <w:sz w:val="8"/>
          <w:szCs w:val="8"/>
        </w:rPr>
      </w:pPr>
    </w:p>
    <w:p w:rsidR="00CA5AA4" w:rsidRPr="00CA5AA4" w:rsidRDefault="00CA5AA4" w:rsidP="006D025E">
      <w:pPr>
        <w:rPr>
          <w:rFonts w:ascii="Calibri" w:hAnsi="Calibri" w:cs="Calibri"/>
          <w:color w:val="000000"/>
          <w:sz w:val="8"/>
          <w:szCs w:val="8"/>
        </w:rPr>
      </w:pPr>
    </w:p>
    <w:p w:rsidR="00572E30" w:rsidRDefault="001A4197" w:rsidP="006D025E">
      <w:pPr>
        <w:rPr>
          <w:rFonts w:cs="Arial"/>
          <w:b/>
          <w:color w:val="000000"/>
          <w:sz w:val="24"/>
          <w:szCs w:val="24"/>
        </w:rPr>
      </w:pPr>
      <w:r>
        <w:rPr>
          <w:rFonts w:cs="Arial"/>
          <w:b/>
          <w:noProof/>
          <w:color w:val="000000"/>
          <w:sz w:val="24"/>
          <w:szCs w:val="24"/>
          <w:lang w:eastAsia="en-AU"/>
        </w:rPr>
        <mc:AlternateContent>
          <mc:Choice Requires="wps">
            <w:drawing>
              <wp:anchor distT="0" distB="0" distL="114300" distR="114300" simplePos="0" relativeHeight="251693056" behindDoc="0" locked="0" layoutInCell="0" allowOverlap="1">
                <wp:simplePos x="0" y="0"/>
                <wp:positionH relativeFrom="margin">
                  <wp:posOffset>147955</wp:posOffset>
                </wp:positionH>
                <wp:positionV relativeFrom="margin">
                  <wp:posOffset>354330</wp:posOffset>
                </wp:positionV>
                <wp:extent cx="3859530" cy="1362075"/>
                <wp:effectExtent l="24130" t="20955" r="21590" b="18415"/>
                <wp:wrapSquare wrapText="bothSides"/>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859530" cy="1362075"/>
                        </a:xfrm>
                        <a:prstGeom prst="bracketPair">
                          <a:avLst>
                            <a:gd name="adj" fmla="val 8051"/>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0AE8" w:rsidRDefault="00A40AE8">
                            <w:pPr>
                              <w:pBdr>
                                <w:top w:val="single" w:sz="8" w:space="10" w:color="FFFFFF" w:themeColor="background1"/>
                                <w:bottom w:val="single" w:sz="8" w:space="10" w:color="FFFFFF" w:themeColor="background1"/>
                              </w:pBdr>
                              <w:jc w:val="center"/>
                              <w:rPr>
                                <w:i/>
                                <w:iCs/>
                                <w:color w:val="808080" w:themeColor="text1" w:themeTint="7F"/>
                                <w:sz w:val="24"/>
                                <w:szCs w:val="24"/>
                              </w:rPr>
                            </w:pPr>
                            <w:r>
                              <w:rPr>
                                <w:i/>
                                <w:iCs/>
                                <w:color w:val="808080" w:themeColor="text1" w:themeTint="7F"/>
                                <w:sz w:val="24"/>
                                <w:szCs w:val="24"/>
                              </w:rPr>
                              <w:t>Yarra City Council aims to minimise gambling harms in the Yarra community, advance community well-being, advocate for change to other levels of government and act consistently with this strategy in relation to hire, lease and use of Council facilities.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 o:spid="_x0000_s1026" type="#_x0000_t185" style="position:absolute;margin-left:11.65pt;margin-top:27.9pt;width:303.9pt;height:107.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" o:allowincell="f" adj="1739" filled="t" fillcolor="white [3201]" strokecolor="#4f81bd [3204]" strokeweight="2.5pt">
                <v:shadow color="#868686"/>
                <v:textbox style="mso-fit-shape-to-text:t" inset="3.6pt,,3.6pt">
                  <w:txbxContent>
                    <w:p w:rsidR="00A40AE8" w:rsidRDefault="00A40AE8">
                      <w:pPr>
                        <w:pBdr>
                          <w:top w:val="single" w:sz="8" w:space="10" w:color="FFFFFF" w:themeColor="background1"/>
                          <w:bottom w:val="single" w:sz="8" w:space="10" w:color="FFFFFF" w:themeColor="background1"/>
                        </w:pBdr>
                        <w:jc w:val="center"/>
                        <w:rPr>
                          <w:i/>
                          <w:iCs/>
                          <w:color w:val="808080" w:themeColor="text1" w:themeTint="7F"/>
                          <w:sz w:val="24"/>
                          <w:szCs w:val="24"/>
                        </w:rPr>
                      </w:pPr>
                      <w:r>
                        <w:rPr>
                          <w:i/>
                          <w:iCs/>
                          <w:color w:val="808080" w:themeColor="text1" w:themeTint="7F"/>
                          <w:sz w:val="24"/>
                          <w:szCs w:val="24"/>
                        </w:rPr>
                        <w:t>Yarra City Council aims to minimise gambling harms in the Yarra community, advance community well-being, advocate for change to other levels of government and act consistently with this strategy in relation to hire, lease and use of Council facilities.</w:t>
                      </w:r>
                    </w:p>
                  </w:txbxContent>
                </v:textbox>
                <w10:wrap type="square" anchorx="margin" anchory="margin"/>
              </v:shape>
            </w:pict>
          </mc:Fallback>
        </mc:AlternateContent>
      </w:r>
    </w:p>
    <w:p w:rsidR="00E206BD" w:rsidRPr="00E206BD" w:rsidRDefault="00E206BD" w:rsidP="006D025E">
      <w:pPr>
        <w:rPr>
          <w:rFonts w:cs="Arial"/>
          <w:b/>
          <w:color w:val="000000"/>
          <w:sz w:val="24"/>
          <w:szCs w:val="24"/>
        </w:rPr>
      </w:pPr>
      <w:bookmarkStart w:id="7" w:name="OLE_LINK3"/>
      <w:bookmarkStart w:id="8" w:name="OLE_LINK4"/>
      <w:r w:rsidRPr="00E206BD">
        <w:rPr>
          <w:rFonts w:cs="Arial"/>
          <w:b/>
          <w:color w:val="000000"/>
          <w:sz w:val="24"/>
          <w:szCs w:val="24"/>
        </w:rPr>
        <w:t>Harm Minimisation</w:t>
      </w:r>
    </w:p>
    <w:p w:rsidR="006D025E" w:rsidRDefault="006D025E" w:rsidP="006D025E">
      <w:pPr>
        <w:rPr>
          <w:rFonts w:ascii="Calibri" w:hAnsi="Calibri" w:cs="Calibri"/>
          <w:color w:val="000000"/>
          <w:sz w:val="24"/>
          <w:szCs w:val="24"/>
        </w:rPr>
      </w:pPr>
      <w:r>
        <w:rPr>
          <w:rFonts w:ascii="Calibri" w:hAnsi="Calibri" w:cs="Calibri"/>
          <w:color w:val="000000"/>
          <w:sz w:val="24"/>
          <w:szCs w:val="24"/>
        </w:rPr>
        <w:t xml:space="preserve">Council is committed to developing strategies that will minimise the harms related to gambling. Although </w:t>
      </w:r>
      <w:r w:rsidR="00E206BD">
        <w:rPr>
          <w:rFonts w:ascii="Calibri" w:hAnsi="Calibri" w:cs="Calibri"/>
          <w:color w:val="000000"/>
          <w:sz w:val="24"/>
          <w:szCs w:val="24"/>
        </w:rPr>
        <w:t>gambling on (EGMs)</w:t>
      </w:r>
      <w:r>
        <w:rPr>
          <w:rFonts w:ascii="Calibri" w:hAnsi="Calibri" w:cs="Calibri"/>
          <w:color w:val="000000"/>
          <w:sz w:val="24"/>
          <w:szCs w:val="24"/>
        </w:rPr>
        <w:t xml:space="preserve"> is a l</w:t>
      </w:r>
      <w:r w:rsidR="00376B14">
        <w:rPr>
          <w:rFonts w:ascii="Calibri" w:hAnsi="Calibri" w:cs="Calibri"/>
          <w:color w:val="000000"/>
          <w:sz w:val="24"/>
          <w:szCs w:val="24"/>
        </w:rPr>
        <w:t>awful</w:t>
      </w:r>
      <w:r>
        <w:rPr>
          <w:rFonts w:ascii="Calibri" w:hAnsi="Calibri" w:cs="Calibri"/>
          <w:color w:val="000000"/>
          <w:sz w:val="24"/>
          <w:szCs w:val="24"/>
        </w:rPr>
        <w:t xml:space="preserve"> recreational activity in which many Yarra residents participate, it is also one with acknowledged social costs</w:t>
      </w:r>
      <w:r w:rsidR="006F3330">
        <w:rPr>
          <w:rStyle w:val="FootnoteReference"/>
          <w:rFonts w:ascii="Calibri" w:hAnsi="Calibri" w:cs="Calibri"/>
          <w:color w:val="000000"/>
          <w:sz w:val="24"/>
          <w:szCs w:val="24"/>
        </w:rPr>
        <w:footnoteReference w:id="7"/>
      </w:r>
      <w:r>
        <w:rPr>
          <w:rFonts w:ascii="Calibri" w:hAnsi="Calibri" w:cs="Calibri"/>
          <w:color w:val="000000"/>
          <w:sz w:val="24"/>
          <w:szCs w:val="24"/>
        </w:rPr>
        <w:t>. These costs accrue to individuals, families, workplaces and the wider community with negative social and economic impacts.</w:t>
      </w:r>
    </w:p>
    <w:p w:rsidR="006D025E" w:rsidRDefault="006D025E" w:rsidP="006D025E">
      <w:pPr>
        <w:rPr>
          <w:rFonts w:ascii="Calibri" w:hAnsi="Calibri" w:cs="Calibri"/>
          <w:color w:val="000000"/>
          <w:sz w:val="24"/>
          <w:szCs w:val="24"/>
        </w:rPr>
      </w:pPr>
    </w:p>
    <w:p w:rsidR="00B812B2" w:rsidRDefault="00B812B2" w:rsidP="00B812B2">
      <w:pPr>
        <w:rPr>
          <w:rFonts w:ascii="Calibri" w:hAnsi="Calibri" w:cs="Calibri"/>
          <w:color w:val="000000"/>
          <w:sz w:val="24"/>
          <w:szCs w:val="24"/>
        </w:rPr>
      </w:pPr>
      <w:r>
        <w:rPr>
          <w:rFonts w:ascii="Calibri" w:hAnsi="Calibri" w:cs="Calibri"/>
          <w:color w:val="000000"/>
          <w:sz w:val="24"/>
          <w:szCs w:val="24"/>
        </w:rPr>
        <w:t xml:space="preserve">Working collaboratively, Council intends to engage with the complexity of issues outlined in the accompanying action plan. Recognising that community resiliency can be built through protective strategies Council will seek collaborative relationships with other stakeholders. </w:t>
      </w:r>
      <w:r w:rsidR="008A0097">
        <w:rPr>
          <w:rFonts w:ascii="Calibri" w:hAnsi="Calibri" w:cs="Calibri"/>
          <w:color w:val="000000"/>
          <w:sz w:val="24"/>
          <w:szCs w:val="24"/>
        </w:rPr>
        <w:t>C</w:t>
      </w:r>
      <w:r>
        <w:rPr>
          <w:rFonts w:ascii="Calibri" w:hAnsi="Calibri" w:cs="Calibri"/>
          <w:color w:val="000000"/>
          <w:sz w:val="24"/>
          <w:szCs w:val="24"/>
        </w:rPr>
        <w:t xml:space="preserve">ommunity outreach </w:t>
      </w:r>
      <w:r w:rsidR="008A0097">
        <w:rPr>
          <w:rFonts w:ascii="Calibri" w:hAnsi="Calibri" w:cs="Calibri"/>
          <w:color w:val="000000"/>
          <w:sz w:val="24"/>
          <w:szCs w:val="24"/>
        </w:rPr>
        <w:t xml:space="preserve">will be maximised by utilising </w:t>
      </w:r>
      <w:r>
        <w:rPr>
          <w:rFonts w:ascii="Calibri" w:hAnsi="Calibri" w:cs="Calibri"/>
          <w:color w:val="000000"/>
          <w:sz w:val="24"/>
          <w:szCs w:val="24"/>
        </w:rPr>
        <w:t xml:space="preserve">available resources </w:t>
      </w:r>
      <w:r w:rsidR="008A0097">
        <w:rPr>
          <w:rFonts w:ascii="Calibri" w:hAnsi="Calibri" w:cs="Calibri"/>
          <w:color w:val="000000"/>
          <w:sz w:val="24"/>
          <w:szCs w:val="24"/>
        </w:rPr>
        <w:t>including</w:t>
      </w:r>
      <w:r>
        <w:rPr>
          <w:rFonts w:ascii="Calibri" w:hAnsi="Calibri" w:cs="Calibri"/>
          <w:color w:val="000000"/>
          <w:sz w:val="24"/>
          <w:szCs w:val="24"/>
        </w:rPr>
        <w:t xml:space="preserve">, Council provided services, partnering with other local service providers, venue operators, </w:t>
      </w:r>
      <w:r>
        <w:rPr>
          <w:rFonts w:ascii="Calibri" w:hAnsi="Calibri" w:cs="Calibri"/>
          <w:color w:val="000000"/>
          <w:sz w:val="24"/>
          <w:szCs w:val="24"/>
        </w:rPr>
        <w:lastRenderedPageBreak/>
        <w:t xml:space="preserve">alternative entertainment providers, community groups and the wider community. </w:t>
      </w:r>
    </w:p>
    <w:p w:rsidR="00B812B2" w:rsidRDefault="00B812B2" w:rsidP="00B812B2">
      <w:pPr>
        <w:rPr>
          <w:rFonts w:ascii="Calibri" w:hAnsi="Calibri" w:cs="Calibri"/>
          <w:color w:val="000000"/>
          <w:sz w:val="24"/>
          <w:szCs w:val="24"/>
        </w:rPr>
      </w:pPr>
    </w:p>
    <w:p w:rsidR="00F158E4" w:rsidRPr="00F158E4" w:rsidRDefault="00F158E4" w:rsidP="00B812B2">
      <w:pPr>
        <w:rPr>
          <w:rFonts w:cs="Arial"/>
          <w:b/>
          <w:color w:val="000000"/>
          <w:sz w:val="24"/>
          <w:szCs w:val="24"/>
        </w:rPr>
      </w:pPr>
      <w:r w:rsidRPr="00F158E4">
        <w:rPr>
          <w:rFonts w:cs="Arial"/>
          <w:b/>
          <w:color w:val="000000"/>
          <w:sz w:val="24"/>
          <w:szCs w:val="24"/>
        </w:rPr>
        <w:t>Community Wellbeing</w:t>
      </w:r>
    </w:p>
    <w:p w:rsidR="00946C55" w:rsidRDefault="00B812B2" w:rsidP="00B812B2">
      <w:pPr>
        <w:autoSpaceDE w:val="0"/>
        <w:autoSpaceDN w:val="0"/>
        <w:adjustRightInd w:val="0"/>
        <w:rPr>
          <w:rFonts w:ascii="Calibri" w:hAnsi="Calibri" w:cs="Calibri"/>
          <w:color w:val="000000"/>
          <w:sz w:val="24"/>
          <w:szCs w:val="24"/>
        </w:rPr>
      </w:pPr>
      <w:r>
        <w:rPr>
          <w:rFonts w:ascii="Calibri" w:hAnsi="Calibri" w:cs="Calibri"/>
          <w:color w:val="000000"/>
          <w:sz w:val="24"/>
          <w:szCs w:val="24"/>
        </w:rPr>
        <w:t>Although the state government oversees most aspects of gambling in Victoria, governments at all levels have responsibilities for gambling policies. Local government has a regulatory role related to planning policy. It also has broader responsibilities that relate to community</w:t>
      </w:r>
      <w:r w:rsidRPr="00F7166F">
        <w:rPr>
          <w:rFonts w:ascii="Calibri" w:hAnsi="Calibri" w:cs="Calibri"/>
          <w:color w:val="000000"/>
          <w:sz w:val="24"/>
          <w:szCs w:val="24"/>
        </w:rPr>
        <w:t xml:space="preserve"> </w:t>
      </w:r>
      <w:r>
        <w:rPr>
          <w:rFonts w:ascii="Calibri" w:hAnsi="Calibri" w:cs="Calibri"/>
          <w:color w:val="000000"/>
          <w:sz w:val="24"/>
          <w:szCs w:val="24"/>
        </w:rPr>
        <w:t xml:space="preserve">wellbeing. </w:t>
      </w:r>
    </w:p>
    <w:p w:rsidR="00946C55" w:rsidRDefault="00946C55" w:rsidP="00B812B2">
      <w:pPr>
        <w:autoSpaceDE w:val="0"/>
        <w:autoSpaceDN w:val="0"/>
        <w:adjustRightInd w:val="0"/>
        <w:rPr>
          <w:rFonts w:ascii="Calibri" w:hAnsi="Calibri" w:cs="Calibri"/>
          <w:color w:val="000000"/>
          <w:sz w:val="24"/>
          <w:szCs w:val="24"/>
        </w:rPr>
      </w:pPr>
    </w:p>
    <w:p w:rsidR="00035C86" w:rsidRPr="00035C86" w:rsidRDefault="00035C86" w:rsidP="00B812B2">
      <w:pPr>
        <w:autoSpaceDE w:val="0"/>
        <w:autoSpaceDN w:val="0"/>
        <w:adjustRightInd w:val="0"/>
        <w:rPr>
          <w:rFonts w:ascii="Calibri" w:hAnsi="Calibri" w:cs="Calibri"/>
          <w:b/>
          <w:color w:val="000000"/>
          <w:sz w:val="24"/>
          <w:szCs w:val="24"/>
        </w:rPr>
      </w:pPr>
      <w:r w:rsidRPr="00035C86">
        <w:rPr>
          <w:rFonts w:ascii="Calibri" w:hAnsi="Calibri" w:cs="Calibri"/>
          <w:b/>
          <w:color w:val="000000"/>
          <w:sz w:val="24"/>
          <w:szCs w:val="24"/>
        </w:rPr>
        <w:t>Advocacy</w:t>
      </w:r>
    </w:p>
    <w:p w:rsidR="00B812B2" w:rsidRDefault="00B812B2" w:rsidP="00B812B2">
      <w:pPr>
        <w:autoSpaceDE w:val="0"/>
        <w:autoSpaceDN w:val="0"/>
        <w:adjustRightInd w:val="0"/>
        <w:rPr>
          <w:rFonts w:ascii="Calibri" w:hAnsi="Calibri" w:cs="Calibri"/>
          <w:color w:val="000000"/>
          <w:sz w:val="24"/>
          <w:szCs w:val="24"/>
        </w:rPr>
      </w:pPr>
      <w:r>
        <w:rPr>
          <w:rFonts w:ascii="Calibri" w:hAnsi="Calibri" w:cs="Calibri"/>
          <w:color w:val="000000"/>
          <w:sz w:val="24"/>
          <w:szCs w:val="24"/>
        </w:rPr>
        <w:t>The gambling policy environment is complex and involves all levels of government. There is often an unacknowledged cost to local government in terms of social and economic impact when other levels of government impose legislation. Yarra City Council will maintain a strong advocacy role that seeks to lessen these impacts on the local community and endeavour to advocate for change in ways that promote community wellbeing.</w:t>
      </w:r>
    </w:p>
    <w:p w:rsidR="00F158E4" w:rsidRDefault="00F158E4" w:rsidP="00B812B2">
      <w:pPr>
        <w:autoSpaceDE w:val="0"/>
        <w:autoSpaceDN w:val="0"/>
        <w:adjustRightInd w:val="0"/>
        <w:rPr>
          <w:rFonts w:ascii="Calibri" w:hAnsi="Calibri" w:cs="Calibri"/>
          <w:color w:val="000000"/>
          <w:sz w:val="24"/>
          <w:szCs w:val="24"/>
        </w:rPr>
      </w:pPr>
    </w:p>
    <w:p w:rsidR="00A254C0" w:rsidRDefault="00A254C0" w:rsidP="00F158E4">
      <w:pPr>
        <w:rPr>
          <w:rFonts w:cs="Arial"/>
          <w:b/>
          <w:color w:val="000000"/>
          <w:sz w:val="24"/>
          <w:szCs w:val="24"/>
        </w:rPr>
      </w:pPr>
      <w:bookmarkStart w:id="9" w:name="OLE_LINK13"/>
      <w:bookmarkStart w:id="10" w:name="OLE_LINK14"/>
      <w:r>
        <w:rPr>
          <w:rFonts w:cs="Arial"/>
          <w:b/>
          <w:color w:val="000000"/>
          <w:sz w:val="24"/>
          <w:szCs w:val="24"/>
        </w:rPr>
        <w:t>Council Facilities</w:t>
      </w:r>
    </w:p>
    <w:p w:rsidR="00A254C0" w:rsidRDefault="00A254C0" w:rsidP="00A254C0">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Yarra City Council </w:t>
      </w:r>
      <w:r w:rsidR="009A1979">
        <w:rPr>
          <w:rFonts w:ascii="Calibri" w:hAnsi="Calibri" w:cs="Calibri"/>
          <w:color w:val="000000"/>
          <w:sz w:val="24"/>
          <w:szCs w:val="24"/>
        </w:rPr>
        <w:t xml:space="preserve">requires that no </w:t>
      </w:r>
      <w:r w:rsidR="00551867">
        <w:rPr>
          <w:rFonts w:ascii="Calibri" w:hAnsi="Calibri" w:cs="Calibri"/>
          <w:color w:val="000000"/>
          <w:sz w:val="24"/>
          <w:szCs w:val="24"/>
        </w:rPr>
        <w:t>EGM</w:t>
      </w:r>
      <w:r w:rsidR="009A1979">
        <w:rPr>
          <w:rFonts w:ascii="Calibri" w:hAnsi="Calibri" w:cs="Calibri"/>
          <w:color w:val="000000"/>
          <w:sz w:val="24"/>
          <w:szCs w:val="24"/>
        </w:rPr>
        <w:t xml:space="preserve">s be introduced in Council </w:t>
      </w:r>
      <w:r w:rsidR="007340C1">
        <w:rPr>
          <w:rFonts w:ascii="Calibri" w:hAnsi="Calibri" w:cs="Calibri"/>
          <w:color w:val="000000"/>
          <w:sz w:val="24"/>
          <w:szCs w:val="24"/>
        </w:rPr>
        <w:t xml:space="preserve">owned and managed </w:t>
      </w:r>
      <w:r w:rsidR="009A1979">
        <w:rPr>
          <w:rFonts w:ascii="Calibri" w:hAnsi="Calibri" w:cs="Calibri"/>
          <w:color w:val="000000"/>
          <w:sz w:val="24"/>
          <w:szCs w:val="24"/>
        </w:rPr>
        <w:t xml:space="preserve">facilities and venues, including those for which Council has Committee of Management </w:t>
      </w:r>
      <w:r w:rsidR="007F37EA">
        <w:rPr>
          <w:rFonts w:ascii="Calibri" w:hAnsi="Calibri" w:cs="Calibri"/>
          <w:color w:val="000000"/>
          <w:sz w:val="24"/>
          <w:szCs w:val="24"/>
        </w:rPr>
        <w:t xml:space="preserve">(on behalf of the Crown) </w:t>
      </w:r>
      <w:r w:rsidR="009A1979">
        <w:rPr>
          <w:rFonts w:ascii="Calibri" w:hAnsi="Calibri" w:cs="Calibri"/>
          <w:color w:val="000000"/>
          <w:sz w:val="24"/>
          <w:szCs w:val="24"/>
        </w:rPr>
        <w:t>responsibilities.</w:t>
      </w:r>
    </w:p>
    <w:p w:rsidR="005F5CB3" w:rsidRDefault="005F5CB3" w:rsidP="00A254C0">
      <w:pPr>
        <w:autoSpaceDE w:val="0"/>
        <w:autoSpaceDN w:val="0"/>
        <w:adjustRightInd w:val="0"/>
        <w:rPr>
          <w:rFonts w:ascii="Calibri" w:hAnsi="Calibri" w:cs="Calibri"/>
          <w:color w:val="000000"/>
          <w:sz w:val="24"/>
          <w:szCs w:val="24"/>
        </w:rPr>
      </w:pPr>
    </w:p>
    <w:p w:rsidR="005F5CB3" w:rsidRDefault="005F5CB3" w:rsidP="00A254C0">
      <w:pPr>
        <w:autoSpaceDE w:val="0"/>
        <w:autoSpaceDN w:val="0"/>
        <w:adjustRightInd w:val="0"/>
        <w:rPr>
          <w:rFonts w:ascii="Calibri" w:hAnsi="Calibri" w:cs="Calibri"/>
          <w:color w:val="000000"/>
          <w:sz w:val="24"/>
          <w:szCs w:val="24"/>
        </w:rPr>
      </w:pPr>
      <w:r>
        <w:rPr>
          <w:rFonts w:ascii="Calibri" w:hAnsi="Calibri" w:cs="Calibri"/>
          <w:color w:val="000000"/>
          <w:sz w:val="24"/>
          <w:szCs w:val="24"/>
        </w:rPr>
        <w:t>Further</w:t>
      </w:r>
      <w:r w:rsidR="00551867">
        <w:rPr>
          <w:rFonts w:ascii="Calibri" w:hAnsi="Calibri" w:cs="Calibri"/>
          <w:color w:val="000000"/>
          <w:sz w:val="24"/>
          <w:szCs w:val="24"/>
        </w:rPr>
        <w:t>,</w:t>
      </w:r>
      <w:r>
        <w:rPr>
          <w:rFonts w:ascii="Calibri" w:hAnsi="Calibri" w:cs="Calibri"/>
          <w:color w:val="000000"/>
          <w:sz w:val="24"/>
          <w:szCs w:val="24"/>
        </w:rPr>
        <w:t xml:space="preserve"> leasing and expressions of interest (EOI) processes will consider this strategy and require, in the case of licensed premises, that licensees must not apply for a licence, approval or permit pursuant to the </w:t>
      </w:r>
      <w:r w:rsidRPr="005F5CB3">
        <w:rPr>
          <w:rFonts w:ascii="Calibri" w:hAnsi="Calibri" w:cs="Calibri"/>
          <w:i/>
          <w:color w:val="000000"/>
          <w:sz w:val="24"/>
          <w:szCs w:val="24"/>
        </w:rPr>
        <w:t>Gambling Regulation Act</w:t>
      </w:r>
      <w:r>
        <w:rPr>
          <w:rFonts w:ascii="Calibri" w:hAnsi="Calibri" w:cs="Calibri"/>
          <w:color w:val="000000"/>
          <w:sz w:val="24"/>
          <w:szCs w:val="24"/>
        </w:rPr>
        <w:t xml:space="preserve"> 2003 (Vic) in respect of </w:t>
      </w:r>
      <w:r>
        <w:rPr>
          <w:rFonts w:ascii="Calibri" w:hAnsi="Calibri" w:cs="Calibri"/>
          <w:color w:val="000000"/>
          <w:sz w:val="24"/>
          <w:szCs w:val="24"/>
        </w:rPr>
        <w:lastRenderedPageBreak/>
        <w:t>any part of the licensed area, no</w:t>
      </w:r>
      <w:r w:rsidR="00551867">
        <w:rPr>
          <w:rFonts w:ascii="Calibri" w:hAnsi="Calibri" w:cs="Calibri"/>
          <w:color w:val="000000"/>
          <w:sz w:val="24"/>
          <w:szCs w:val="24"/>
        </w:rPr>
        <w:t>r</w:t>
      </w:r>
      <w:r>
        <w:rPr>
          <w:rFonts w:ascii="Calibri" w:hAnsi="Calibri" w:cs="Calibri"/>
          <w:color w:val="000000"/>
          <w:sz w:val="24"/>
          <w:szCs w:val="24"/>
        </w:rPr>
        <w:t xml:space="preserve"> allow any EGMs to be operated on the licensed area.</w:t>
      </w:r>
    </w:p>
    <w:p w:rsidR="00C96ADD" w:rsidRDefault="00C96ADD" w:rsidP="00A254C0">
      <w:pPr>
        <w:autoSpaceDE w:val="0"/>
        <w:autoSpaceDN w:val="0"/>
        <w:adjustRightInd w:val="0"/>
        <w:rPr>
          <w:rFonts w:ascii="Calibri" w:hAnsi="Calibri" w:cs="Calibri"/>
          <w:color w:val="000000"/>
          <w:sz w:val="24"/>
          <w:szCs w:val="24"/>
        </w:rPr>
      </w:pPr>
    </w:p>
    <w:bookmarkEnd w:id="7"/>
    <w:bookmarkEnd w:id="8"/>
    <w:bookmarkEnd w:id="9"/>
    <w:bookmarkEnd w:id="10"/>
    <w:p w:rsidR="009A1979" w:rsidRPr="005F5CB3" w:rsidRDefault="009A1979" w:rsidP="005F5CB3">
      <w:pPr>
        <w:rPr>
          <w:rFonts w:ascii="Calibri" w:hAnsi="Calibri" w:cs="Calibri"/>
          <w:color w:val="000000"/>
          <w:sz w:val="24"/>
          <w:szCs w:val="24"/>
        </w:rPr>
      </w:pPr>
    </w:p>
    <w:p w:rsidR="00067FD8" w:rsidRPr="00D14E01" w:rsidRDefault="00BC7EDF" w:rsidP="00067FD8">
      <w:pPr>
        <w:rPr>
          <w:rFonts w:cs="Arial"/>
          <w:b/>
          <w:color w:val="000000"/>
          <w:sz w:val="24"/>
          <w:szCs w:val="24"/>
        </w:rPr>
      </w:pPr>
      <w:r w:rsidRPr="00D14E01">
        <w:rPr>
          <w:rFonts w:cs="Arial"/>
          <w:b/>
          <w:color w:val="000000"/>
          <w:sz w:val="24"/>
          <w:szCs w:val="24"/>
        </w:rPr>
        <w:t>Objective</w:t>
      </w:r>
      <w:r w:rsidR="00067FD8" w:rsidRPr="00D14E01">
        <w:rPr>
          <w:rFonts w:cs="Arial"/>
          <w:b/>
          <w:color w:val="000000"/>
          <w:sz w:val="24"/>
          <w:szCs w:val="24"/>
        </w:rPr>
        <w:t xml:space="preserve"> and </w:t>
      </w:r>
      <w:r w:rsidR="00E167EB" w:rsidRPr="00D14E01">
        <w:rPr>
          <w:rFonts w:cs="Arial"/>
          <w:b/>
          <w:color w:val="000000"/>
          <w:sz w:val="24"/>
          <w:szCs w:val="24"/>
        </w:rPr>
        <w:t>K</w:t>
      </w:r>
      <w:r w:rsidR="005F1AB7" w:rsidRPr="00D14E01">
        <w:rPr>
          <w:rFonts w:cs="Arial"/>
          <w:b/>
          <w:color w:val="000000"/>
          <w:sz w:val="24"/>
          <w:szCs w:val="24"/>
        </w:rPr>
        <w:t>e</w:t>
      </w:r>
      <w:r w:rsidR="00E167EB" w:rsidRPr="00D14E01">
        <w:rPr>
          <w:rFonts w:cs="Arial"/>
          <w:b/>
          <w:color w:val="000000"/>
          <w:sz w:val="24"/>
          <w:szCs w:val="24"/>
        </w:rPr>
        <w:t>y Strategies</w:t>
      </w:r>
    </w:p>
    <w:p w:rsidR="004B5414" w:rsidRPr="004B5414" w:rsidRDefault="004B5414" w:rsidP="00C6137D">
      <w:pPr>
        <w:rPr>
          <w:rFonts w:ascii="Calibri" w:hAnsi="Calibri" w:cs="Calibri"/>
          <w:color w:val="000000"/>
          <w:sz w:val="8"/>
          <w:szCs w:val="8"/>
        </w:rPr>
      </w:pPr>
    </w:p>
    <w:p w:rsidR="00CA5AA4" w:rsidRPr="00CA5AA4" w:rsidRDefault="00CA5AA4" w:rsidP="00C6137D">
      <w:pPr>
        <w:rPr>
          <w:rFonts w:ascii="Calibri" w:hAnsi="Calibri" w:cs="Calibri"/>
          <w:color w:val="000000"/>
          <w:sz w:val="8"/>
          <w:szCs w:val="8"/>
        </w:rPr>
      </w:pPr>
    </w:p>
    <w:p w:rsidR="00E76806" w:rsidRDefault="005D7269" w:rsidP="00C6137D">
      <w:pPr>
        <w:rPr>
          <w:rFonts w:ascii="Calibri" w:hAnsi="Calibri" w:cs="Calibri"/>
          <w:color w:val="000000"/>
          <w:sz w:val="24"/>
          <w:szCs w:val="24"/>
        </w:rPr>
      </w:pPr>
      <w:bookmarkStart w:id="11" w:name="OLE_LINK21"/>
      <w:bookmarkStart w:id="12" w:name="OLE_LINK22"/>
      <w:r w:rsidRPr="005D7269">
        <w:rPr>
          <w:rFonts w:ascii="Calibri" w:hAnsi="Calibri" w:cs="Calibri"/>
          <w:color w:val="000000"/>
          <w:sz w:val="24"/>
          <w:szCs w:val="24"/>
        </w:rPr>
        <w:t xml:space="preserve">The </w:t>
      </w:r>
      <w:r w:rsidR="005A6846">
        <w:rPr>
          <w:rFonts w:ascii="Calibri" w:hAnsi="Calibri" w:cs="Calibri"/>
          <w:color w:val="000000"/>
          <w:sz w:val="24"/>
          <w:szCs w:val="24"/>
        </w:rPr>
        <w:t xml:space="preserve">overall </w:t>
      </w:r>
      <w:r w:rsidR="00356692">
        <w:rPr>
          <w:rFonts w:ascii="Calibri" w:hAnsi="Calibri" w:cs="Calibri"/>
          <w:color w:val="000000"/>
          <w:sz w:val="24"/>
          <w:szCs w:val="24"/>
        </w:rPr>
        <w:t>strategy</w:t>
      </w:r>
      <w:r>
        <w:rPr>
          <w:rFonts w:ascii="Calibri" w:hAnsi="Calibri" w:cs="Calibri"/>
          <w:color w:val="000000"/>
          <w:sz w:val="24"/>
          <w:szCs w:val="24"/>
        </w:rPr>
        <w:t xml:space="preserve"> objective is to seek appropriate balance</w:t>
      </w:r>
      <w:r w:rsidR="00DB55D8">
        <w:rPr>
          <w:rFonts w:ascii="Calibri" w:hAnsi="Calibri" w:cs="Calibri"/>
          <w:color w:val="000000"/>
          <w:sz w:val="24"/>
          <w:szCs w:val="24"/>
        </w:rPr>
        <w:t>,</w:t>
      </w:r>
      <w:r>
        <w:rPr>
          <w:rFonts w:ascii="Calibri" w:hAnsi="Calibri" w:cs="Calibri"/>
          <w:color w:val="000000"/>
          <w:sz w:val="24"/>
          <w:szCs w:val="24"/>
        </w:rPr>
        <w:t xml:space="preserve"> in </w:t>
      </w:r>
      <w:r w:rsidR="00DB55D8">
        <w:rPr>
          <w:rFonts w:ascii="Calibri" w:hAnsi="Calibri" w:cs="Calibri"/>
          <w:color w:val="000000"/>
          <w:sz w:val="24"/>
          <w:szCs w:val="24"/>
        </w:rPr>
        <w:t xml:space="preserve">terms of </w:t>
      </w:r>
      <w:r>
        <w:rPr>
          <w:rFonts w:ascii="Calibri" w:hAnsi="Calibri" w:cs="Calibri"/>
          <w:color w:val="000000"/>
          <w:sz w:val="24"/>
          <w:szCs w:val="24"/>
        </w:rPr>
        <w:t>social justice</w:t>
      </w:r>
      <w:r w:rsidR="00DB55D8">
        <w:rPr>
          <w:rFonts w:ascii="Calibri" w:hAnsi="Calibri" w:cs="Calibri"/>
          <w:color w:val="000000"/>
          <w:sz w:val="24"/>
          <w:szCs w:val="24"/>
        </w:rPr>
        <w:t>,</w:t>
      </w:r>
      <w:r>
        <w:rPr>
          <w:rFonts w:ascii="Calibri" w:hAnsi="Calibri" w:cs="Calibri"/>
          <w:color w:val="000000"/>
          <w:sz w:val="24"/>
          <w:szCs w:val="24"/>
        </w:rPr>
        <w:t xml:space="preserve"> between electronic gaming as a </w:t>
      </w:r>
      <w:r w:rsidR="005A6846">
        <w:rPr>
          <w:rFonts w:ascii="Calibri" w:hAnsi="Calibri" w:cs="Calibri"/>
          <w:color w:val="000000"/>
          <w:sz w:val="24"/>
          <w:szCs w:val="24"/>
        </w:rPr>
        <w:t xml:space="preserve">lawful </w:t>
      </w:r>
      <w:r>
        <w:rPr>
          <w:rFonts w:ascii="Calibri" w:hAnsi="Calibri" w:cs="Calibri"/>
          <w:color w:val="000000"/>
          <w:sz w:val="24"/>
          <w:szCs w:val="24"/>
        </w:rPr>
        <w:t>recreational activity</w:t>
      </w:r>
      <w:r w:rsidR="00DB55D8">
        <w:rPr>
          <w:rFonts w:ascii="Calibri" w:hAnsi="Calibri" w:cs="Calibri"/>
          <w:color w:val="000000"/>
          <w:sz w:val="24"/>
          <w:szCs w:val="24"/>
        </w:rPr>
        <w:t>,</w:t>
      </w:r>
      <w:r>
        <w:rPr>
          <w:rFonts w:ascii="Calibri" w:hAnsi="Calibri" w:cs="Calibri"/>
          <w:color w:val="000000"/>
          <w:sz w:val="24"/>
          <w:szCs w:val="24"/>
        </w:rPr>
        <w:t xml:space="preserve"> and Council’s broader responsibility to the community to support health and wellbeing.</w:t>
      </w:r>
    </w:p>
    <w:bookmarkEnd w:id="11"/>
    <w:bookmarkEnd w:id="12"/>
    <w:p w:rsidR="005D7269" w:rsidRPr="005D7269" w:rsidRDefault="005D7269" w:rsidP="00C6137D">
      <w:pPr>
        <w:rPr>
          <w:rFonts w:ascii="Calibri" w:hAnsi="Calibri" w:cs="Calibri"/>
          <w:color w:val="000000"/>
          <w:sz w:val="24"/>
          <w:szCs w:val="24"/>
        </w:rPr>
      </w:pPr>
    </w:p>
    <w:p w:rsidR="001B6BD7" w:rsidRDefault="001B6BD7" w:rsidP="00AC5229">
      <w:pPr>
        <w:pStyle w:val="ListParagraph"/>
        <w:numPr>
          <w:ilvl w:val="0"/>
          <w:numId w:val="6"/>
        </w:numPr>
        <w:spacing w:line="360" w:lineRule="auto"/>
        <w:rPr>
          <w:rFonts w:ascii="Calibri" w:hAnsi="Calibri" w:cs="Calibri"/>
          <w:color w:val="000000"/>
          <w:sz w:val="24"/>
          <w:szCs w:val="24"/>
        </w:rPr>
      </w:pPr>
      <w:r w:rsidRPr="005D7269">
        <w:rPr>
          <w:rFonts w:ascii="Calibri" w:hAnsi="Calibri" w:cs="Calibri"/>
          <w:color w:val="000000"/>
          <w:sz w:val="24"/>
          <w:szCs w:val="24"/>
        </w:rPr>
        <w:t xml:space="preserve">To </w:t>
      </w:r>
      <w:r w:rsidR="00863BC8" w:rsidRPr="005D7269">
        <w:rPr>
          <w:rFonts w:ascii="Calibri" w:hAnsi="Calibri" w:cs="Calibri"/>
          <w:color w:val="000000"/>
          <w:sz w:val="24"/>
          <w:szCs w:val="24"/>
        </w:rPr>
        <w:t xml:space="preserve">Enhance </w:t>
      </w:r>
      <w:r w:rsidRPr="005D7269">
        <w:rPr>
          <w:rFonts w:ascii="Calibri" w:hAnsi="Calibri" w:cs="Calibri"/>
          <w:color w:val="000000"/>
          <w:sz w:val="24"/>
          <w:szCs w:val="24"/>
        </w:rPr>
        <w:t xml:space="preserve">Council’s </w:t>
      </w:r>
      <w:r w:rsidR="00863BC8" w:rsidRPr="005D7269">
        <w:rPr>
          <w:rFonts w:ascii="Calibri" w:hAnsi="Calibri" w:cs="Calibri"/>
          <w:color w:val="000000"/>
          <w:sz w:val="24"/>
          <w:szCs w:val="24"/>
        </w:rPr>
        <w:t>Regulatory Role</w:t>
      </w:r>
    </w:p>
    <w:p w:rsidR="00FB57CD" w:rsidRPr="008E38B1" w:rsidRDefault="001B6BD7" w:rsidP="00AC5229">
      <w:pPr>
        <w:pStyle w:val="ListParagraph"/>
        <w:numPr>
          <w:ilvl w:val="0"/>
          <w:numId w:val="6"/>
        </w:numPr>
        <w:spacing w:line="360" w:lineRule="auto"/>
        <w:rPr>
          <w:rFonts w:ascii="Calibri" w:hAnsi="Calibri" w:cs="Calibri"/>
          <w:color w:val="000000"/>
          <w:sz w:val="24"/>
          <w:szCs w:val="24"/>
        </w:rPr>
      </w:pPr>
      <w:r w:rsidRPr="008E38B1">
        <w:rPr>
          <w:rFonts w:ascii="Calibri" w:hAnsi="Calibri" w:cs="Calibri"/>
          <w:color w:val="000000"/>
          <w:sz w:val="24"/>
          <w:szCs w:val="24"/>
        </w:rPr>
        <w:t xml:space="preserve">To </w:t>
      </w:r>
      <w:r w:rsidR="00863BC8" w:rsidRPr="008E38B1">
        <w:rPr>
          <w:rFonts w:ascii="Calibri" w:hAnsi="Calibri" w:cs="Calibri"/>
          <w:color w:val="000000"/>
          <w:sz w:val="24"/>
          <w:szCs w:val="24"/>
        </w:rPr>
        <w:t>Support Informed Choice</w:t>
      </w:r>
    </w:p>
    <w:p w:rsidR="001B6BD7" w:rsidRPr="005D7269" w:rsidRDefault="001B6BD7" w:rsidP="00AC5229">
      <w:pPr>
        <w:pStyle w:val="ListParagraph"/>
        <w:numPr>
          <w:ilvl w:val="0"/>
          <w:numId w:val="6"/>
        </w:numPr>
        <w:spacing w:line="360" w:lineRule="auto"/>
        <w:rPr>
          <w:rFonts w:ascii="Calibri" w:hAnsi="Calibri" w:cs="Calibri"/>
          <w:color w:val="000000"/>
          <w:sz w:val="24"/>
          <w:szCs w:val="24"/>
        </w:rPr>
      </w:pPr>
      <w:r w:rsidRPr="005D7269">
        <w:rPr>
          <w:rFonts w:ascii="Calibri" w:hAnsi="Calibri" w:cs="Calibri"/>
          <w:color w:val="000000"/>
          <w:sz w:val="24"/>
          <w:szCs w:val="24"/>
        </w:rPr>
        <w:t xml:space="preserve">To </w:t>
      </w:r>
      <w:r w:rsidR="00863BC8" w:rsidRPr="005D7269">
        <w:rPr>
          <w:rFonts w:ascii="Calibri" w:hAnsi="Calibri" w:cs="Calibri"/>
          <w:color w:val="000000"/>
          <w:sz w:val="24"/>
          <w:szCs w:val="24"/>
        </w:rPr>
        <w:t>Seek Collaborative Relationships</w:t>
      </w:r>
    </w:p>
    <w:p w:rsidR="001B6BD7" w:rsidRPr="005D7269" w:rsidRDefault="001B6BD7" w:rsidP="00AC5229">
      <w:pPr>
        <w:pStyle w:val="ListParagraph"/>
        <w:numPr>
          <w:ilvl w:val="0"/>
          <w:numId w:val="6"/>
        </w:numPr>
        <w:spacing w:line="360" w:lineRule="auto"/>
        <w:rPr>
          <w:rFonts w:ascii="Calibri" w:hAnsi="Calibri" w:cs="Calibri"/>
          <w:color w:val="000000"/>
          <w:sz w:val="24"/>
          <w:szCs w:val="24"/>
        </w:rPr>
      </w:pPr>
      <w:r w:rsidRPr="005D7269">
        <w:rPr>
          <w:rFonts w:ascii="Calibri" w:hAnsi="Calibri" w:cs="Calibri"/>
          <w:color w:val="000000"/>
          <w:sz w:val="24"/>
          <w:szCs w:val="24"/>
        </w:rPr>
        <w:t xml:space="preserve">To </w:t>
      </w:r>
      <w:r w:rsidR="00863BC8" w:rsidRPr="005D7269">
        <w:rPr>
          <w:rFonts w:ascii="Calibri" w:hAnsi="Calibri" w:cs="Calibri"/>
          <w:color w:val="000000"/>
          <w:sz w:val="24"/>
          <w:szCs w:val="24"/>
        </w:rPr>
        <w:t>Foster Social Inclusion</w:t>
      </w:r>
    </w:p>
    <w:p w:rsidR="001B6BD7" w:rsidRPr="005D7269" w:rsidRDefault="001B6BD7" w:rsidP="00AC5229">
      <w:pPr>
        <w:pStyle w:val="ListParagraph"/>
        <w:numPr>
          <w:ilvl w:val="0"/>
          <w:numId w:val="6"/>
        </w:numPr>
        <w:spacing w:line="360" w:lineRule="auto"/>
        <w:rPr>
          <w:rFonts w:ascii="Calibri" w:hAnsi="Calibri" w:cs="Calibri"/>
          <w:color w:val="000000"/>
          <w:sz w:val="24"/>
          <w:szCs w:val="24"/>
        </w:rPr>
      </w:pPr>
      <w:r w:rsidRPr="005D7269">
        <w:rPr>
          <w:rFonts w:ascii="Calibri" w:hAnsi="Calibri" w:cs="Calibri"/>
          <w:color w:val="000000"/>
          <w:sz w:val="24"/>
          <w:szCs w:val="24"/>
        </w:rPr>
        <w:t xml:space="preserve">To </w:t>
      </w:r>
      <w:r w:rsidR="00863BC8" w:rsidRPr="005D7269">
        <w:rPr>
          <w:rFonts w:ascii="Calibri" w:hAnsi="Calibri" w:cs="Calibri"/>
          <w:color w:val="000000"/>
          <w:sz w:val="24"/>
          <w:szCs w:val="24"/>
        </w:rPr>
        <w:t>Develop Clear Advocacy Positions</w:t>
      </w:r>
    </w:p>
    <w:p w:rsidR="00FC5594" w:rsidRDefault="00FC5594" w:rsidP="00FC5594">
      <w:pPr>
        <w:rPr>
          <w:sz w:val="28"/>
          <w:szCs w:val="28"/>
        </w:rPr>
      </w:pPr>
    </w:p>
    <w:p w:rsidR="00C6137D" w:rsidRDefault="00C6137D" w:rsidP="00C6137D"/>
    <w:p w:rsidR="00C6137D" w:rsidRDefault="00C6137D" w:rsidP="00C6137D"/>
    <w:p w:rsidR="00C6137D" w:rsidRDefault="00C6137D" w:rsidP="00C6137D"/>
    <w:p w:rsidR="00C6137D" w:rsidRPr="00C6137D" w:rsidRDefault="00C6137D" w:rsidP="00C6137D">
      <w:pPr>
        <w:sectPr w:rsidR="00C6137D" w:rsidRPr="00C6137D" w:rsidSect="00981F00">
          <w:pgSz w:w="16838" w:h="11906" w:orient="landscape"/>
          <w:pgMar w:top="1701" w:right="1440" w:bottom="1701" w:left="1440" w:header="709" w:footer="709" w:gutter="0"/>
          <w:cols w:num="2" w:space="708"/>
          <w:docGrid w:linePitch="360"/>
        </w:sectPr>
      </w:pPr>
    </w:p>
    <w:p w:rsidR="004F6ECA" w:rsidRDefault="001103CE" w:rsidP="00AC5229">
      <w:pPr>
        <w:pStyle w:val="Heading1"/>
        <w:numPr>
          <w:ilvl w:val="0"/>
          <w:numId w:val="1"/>
        </w:numPr>
      </w:pPr>
      <w:bookmarkStart w:id="13" w:name="_Toc297646399"/>
      <w:r>
        <w:lastRenderedPageBreak/>
        <w:t>Introduction</w:t>
      </w:r>
      <w:bookmarkEnd w:id="13"/>
    </w:p>
    <w:p w:rsidR="00E871D3" w:rsidRDefault="00B51436" w:rsidP="00AC5229">
      <w:pPr>
        <w:pStyle w:val="Heading2"/>
        <w:numPr>
          <w:ilvl w:val="1"/>
          <w:numId w:val="1"/>
        </w:numPr>
        <w:ind w:left="658" w:hanging="431"/>
      </w:pPr>
      <w:r>
        <w:t xml:space="preserve">    </w:t>
      </w:r>
      <w:bookmarkStart w:id="14" w:name="_Toc297646400"/>
      <w:r w:rsidR="00044C9A">
        <w:t>Context</w:t>
      </w:r>
      <w:bookmarkEnd w:id="14"/>
    </w:p>
    <w:p w:rsidR="003155D2" w:rsidRPr="00E15788" w:rsidRDefault="001103CE" w:rsidP="003155D2">
      <w:pPr>
        <w:pStyle w:val="Default"/>
      </w:pPr>
      <w:r w:rsidRPr="00E15788">
        <w:t xml:space="preserve">While gambling has been a part of life in Victoria since the earliest times, the introduction of </w:t>
      </w:r>
      <w:r w:rsidR="00F90ADF" w:rsidRPr="00E15788">
        <w:t>e</w:t>
      </w:r>
      <w:r w:rsidRPr="00E15788">
        <w:t xml:space="preserve">lectronic gaming </w:t>
      </w:r>
      <w:r w:rsidR="00F90ADF" w:rsidRPr="00E15788">
        <w:t>m</w:t>
      </w:r>
      <w:r w:rsidRPr="00E15788">
        <w:t>achines (EGMs) in 1992</w:t>
      </w:r>
      <w:r w:rsidR="00754549" w:rsidRPr="00E15788">
        <w:t>,</w:t>
      </w:r>
      <w:r w:rsidRPr="00E15788">
        <w:t xml:space="preserve"> </w:t>
      </w:r>
      <w:r w:rsidR="00356F7B" w:rsidRPr="00E15788">
        <w:t>and</w:t>
      </w:r>
      <w:r w:rsidRPr="00E15788">
        <w:t xml:space="preserve"> </w:t>
      </w:r>
      <w:r w:rsidR="00754549" w:rsidRPr="00E15788">
        <w:t xml:space="preserve">the establishment of </w:t>
      </w:r>
      <w:r w:rsidRPr="00E15788">
        <w:t>Crown Casino in 1994</w:t>
      </w:r>
      <w:r w:rsidR="00754549" w:rsidRPr="00E15788">
        <w:t>,</w:t>
      </w:r>
      <w:r w:rsidRPr="00E15788">
        <w:t xml:space="preserve"> escalated the scale and scope of gambling in Victoria.</w:t>
      </w:r>
      <w:r w:rsidR="003155D2" w:rsidRPr="00E15788">
        <w:t xml:space="preserve"> The primary legislation governing the conduct of gambling is the </w:t>
      </w:r>
      <w:r w:rsidR="003155D2" w:rsidRPr="00E15788">
        <w:rPr>
          <w:i/>
        </w:rPr>
        <w:t xml:space="preserve">Gambling Regulation Act </w:t>
      </w:r>
      <w:r w:rsidR="003155D2" w:rsidRPr="00251C2F">
        <w:t>2003</w:t>
      </w:r>
      <w:r w:rsidR="003155D2" w:rsidRPr="00E15788">
        <w:rPr>
          <w:i/>
        </w:rPr>
        <w:t>,</w:t>
      </w:r>
      <w:r w:rsidR="003155D2" w:rsidRPr="00E15788">
        <w:t xml:space="preserve"> which consolidated eight previous Victorian gambling-related Acts</w:t>
      </w:r>
      <w:r w:rsidR="00540072" w:rsidRPr="00E15788">
        <w:t xml:space="preserve">. It </w:t>
      </w:r>
      <w:r w:rsidR="003155D2" w:rsidRPr="00E15788">
        <w:t xml:space="preserve">covers </w:t>
      </w:r>
      <w:r w:rsidR="00375B2D" w:rsidRPr="00E15788">
        <w:t xml:space="preserve">public lotteries, bookmakers and </w:t>
      </w:r>
      <w:r w:rsidR="003155D2" w:rsidRPr="00E15788">
        <w:t>electronic gaming machines</w:t>
      </w:r>
      <w:r w:rsidR="00540072" w:rsidRPr="00E15788">
        <w:t xml:space="preserve"> and is administered by the Victorian Commission for Gambling Regulation (VCGR</w:t>
      </w:r>
      <w:r w:rsidR="00406C2C" w:rsidRPr="00E15788">
        <w:rPr>
          <w:rStyle w:val="FootnoteReference"/>
        </w:rPr>
        <w:footnoteReference w:id="8"/>
      </w:r>
      <w:r w:rsidR="00540072" w:rsidRPr="00E15788">
        <w:t>)</w:t>
      </w:r>
      <w:r w:rsidR="003155D2" w:rsidRPr="00E15788">
        <w:t xml:space="preserve">.  </w:t>
      </w:r>
      <w:r w:rsidR="00356F7B" w:rsidRPr="00E15788">
        <w:t xml:space="preserve">Separate legislation </w:t>
      </w:r>
      <w:r w:rsidR="00EF7B27" w:rsidRPr="00E15788">
        <w:t>regulates</w:t>
      </w:r>
      <w:r w:rsidR="00356F7B" w:rsidRPr="00E15788">
        <w:t xml:space="preserve"> </w:t>
      </w:r>
      <w:r w:rsidR="0063688A" w:rsidRPr="00E15788">
        <w:t>gambling at th</w:t>
      </w:r>
      <w:r w:rsidR="00356F7B" w:rsidRPr="00E15788">
        <w:t xml:space="preserve">e casino and </w:t>
      </w:r>
      <w:r w:rsidR="0063688A" w:rsidRPr="00E15788">
        <w:t xml:space="preserve">metropolitan </w:t>
      </w:r>
      <w:r w:rsidR="00356F7B" w:rsidRPr="00E15788">
        <w:t>race courses.</w:t>
      </w:r>
    </w:p>
    <w:p w:rsidR="001103CE" w:rsidRPr="009011BC" w:rsidRDefault="001103CE" w:rsidP="001103CE">
      <w:pPr>
        <w:rPr>
          <w:sz w:val="16"/>
          <w:szCs w:val="16"/>
        </w:rPr>
      </w:pPr>
    </w:p>
    <w:p w:rsidR="005D3C8E" w:rsidRDefault="00B51436" w:rsidP="00AC5229">
      <w:pPr>
        <w:pStyle w:val="Heading2"/>
        <w:numPr>
          <w:ilvl w:val="1"/>
          <w:numId w:val="1"/>
        </w:numPr>
        <w:ind w:left="658" w:hanging="431"/>
      </w:pPr>
      <w:r>
        <w:t xml:space="preserve">    </w:t>
      </w:r>
      <w:bookmarkStart w:id="15" w:name="_Toc297646401"/>
      <w:r w:rsidR="005D3C8E">
        <w:t>Determining Social Impacts</w:t>
      </w:r>
      <w:bookmarkEnd w:id="15"/>
    </w:p>
    <w:p w:rsidR="001103CE" w:rsidRPr="00E15788" w:rsidRDefault="003155D2" w:rsidP="001103CE">
      <w:pPr>
        <w:rPr>
          <w:rFonts w:ascii="Calibri" w:hAnsi="Calibri" w:cs="Calibri"/>
          <w:color w:val="000000"/>
          <w:sz w:val="24"/>
          <w:szCs w:val="24"/>
        </w:rPr>
      </w:pPr>
      <w:r w:rsidRPr="00E15788">
        <w:rPr>
          <w:rFonts w:ascii="Calibri" w:hAnsi="Calibri" w:cs="Calibri"/>
          <w:color w:val="000000"/>
          <w:sz w:val="24"/>
          <w:szCs w:val="24"/>
        </w:rPr>
        <w:t xml:space="preserve">In </w:t>
      </w:r>
      <w:r w:rsidR="0098165D" w:rsidRPr="00E15788">
        <w:rPr>
          <w:rFonts w:ascii="Calibri" w:hAnsi="Calibri" w:cs="Calibri"/>
          <w:color w:val="000000"/>
          <w:sz w:val="24"/>
          <w:szCs w:val="24"/>
        </w:rPr>
        <w:t xml:space="preserve">1999, in </w:t>
      </w:r>
      <w:r w:rsidRPr="00E15788">
        <w:rPr>
          <w:rFonts w:ascii="Calibri" w:hAnsi="Calibri" w:cs="Calibri"/>
          <w:color w:val="000000"/>
          <w:sz w:val="24"/>
          <w:szCs w:val="24"/>
        </w:rPr>
        <w:t xml:space="preserve">response to </w:t>
      </w:r>
      <w:r w:rsidR="0098165D" w:rsidRPr="00E15788">
        <w:rPr>
          <w:rFonts w:ascii="Calibri" w:hAnsi="Calibri" w:cs="Calibri"/>
          <w:color w:val="000000"/>
          <w:sz w:val="24"/>
          <w:szCs w:val="24"/>
        </w:rPr>
        <w:t xml:space="preserve">rising community </w:t>
      </w:r>
      <w:r w:rsidRPr="00E15788">
        <w:rPr>
          <w:rFonts w:ascii="Calibri" w:hAnsi="Calibri" w:cs="Calibri"/>
          <w:color w:val="000000"/>
          <w:sz w:val="24"/>
          <w:szCs w:val="24"/>
        </w:rPr>
        <w:t>concerns</w:t>
      </w:r>
      <w:r w:rsidR="00BC3D29" w:rsidRPr="00E15788">
        <w:rPr>
          <w:rFonts w:ascii="Calibri" w:hAnsi="Calibri" w:cs="Calibri"/>
          <w:color w:val="000000"/>
          <w:sz w:val="24"/>
          <w:szCs w:val="24"/>
        </w:rPr>
        <w:t xml:space="preserve"> about </w:t>
      </w:r>
      <w:r w:rsidR="00283290">
        <w:rPr>
          <w:rFonts w:ascii="Calibri" w:hAnsi="Calibri" w:cs="Calibri"/>
          <w:color w:val="000000"/>
          <w:sz w:val="24"/>
          <w:szCs w:val="24"/>
        </w:rPr>
        <w:t>EGM</w:t>
      </w:r>
      <w:r w:rsidR="00BC3D29" w:rsidRPr="00E15788">
        <w:rPr>
          <w:rFonts w:ascii="Calibri" w:hAnsi="Calibri" w:cs="Calibri"/>
          <w:color w:val="000000"/>
          <w:sz w:val="24"/>
          <w:szCs w:val="24"/>
        </w:rPr>
        <w:t>s</w:t>
      </w:r>
      <w:r w:rsidR="0098165D" w:rsidRPr="00E15788">
        <w:rPr>
          <w:rFonts w:ascii="Calibri" w:hAnsi="Calibri" w:cs="Calibri"/>
          <w:color w:val="000000"/>
          <w:sz w:val="24"/>
          <w:szCs w:val="24"/>
        </w:rPr>
        <w:t xml:space="preserve">, </w:t>
      </w:r>
      <w:r w:rsidRPr="00E15788">
        <w:rPr>
          <w:rFonts w:ascii="Calibri" w:hAnsi="Calibri" w:cs="Calibri"/>
          <w:color w:val="000000"/>
          <w:sz w:val="24"/>
          <w:szCs w:val="24"/>
        </w:rPr>
        <w:t xml:space="preserve">the Australian Government Productivity Commission </w:t>
      </w:r>
      <w:r w:rsidR="009C5562" w:rsidRPr="00E15788">
        <w:rPr>
          <w:rFonts w:ascii="Calibri" w:hAnsi="Calibri" w:cs="Calibri"/>
          <w:color w:val="000000"/>
          <w:sz w:val="24"/>
          <w:szCs w:val="24"/>
        </w:rPr>
        <w:t xml:space="preserve">(the Commission) </w:t>
      </w:r>
      <w:r w:rsidR="00BC3D29" w:rsidRPr="00E15788">
        <w:rPr>
          <w:rFonts w:ascii="Calibri" w:hAnsi="Calibri" w:cs="Calibri"/>
          <w:color w:val="000000"/>
          <w:sz w:val="24"/>
          <w:szCs w:val="24"/>
        </w:rPr>
        <w:t>conducted an inquiry into</w:t>
      </w:r>
      <w:r w:rsidR="0098165D" w:rsidRPr="00E15788">
        <w:rPr>
          <w:rFonts w:ascii="Calibri" w:hAnsi="Calibri" w:cs="Calibri"/>
          <w:color w:val="000000"/>
          <w:sz w:val="24"/>
          <w:szCs w:val="24"/>
        </w:rPr>
        <w:t xml:space="preserve"> the social impacts of the rapid growth in gambling. The Commission found that 2.1 per cent of Australian adults had problems </w:t>
      </w:r>
      <w:r w:rsidR="004C7E92" w:rsidRPr="00E15788">
        <w:rPr>
          <w:rFonts w:ascii="Calibri" w:hAnsi="Calibri" w:cs="Calibri"/>
          <w:color w:val="000000"/>
          <w:sz w:val="24"/>
          <w:szCs w:val="24"/>
        </w:rPr>
        <w:t>related to</w:t>
      </w:r>
      <w:r w:rsidR="0098165D" w:rsidRPr="00E15788">
        <w:rPr>
          <w:rFonts w:ascii="Calibri" w:hAnsi="Calibri" w:cs="Calibri"/>
          <w:color w:val="000000"/>
          <w:sz w:val="24"/>
          <w:szCs w:val="24"/>
        </w:rPr>
        <w:t xml:space="preserve"> gambling and that the</w:t>
      </w:r>
      <w:r w:rsidR="004C7E92" w:rsidRPr="00E15788">
        <w:rPr>
          <w:rFonts w:ascii="Calibri" w:hAnsi="Calibri" w:cs="Calibri"/>
          <w:color w:val="000000"/>
          <w:sz w:val="24"/>
          <w:szCs w:val="24"/>
        </w:rPr>
        <w:t xml:space="preserve">re was a direct relationship between levels </w:t>
      </w:r>
      <w:r w:rsidR="0098165D" w:rsidRPr="00E15788">
        <w:rPr>
          <w:rFonts w:ascii="Calibri" w:hAnsi="Calibri" w:cs="Calibri"/>
          <w:color w:val="000000"/>
          <w:sz w:val="24"/>
          <w:szCs w:val="24"/>
        </w:rPr>
        <w:t xml:space="preserve">of problem gambling </w:t>
      </w:r>
      <w:r w:rsidR="004C7E92" w:rsidRPr="00E15788">
        <w:rPr>
          <w:rFonts w:ascii="Calibri" w:hAnsi="Calibri" w:cs="Calibri"/>
          <w:color w:val="000000"/>
          <w:sz w:val="24"/>
          <w:szCs w:val="24"/>
        </w:rPr>
        <w:t xml:space="preserve">and </w:t>
      </w:r>
      <w:r w:rsidR="0098165D" w:rsidRPr="00E15788">
        <w:rPr>
          <w:rFonts w:ascii="Calibri" w:hAnsi="Calibri" w:cs="Calibri"/>
          <w:color w:val="000000"/>
          <w:sz w:val="24"/>
          <w:szCs w:val="24"/>
        </w:rPr>
        <w:t xml:space="preserve">the degree of accessibility of gambling, particularly </w:t>
      </w:r>
      <w:r w:rsidR="000E1994">
        <w:rPr>
          <w:rFonts w:ascii="Calibri" w:hAnsi="Calibri" w:cs="Calibri"/>
          <w:color w:val="000000"/>
          <w:sz w:val="24"/>
          <w:szCs w:val="24"/>
        </w:rPr>
        <w:t>EGM gambling</w:t>
      </w:r>
      <w:r w:rsidR="0098165D" w:rsidRPr="00E15788">
        <w:rPr>
          <w:rFonts w:ascii="Calibri" w:hAnsi="Calibri" w:cs="Calibri"/>
          <w:color w:val="000000"/>
          <w:sz w:val="24"/>
          <w:szCs w:val="24"/>
        </w:rPr>
        <w:t>.</w:t>
      </w:r>
      <w:r w:rsidR="008943CD" w:rsidRPr="00E15788">
        <w:rPr>
          <w:rFonts w:ascii="Calibri" w:hAnsi="Calibri" w:cs="Calibri"/>
          <w:color w:val="000000"/>
          <w:sz w:val="24"/>
          <w:szCs w:val="24"/>
        </w:rPr>
        <w:t xml:space="preserve"> </w:t>
      </w:r>
      <w:r w:rsidR="008943CD" w:rsidRPr="00E15788">
        <w:rPr>
          <w:rFonts w:ascii="Calibri" w:hAnsi="Calibri" w:cs="Calibri"/>
          <w:color w:val="000000"/>
          <w:sz w:val="24"/>
          <w:szCs w:val="24"/>
        </w:rPr>
        <w:lastRenderedPageBreak/>
        <w:t>Following the 1999 report a number of gambling policies were enacted at local and state government levels.</w:t>
      </w:r>
    </w:p>
    <w:p w:rsidR="004C7E92" w:rsidRDefault="004C7E92" w:rsidP="001103CE">
      <w:pPr>
        <w:rPr>
          <w:rFonts w:ascii="Calibri" w:hAnsi="Calibri" w:cs="Calibri"/>
          <w:color w:val="000000"/>
          <w:sz w:val="24"/>
          <w:szCs w:val="24"/>
        </w:rPr>
      </w:pPr>
    </w:p>
    <w:p w:rsidR="00DD460F" w:rsidRDefault="00B51436" w:rsidP="00AC5229">
      <w:pPr>
        <w:pStyle w:val="Heading2"/>
        <w:numPr>
          <w:ilvl w:val="1"/>
          <w:numId w:val="1"/>
        </w:numPr>
        <w:ind w:left="658" w:hanging="431"/>
      </w:pPr>
      <w:r>
        <w:t xml:space="preserve">    </w:t>
      </w:r>
      <w:bookmarkStart w:id="16" w:name="_Toc297646402"/>
      <w:r w:rsidR="00DD460F" w:rsidRPr="00043202">
        <w:t>Harm Minimisation</w:t>
      </w:r>
      <w:bookmarkEnd w:id="16"/>
    </w:p>
    <w:p w:rsidR="00711A9F" w:rsidRPr="00E15788" w:rsidRDefault="004C7E92" w:rsidP="00C035A1">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In 2009 the Commission re-visit</w:t>
      </w:r>
      <w:r w:rsidR="008779E3" w:rsidRPr="00E15788">
        <w:rPr>
          <w:rFonts w:ascii="Calibri" w:hAnsi="Calibri" w:cs="Calibri"/>
          <w:color w:val="000000"/>
          <w:sz w:val="24"/>
          <w:szCs w:val="24"/>
        </w:rPr>
        <w:t>ed</w:t>
      </w:r>
      <w:r w:rsidRPr="00E15788">
        <w:rPr>
          <w:rFonts w:ascii="Calibri" w:hAnsi="Calibri" w:cs="Calibri"/>
          <w:color w:val="000000"/>
          <w:sz w:val="24"/>
          <w:szCs w:val="24"/>
        </w:rPr>
        <w:t xml:space="preserve"> its </w:t>
      </w:r>
      <w:r w:rsidR="00F976C8" w:rsidRPr="00E15788">
        <w:rPr>
          <w:rFonts w:ascii="Calibri" w:hAnsi="Calibri" w:cs="Calibri"/>
          <w:color w:val="000000"/>
          <w:sz w:val="24"/>
          <w:szCs w:val="24"/>
        </w:rPr>
        <w:t>earlier</w:t>
      </w:r>
      <w:r w:rsidRPr="00E15788">
        <w:rPr>
          <w:rFonts w:ascii="Calibri" w:hAnsi="Calibri" w:cs="Calibri"/>
          <w:color w:val="000000"/>
          <w:sz w:val="24"/>
          <w:szCs w:val="24"/>
        </w:rPr>
        <w:t xml:space="preserve"> inquiry</w:t>
      </w:r>
      <w:r w:rsidR="008C7326" w:rsidRPr="00E15788">
        <w:rPr>
          <w:rFonts w:ascii="Calibri" w:hAnsi="Calibri" w:cs="Calibri"/>
          <w:color w:val="000000"/>
          <w:sz w:val="24"/>
          <w:szCs w:val="24"/>
        </w:rPr>
        <w:t xml:space="preserve">. </w:t>
      </w:r>
      <w:r w:rsidR="00D658ED" w:rsidRPr="00E15788">
        <w:rPr>
          <w:rFonts w:ascii="Calibri" w:hAnsi="Calibri" w:cs="Calibri"/>
          <w:color w:val="000000"/>
          <w:sz w:val="24"/>
          <w:szCs w:val="24"/>
        </w:rPr>
        <w:t>The terms of reference included assess</w:t>
      </w:r>
      <w:r w:rsidR="00392908">
        <w:rPr>
          <w:rFonts w:ascii="Calibri" w:hAnsi="Calibri" w:cs="Calibri"/>
          <w:color w:val="000000"/>
          <w:sz w:val="24"/>
          <w:szCs w:val="24"/>
        </w:rPr>
        <w:t>ing</w:t>
      </w:r>
      <w:r w:rsidR="00D658ED" w:rsidRPr="00E15788">
        <w:rPr>
          <w:rFonts w:ascii="Calibri" w:hAnsi="Calibri" w:cs="Calibri"/>
          <w:color w:val="000000"/>
          <w:sz w:val="24"/>
          <w:szCs w:val="24"/>
        </w:rPr>
        <w:t xml:space="preserve"> </w:t>
      </w:r>
      <w:r w:rsidR="00337F0D" w:rsidRPr="00E15788">
        <w:rPr>
          <w:rFonts w:ascii="Calibri" w:hAnsi="Calibri" w:cs="Calibri"/>
          <w:color w:val="000000"/>
          <w:sz w:val="24"/>
          <w:szCs w:val="24"/>
        </w:rPr>
        <w:t xml:space="preserve">the </w:t>
      </w:r>
      <w:r w:rsidR="00647E5F" w:rsidRPr="00E15788">
        <w:rPr>
          <w:rFonts w:ascii="Calibri" w:hAnsi="Calibri" w:cs="Calibri"/>
          <w:color w:val="000000"/>
          <w:sz w:val="24"/>
          <w:szCs w:val="24"/>
        </w:rPr>
        <w:t>harm minimisation measures</w:t>
      </w:r>
      <w:r w:rsidR="00D658ED" w:rsidRPr="00E15788">
        <w:rPr>
          <w:rFonts w:ascii="Calibri" w:hAnsi="Calibri" w:cs="Calibri"/>
          <w:color w:val="000000"/>
          <w:sz w:val="24"/>
          <w:szCs w:val="24"/>
        </w:rPr>
        <w:t xml:space="preserve"> introduced since 1999</w:t>
      </w:r>
      <w:r w:rsidR="00CB7C31" w:rsidRPr="00E15788">
        <w:rPr>
          <w:rFonts w:ascii="Calibri" w:hAnsi="Calibri" w:cs="Calibri"/>
          <w:color w:val="000000"/>
          <w:sz w:val="24"/>
          <w:szCs w:val="24"/>
        </w:rPr>
        <w:t xml:space="preserve">, with a </w:t>
      </w:r>
      <w:r w:rsidR="001A7873" w:rsidRPr="00E15788">
        <w:rPr>
          <w:rFonts w:ascii="Calibri" w:hAnsi="Calibri" w:cs="Calibri"/>
          <w:color w:val="000000"/>
          <w:sz w:val="24"/>
          <w:szCs w:val="24"/>
        </w:rPr>
        <w:t xml:space="preserve">brief to measure the impact </w:t>
      </w:r>
      <w:r w:rsidR="00CB7C31" w:rsidRPr="00E15788">
        <w:rPr>
          <w:rFonts w:ascii="Calibri" w:hAnsi="Calibri" w:cs="Calibri"/>
          <w:color w:val="000000"/>
          <w:sz w:val="24"/>
          <w:szCs w:val="24"/>
        </w:rPr>
        <w:t xml:space="preserve">and </w:t>
      </w:r>
      <w:r w:rsidR="00A213D6" w:rsidRPr="00E15788">
        <w:rPr>
          <w:rFonts w:ascii="Calibri" w:hAnsi="Calibri" w:cs="Calibri"/>
          <w:color w:val="000000"/>
          <w:sz w:val="24"/>
          <w:szCs w:val="24"/>
        </w:rPr>
        <w:t xml:space="preserve">evaluate the </w:t>
      </w:r>
      <w:r w:rsidR="001A7873" w:rsidRPr="00E15788">
        <w:rPr>
          <w:rFonts w:ascii="Calibri" w:hAnsi="Calibri" w:cs="Calibri"/>
          <w:color w:val="000000"/>
          <w:sz w:val="24"/>
          <w:szCs w:val="24"/>
        </w:rPr>
        <w:t xml:space="preserve">effectiveness of </w:t>
      </w:r>
      <w:r w:rsidR="00CB7C31" w:rsidRPr="00E15788">
        <w:rPr>
          <w:rFonts w:ascii="Calibri" w:hAnsi="Calibri" w:cs="Calibri"/>
          <w:color w:val="000000"/>
          <w:sz w:val="24"/>
          <w:szCs w:val="24"/>
        </w:rPr>
        <w:t>the</w:t>
      </w:r>
      <w:r w:rsidR="00A213D6" w:rsidRPr="00E15788">
        <w:rPr>
          <w:rFonts w:ascii="Calibri" w:hAnsi="Calibri" w:cs="Calibri"/>
          <w:color w:val="000000"/>
          <w:sz w:val="24"/>
          <w:szCs w:val="24"/>
        </w:rPr>
        <w:t>se</w:t>
      </w:r>
      <w:r w:rsidR="00CB7C31" w:rsidRPr="00E15788">
        <w:rPr>
          <w:rFonts w:ascii="Calibri" w:hAnsi="Calibri" w:cs="Calibri"/>
          <w:color w:val="000000"/>
          <w:sz w:val="24"/>
          <w:szCs w:val="24"/>
        </w:rPr>
        <w:t xml:space="preserve"> </w:t>
      </w:r>
      <w:r w:rsidR="001A7873" w:rsidRPr="00E15788">
        <w:rPr>
          <w:rFonts w:ascii="Calibri" w:hAnsi="Calibri" w:cs="Calibri"/>
          <w:color w:val="000000"/>
          <w:sz w:val="24"/>
          <w:szCs w:val="24"/>
        </w:rPr>
        <w:t xml:space="preserve">measures. </w:t>
      </w:r>
      <w:r w:rsidR="009C5562" w:rsidRPr="00E15788">
        <w:rPr>
          <w:rFonts w:ascii="Calibri" w:hAnsi="Calibri" w:cs="Calibri"/>
          <w:color w:val="000000"/>
          <w:sz w:val="24"/>
          <w:szCs w:val="24"/>
        </w:rPr>
        <w:t xml:space="preserve">The Commission noted that </w:t>
      </w:r>
      <w:r w:rsidR="00C035A1" w:rsidRPr="00E15788">
        <w:rPr>
          <w:rFonts w:ascii="Calibri" w:hAnsi="Calibri" w:cs="Calibri"/>
          <w:color w:val="000000"/>
          <w:sz w:val="24"/>
          <w:szCs w:val="24"/>
        </w:rPr>
        <w:t xml:space="preserve">the risks associated with playing </w:t>
      </w:r>
      <w:r w:rsidR="009C5562" w:rsidRPr="00E15788">
        <w:rPr>
          <w:rFonts w:ascii="Calibri" w:hAnsi="Calibri" w:cs="Calibri"/>
          <w:color w:val="000000"/>
          <w:sz w:val="24"/>
          <w:szCs w:val="24"/>
        </w:rPr>
        <w:t>EGMs</w:t>
      </w:r>
      <w:r w:rsidR="00C035A1" w:rsidRPr="00E15788">
        <w:rPr>
          <w:rFonts w:ascii="Calibri" w:hAnsi="Calibri" w:cs="Calibri"/>
          <w:color w:val="000000"/>
          <w:sz w:val="24"/>
          <w:szCs w:val="24"/>
        </w:rPr>
        <w:t xml:space="preserve"> are higher than</w:t>
      </w:r>
      <w:r w:rsidR="009C5562" w:rsidRPr="00E15788">
        <w:rPr>
          <w:rFonts w:ascii="Calibri" w:hAnsi="Calibri" w:cs="Calibri"/>
          <w:color w:val="000000"/>
          <w:sz w:val="24"/>
          <w:szCs w:val="24"/>
        </w:rPr>
        <w:t xml:space="preserve"> </w:t>
      </w:r>
      <w:r w:rsidR="00C035A1" w:rsidRPr="00E15788">
        <w:rPr>
          <w:rFonts w:ascii="Calibri" w:hAnsi="Calibri" w:cs="Calibri"/>
          <w:color w:val="000000"/>
          <w:sz w:val="24"/>
          <w:szCs w:val="24"/>
        </w:rPr>
        <w:t>other gambling forms.</w:t>
      </w:r>
    </w:p>
    <w:p w:rsidR="009C5562" w:rsidRPr="00E15788" w:rsidRDefault="009C5562" w:rsidP="00C035A1">
      <w:pPr>
        <w:autoSpaceDE w:val="0"/>
        <w:autoSpaceDN w:val="0"/>
        <w:adjustRightInd w:val="0"/>
        <w:rPr>
          <w:rFonts w:ascii="Calibri" w:hAnsi="Calibri" w:cs="Calibri"/>
          <w:color w:val="000000"/>
          <w:sz w:val="24"/>
          <w:szCs w:val="24"/>
        </w:rPr>
      </w:pPr>
    </w:p>
    <w:p w:rsidR="007540A2" w:rsidRPr="00E15788" w:rsidRDefault="00B06A66" w:rsidP="00463669">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Gambling is an activity with associated risks and potential harms which can escalate</w:t>
      </w:r>
      <w:r w:rsidR="00D01233" w:rsidRPr="00E15788">
        <w:rPr>
          <w:rFonts w:ascii="Calibri" w:hAnsi="Calibri" w:cs="Calibri"/>
          <w:color w:val="000000"/>
          <w:sz w:val="24"/>
          <w:szCs w:val="24"/>
        </w:rPr>
        <w:t xml:space="preserve"> with frequency of gambling</w:t>
      </w:r>
      <w:r w:rsidRPr="00E15788">
        <w:rPr>
          <w:rFonts w:ascii="Calibri" w:hAnsi="Calibri" w:cs="Calibri"/>
          <w:color w:val="000000"/>
          <w:sz w:val="24"/>
          <w:szCs w:val="24"/>
        </w:rPr>
        <w:t xml:space="preserve">, such as financial loss which can lead to </w:t>
      </w:r>
      <w:r w:rsidR="008D263C" w:rsidRPr="00E15788">
        <w:rPr>
          <w:rFonts w:ascii="Calibri" w:hAnsi="Calibri" w:cs="Calibri"/>
          <w:color w:val="000000"/>
          <w:sz w:val="24"/>
          <w:szCs w:val="24"/>
        </w:rPr>
        <w:t>relationship breakdown</w:t>
      </w:r>
      <w:r w:rsidR="005E644D" w:rsidRPr="00E15788">
        <w:rPr>
          <w:rFonts w:ascii="Calibri" w:hAnsi="Calibri" w:cs="Calibri"/>
          <w:color w:val="000000"/>
          <w:sz w:val="24"/>
          <w:szCs w:val="24"/>
        </w:rPr>
        <w:t>.</w:t>
      </w:r>
      <w:r w:rsidR="00671358" w:rsidRPr="00E15788">
        <w:rPr>
          <w:rFonts w:ascii="Calibri" w:hAnsi="Calibri" w:cs="Calibri"/>
          <w:color w:val="000000"/>
          <w:sz w:val="24"/>
          <w:szCs w:val="24"/>
        </w:rPr>
        <w:t xml:space="preserve"> </w:t>
      </w:r>
      <w:r w:rsidR="00463669" w:rsidRPr="00E15788">
        <w:rPr>
          <w:rFonts w:ascii="Calibri" w:hAnsi="Calibri" w:cs="Calibri"/>
          <w:color w:val="000000"/>
          <w:sz w:val="24"/>
          <w:szCs w:val="24"/>
        </w:rPr>
        <w:t>Harm minimisation</w:t>
      </w:r>
      <w:r w:rsidR="00FE2093" w:rsidRPr="00E15788">
        <w:rPr>
          <w:rFonts w:ascii="Calibri" w:hAnsi="Calibri" w:cs="Calibri"/>
          <w:color w:val="000000"/>
          <w:sz w:val="24"/>
          <w:szCs w:val="24"/>
        </w:rPr>
        <w:t xml:space="preserve"> is a strategy </w:t>
      </w:r>
      <w:r w:rsidR="00671358" w:rsidRPr="00E15788">
        <w:rPr>
          <w:rFonts w:ascii="Calibri" w:hAnsi="Calibri" w:cs="Calibri"/>
          <w:color w:val="000000"/>
          <w:sz w:val="24"/>
          <w:szCs w:val="24"/>
        </w:rPr>
        <w:t xml:space="preserve">that seeks </w:t>
      </w:r>
      <w:r w:rsidR="00FE2093" w:rsidRPr="00E15788">
        <w:rPr>
          <w:rFonts w:ascii="Calibri" w:hAnsi="Calibri" w:cs="Calibri"/>
          <w:color w:val="000000"/>
          <w:sz w:val="24"/>
          <w:szCs w:val="24"/>
        </w:rPr>
        <w:t xml:space="preserve">to reduce the harms associated with gambling </w:t>
      </w:r>
      <w:r w:rsidR="00671358" w:rsidRPr="00E15788">
        <w:rPr>
          <w:rFonts w:ascii="Calibri" w:hAnsi="Calibri" w:cs="Calibri"/>
          <w:color w:val="000000"/>
          <w:sz w:val="24"/>
          <w:szCs w:val="24"/>
        </w:rPr>
        <w:t xml:space="preserve">including </w:t>
      </w:r>
      <w:r w:rsidR="00463669" w:rsidRPr="00E15788">
        <w:rPr>
          <w:rFonts w:ascii="Calibri" w:hAnsi="Calibri" w:cs="Calibri"/>
          <w:color w:val="000000"/>
          <w:sz w:val="24"/>
          <w:szCs w:val="24"/>
        </w:rPr>
        <w:t>prevent</w:t>
      </w:r>
      <w:r w:rsidR="00671358" w:rsidRPr="00E15788">
        <w:rPr>
          <w:rFonts w:ascii="Calibri" w:hAnsi="Calibri" w:cs="Calibri"/>
          <w:color w:val="000000"/>
          <w:sz w:val="24"/>
          <w:szCs w:val="24"/>
        </w:rPr>
        <w:t>ing</w:t>
      </w:r>
      <w:r w:rsidR="00463669" w:rsidRPr="00E15788">
        <w:rPr>
          <w:rFonts w:ascii="Calibri" w:hAnsi="Calibri" w:cs="Calibri"/>
          <w:color w:val="000000"/>
          <w:sz w:val="24"/>
          <w:szCs w:val="24"/>
        </w:rPr>
        <w:t xml:space="preserve"> anticipated harm</w:t>
      </w:r>
      <w:r w:rsidR="00FE2093" w:rsidRPr="00E15788">
        <w:rPr>
          <w:rFonts w:ascii="Calibri" w:hAnsi="Calibri" w:cs="Calibri"/>
          <w:color w:val="000000"/>
          <w:sz w:val="24"/>
          <w:szCs w:val="24"/>
        </w:rPr>
        <w:t>s</w:t>
      </w:r>
      <w:r w:rsidR="00463669" w:rsidRPr="00E15788">
        <w:rPr>
          <w:rFonts w:ascii="Calibri" w:hAnsi="Calibri" w:cs="Calibri"/>
          <w:color w:val="000000"/>
          <w:sz w:val="24"/>
          <w:szCs w:val="24"/>
        </w:rPr>
        <w:t xml:space="preserve"> and reduc</w:t>
      </w:r>
      <w:r w:rsidR="00671358" w:rsidRPr="00E15788">
        <w:rPr>
          <w:rFonts w:ascii="Calibri" w:hAnsi="Calibri" w:cs="Calibri"/>
          <w:color w:val="000000"/>
          <w:sz w:val="24"/>
          <w:szCs w:val="24"/>
        </w:rPr>
        <w:t>ing</w:t>
      </w:r>
      <w:r w:rsidR="00463669" w:rsidRPr="00E15788">
        <w:rPr>
          <w:rFonts w:ascii="Calibri" w:hAnsi="Calibri" w:cs="Calibri"/>
          <w:color w:val="000000"/>
          <w:sz w:val="24"/>
          <w:szCs w:val="24"/>
        </w:rPr>
        <w:t xml:space="preserve"> actual harm</w:t>
      </w:r>
      <w:r w:rsidR="00FE2093" w:rsidRPr="00E15788">
        <w:rPr>
          <w:rFonts w:ascii="Calibri" w:hAnsi="Calibri" w:cs="Calibri"/>
          <w:color w:val="000000"/>
          <w:sz w:val="24"/>
          <w:szCs w:val="24"/>
        </w:rPr>
        <w:t>s</w:t>
      </w:r>
      <w:r w:rsidR="00463669" w:rsidRPr="00E15788">
        <w:rPr>
          <w:rFonts w:ascii="Calibri" w:hAnsi="Calibri" w:cs="Calibri"/>
          <w:color w:val="000000"/>
          <w:sz w:val="24"/>
          <w:szCs w:val="24"/>
        </w:rPr>
        <w:t>.</w:t>
      </w:r>
    </w:p>
    <w:p w:rsidR="007540A2" w:rsidRPr="00E15788" w:rsidRDefault="007540A2" w:rsidP="00463669">
      <w:pPr>
        <w:autoSpaceDE w:val="0"/>
        <w:autoSpaceDN w:val="0"/>
        <w:adjustRightInd w:val="0"/>
        <w:rPr>
          <w:rFonts w:ascii="Calibri" w:hAnsi="Calibri" w:cs="Calibri"/>
          <w:color w:val="000000"/>
          <w:sz w:val="24"/>
          <w:szCs w:val="24"/>
        </w:rPr>
      </w:pPr>
    </w:p>
    <w:p w:rsidR="009C5562" w:rsidRPr="00E15788" w:rsidRDefault="003B0F4F" w:rsidP="00463669">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The principle of harm minimisation acknowledges that early intervention can reduce the risks of harm. Th</w:t>
      </w:r>
      <w:r w:rsidR="00525CD0" w:rsidRPr="00E15788">
        <w:rPr>
          <w:rFonts w:ascii="Calibri" w:hAnsi="Calibri" w:cs="Calibri"/>
          <w:color w:val="000000"/>
          <w:sz w:val="24"/>
          <w:szCs w:val="24"/>
        </w:rPr>
        <w:t xml:space="preserve">e </w:t>
      </w:r>
      <w:r w:rsidRPr="00E15788">
        <w:rPr>
          <w:rFonts w:ascii="Calibri" w:hAnsi="Calibri" w:cs="Calibri"/>
          <w:color w:val="000000"/>
          <w:sz w:val="24"/>
          <w:szCs w:val="24"/>
        </w:rPr>
        <w:t>Commission</w:t>
      </w:r>
      <w:r w:rsidR="00525CD0" w:rsidRPr="00E15788">
        <w:rPr>
          <w:rFonts w:ascii="Calibri" w:hAnsi="Calibri" w:cs="Calibri"/>
          <w:color w:val="000000"/>
          <w:sz w:val="24"/>
          <w:szCs w:val="24"/>
        </w:rPr>
        <w:t xml:space="preserve"> </w:t>
      </w:r>
      <w:r w:rsidR="00B301E9" w:rsidRPr="00E15788">
        <w:rPr>
          <w:rFonts w:ascii="Calibri" w:hAnsi="Calibri" w:cs="Calibri"/>
          <w:color w:val="000000"/>
          <w:sz w:val="24"/>
          <w:szCs w:val="24"/>
        </w:rPr>
        <w:t xml:space="preserve">(2010) </w:t>
      </w:r>
      <w:r w:rsidR="00525CD0" w:rsidRPr="00E15788">
        <w:rPr>
          <w:rFonts w:ascii="Calibri" w:hAnsi="Calibri" w:cs="Calibri"/>
          <w:color w:val="000000"/>
          <w:sz w:val="24"/>
          <w:szCs w:val="24"/>
        </w:rPr>
        <w:t xml:space="preserve">reported that, </w:t>
      </w:r>
      <w:r w:rsidRPr="00E15788">
        <w:rPr>
          <w:rFonts w:ascii="Calibri" w:hAnsi="Calibri" w:cs="Calibri"/>
          <w:color w:val="000000"/>
          <w:sz w:val="24"/>
          <w:szCs w:val="24"/>
        </w:rPr>
        <w:t xml:space="preserve">in relation to gambling, </w:t>
      </w:r>
      <w:r w:rsidR="00463669" w:rsidRPr="00E15788">
        <w:rPr>
          <w:rFonts w:ascii="Calibri" w:hAnsi="Calibri" w:cs="Calibri"/>
          <w:color w:val="000000"/>
          <w:sz w:val="24"/>
          <w:szCs w:val="24"/>
        </w:rPr>
        <w:t>even harm minimisation measures with</w:t>
      </w:r>
      <w:r w:rsidR="007540A2" w:rsidRPr="00E15788">
        <w:rPr>
          <w:rFonts w:ascii="Calibri" w:hAnsi="Calibri" w:cs="Calibri"/>
          <w:color w:val="000000"/>
          <w:sz w:val="24"/>
          <w:szCs w:val="24"/>
        </w:rPr>
        <w:t xml:space="preserve"> </w:t>
      </w:r>
      <w:r w:rsidR="00463669" w:rsidRPr="00E15788">
        <w:rPr>
          <w:rFonts w:ascii="Calibri" w:hAnsi="Calibri" w:cs="Calibri"/>
          <w:color w:val="000000"/>
          <w:sz w:val="24"/>
          <w:szCs w:val="24"/>
        </w:rPr>
        <w:t xml:space="preserve">modest efficacy </w:t>
      </w:r>
      <w:r w:rsidR="009E54AB" w:rsidRPr="00E15788">
        <w:rPr>
          <w:rFonts w:ascii="Calibri" w:hAnsi="Calibri" w:cs="Calibri"/>
          <w:color w:val="000000"/>
          <w:sz w:val="24"/>
          <w:szCs w:val="24"/>
        </w:rPr>
        <w:t>can</w:t>
      </w:r>
      <w:r w:rsidR="00463669" w:rsidRPr="00E15788">
        <w:rPr>
          <w:rFonts w:ascii="Calibri" w:hAnsi="Calibri" w:cs="Calibri"/>
          <w:color w:val="000000"/>
          <w:sz w:val="24"/>
          <w:szCs w:val="24"/>
        </w:rPr>
        <w:t xml:space="preserve"> produce worthwhile net benefits.</w:t>
      </w:r>
    </w:p>
    <w:p w:rsidR="009C5562" w:rsidRPr="00E15788" w:rsidRDefault="009C5562" w:rsidP="00711A9F">
      <w:pPr>
        <w:autoSpaceDE w:val="0"/>
        <w:autoSpaceDN w:val="0"/>
        <w:adjustRightInd w:val="0"/>
        <w:rPr>
          <w:rFonts w:ascii="Calibri" w:hAnsi="Calibri" w:cs="Calibri"/>
          <w:color w:val="000000"/>
          <w:sz w:val="24"/>
          <w:szCs w:val="24"/>
        </w:rPr>
      </w:pPr>
    </w:p>
    <w:p w:rsidR="001A7873" w:rsidRPr="00E15788" w:rsidRDefault="00193802" w:rsidP="00711A9F">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The</w:t>
      </w:r>
      <w:r w:rsidR="00A5491C" w:rsidRPr="00E15788">
        <w:rPr>
          <w:rFonts w:ascii="Calibri" w:hAnsi="Calibri" w:cs="Calibri"/>
          <w:color w:val="000000"/>
          <w:sz w:val="24"/>
          <w:szCs w:val="24"/>
        </w:rPr>
        <w:t xml:space="preserve">y </w:t>
      </w:r>
      <w:r w:rsidRPr="00E15788">
        <w:rPr>
          <w:rFonts w:ascii="Calibri" w:hAnsi="Calibri" w:cs="Calibri"/>
          <w:color w:val="000000"/>
          <w:sz w:val="24"/>
          <w:szCs w:val="24"/>
        </w:rPr>
        <w:t xml:space="preserve">found </w:t>
      </w:r>
      <w:r w:rsidR="0056128C" w:rsidRPr="00E15788">
        <w:rPr>
          <w:rFonts w:ascii="Calibri" w:hAnsi="Calibri" w:cs="Calibri"/>
          <w:color w:val="000000"/>
          <w:sz w:val="24"/>
          <w:szCs w:val="24"/>
        </w:rPr>
        <w:t xml:space="preserve">that </w:t>
      </w:r>
      <w:r w:rsidR="00711A9F" w:rsidRPr="00E15788">
        <w:rPr>
          <w:rFonts w:ascii="Calibri" w:hAnsi="Calibri" w:cs="Calibri"/>
          <w:color w:val="000000"/>
          <w:sz w:val="24"/>
          <w:szCs w:val="24"/>
        </w:rPr>
        <w:t xml:space="preserve">most policy interest centred </w:t>
      </w:r>
      <w:r w:rsidR="00D7159F" w:rsidRPr="00E15788">
        <w:rPr>
          <w:rFonts w:ascii="Calibri" w:hAnsi="Calibri" w:cs="Calibri"/>
          <w:color w:val="000000"/>
          <w:sz w:val="24"/>
          <w:szCs w:val="24"/>
        </w:rPr>
        <w:t xml:space="preserve">on </w:t>
      </w:r>
      <w:r w:rsidR="00AB3AD3" w:rsidRPr="00E15788">
        <w:rPr>
          <w:rFonts w:ascii="Calibri" w:hAnsi="Calibri" w:cs="Calibri"/>
          <w:color w:val="000000"/>
          <w:sz w:val="24"/>
          <w:szCs w:val="24"/>
        </w:rPr>
        <w:t>EGM gambling</w:t>
      </w:r>
      <w:r w:rsidR="00D7159F" w:rsidRPr="00E15788">
        <w:rPr>
          <w:rFonts w:ascii="Calibri" w:hAnsi="Calibri" w:cs="Calibri"/>
          <w:color w:val="000000"/>
          <w:sz w:val="24"/>
          <w:szCs w:val="24"/>
        </w:rPr>
        <w:t xml:space="preserve"> </w:t>
      </w:r>
      <w:r w:rsidR="00711A9F" w:rsidRPr="00E15788">
        <w:rPr>
          <w:rFonts w:ascii="Calibri" w:hAnsi="Calibri" w:cs="Calibri"/>
          <w:color w:val="000000"/>
          <w:sz w:val="24"/>
          <w:szCs w:val="24"/>
        </w:rPr>
        <w:t xml:space="preserve">because </w:t>
      </w:r>
      <w:r w:rsidR="00D7159F" w:rsidRPr="00E15788">
        <w:rPr>
          <w:rFonts w:ascii="Calibri" w:hAnsi="Calibri" w:cs="Calibri"/>
          <w:color w:val="000000"/>
          <w:sz w:val="24"/>
          <w:szCs w:val="24"/>
        </w:rPr>
        <w:t xml:space="preserve">it </w:t>
      </w:r>
      <w:r w:rsidR="00711A9F" w:rsidRPr="00E15788">
        <w:rPr>
          <w:rFonts w:ascii="Calibri" w:hAnsi="Calibri" w:cs="Calibri"/>
          <w:color w:val="000000"/>
          <w:sz w:val="24"/>
          <w:szCs w:val="24"/>
        </w:rPr>
        <w:t>account</w:t>
      </w:r>
      <w:r w:rsidR="00D7159F" w:rsidRPr="00E15788">
        <w:rPr>
          <w:rFonts w:ascii="Calibri" w:hAnsi="Calibri" w:cs="Calibri"/>
          <w:color w:val="000000"/>
          <w:sz w:val="24"/>
          <w:szCs w:val="24"/>
        </w:rPr>
        <w:t>s</w:t>
      </w:r>
      <w:r w:rsidR="00711A9F" w:rsidRPr="00E15788">
        <w:rPr>
          <w:rFonts w:ascii="Calibri" w:hAnsi="Calibri" w:cs="Calibri"/>
          <w:color w:val="000000"/>
          <w:sz w:val="24"/>
          <w:szCs w:val="24"/>
        </w:rPr>
        <w:t xml:space="preserve"> for the highest level of gambling expenditure in Australia</w:t>
      </w:r>
      <w:r w:rsidR="00A5491C" w:rsidRPr="00E15788">
        <w:rPr>
          <w:rFonts w:ascii="Calibri" w:hAnsi="Calibri" w:cs="Calibri"/>
          <w:color w:val="000000"/>
          <w:sz w:val="24"/>
          <w:szCs w:val="24"/>
        </w:rPr>
        <w:t xml:space="preserve">, and offered </w:t>
      </w:r>
      <w:r w:rsidR="00876002" w:rsidRPr="00E15788">
        <w:rPr>
          <w:rFonts w:ascii="Calibri" w:hAnsi="Calibri" w:cs="Calibri"/>
          <w:color w:val="000000"/>
          <w:sz w:val="24"/>
          <w:szCs w:val="24"/>
        </w:rPr>
        <w:t>s</w:t>
      </w:r>
      <w:r w:rsidR="009C5562" w:rsidRPr="00E15788">
        <w:rPr>
          <w:rFonts w:ascii="Calibri" w:hAnsi="Calibri" w:cs="Calibri"/>
          <w:color w:val="000000"/>
          <w:sz w:val="24"/>
          <w:szCs w:val="24"/>
        </w:rPr>
        <w:t>ound</w:t>
      </w:r>
      <w:r w:rsidR="00876002" w:rsidRPr="00E15788">
        <w:rPr>
          <w:rFonts w:ascii="Calibri" w:hAnsi="Calibri" w:cs="Calibri"/>
          <w:color w:val="000000"/>
          <w:sz w:val="24"/>
          <w:szCs w:val="24"/>
        </w:rPr>
        <w:t xml:space="preserve"> rationales for government regulatory </w:t>
      </w:r>
      <w:r w:rsidR="00876002" w:rsidRPr="00E15788">
        <w:rPr>
          <w:rFonts w:ascii="Calibri" w:hAnsi="Calibri" w:cs="Calibri"/>
          <w:color w:val="000000"/>
          <w:sz w:val="24"/>
          <w:szCs w:val="24"/>
        </w:rPr>
        <w:lastRenderedPageBreak/>
        <w:t>and policy involvement in gambling</w:t>
      </w:r>
      <w:r w:rsidR="00A5491C" w:rsidRPr="00E15788">
        <w:rPr>
          <w:rFonts w:ascii="Calibri" w:hAnsi="Calibri" w:cs="Calibri"/>
          <w:color w:val="000000"/>
          <w:sz w:val="24"/>
          <w:szCs w:val="24"/>
        </w:rPr>
        <w:t xml:space="preserve">. The </w:t>
      </w:r>
      <w:r w:rsidR="00876002" w:rsidRPr="00E15788">
        <w:rPr>
          <w:rFonts w:ascii="Calibri" w:hAnsi="Calibri" w:cs="Calibri"/>
          <w:color w:val="000000"/>
          <w:sz w:val="24"/>
          <w:szCs w:val="24"/>
        </w:rPr>
        <w:t>recommend</w:t>
      </w:r>
      <w:r w:rsidR="00A5491C" w:rsidRPr="00E15788">
        <w:rPr>
          <w:rFonts w:ascii="Calibri" w:hAnsi="Calibri" w:cs="Calibri"/>
          <w:color w:val="000000"/>
          <w:sz w:val="24"/>
          <w:szCs w:val="24"/>
        </w:rPr>
        <w:t>ations include the nee</w:t>
      </w:r>
      <w:r w:rsidR="00876002" w:rsidRPr="00E15788">
        <w:rPr>
          <w:rFonts w:ascii="Calibri" w:hAnsi="Calibri" w:cs="Calibri"/>
          <w:color w:val="000000"/>
          <w:sz w:val="24"/>
          <w:szCs w:val="24"/>
        </w:rPr>
        <w:t>d</w:t>
      </w:r>
      <w:r w:rsidR="00A5491C" w:rsidRPr="00E15788">
        <w:rPr>
          <w:rFonts w:ascii="Calibri" w:hAnsi="Calibri" w:cs="Calibri"/>
          <w:color w:val="000000"/>
          <w:sz w:val="24"/>
          <w:szCs w:val="24"/>
        </w:rPr>
        <w:t xml:space="preserve"> for</w:t>
      </w:r>
      <w:r w:rsidR="00876002" w:rsidRPr="00E15788">
        <w:rPr>
          <w:rFonts w:ascii="Calibri" w:hAnsi="Calibri" w:cs="Calibri"/>
          <w:color w:val="000000"/>
          <w:sz w:val="24"/>
          <w:szCs w:val="24"/>
        </w:rPr>
        <w:t xml:space="preserve"> </w:t>
      </w:r>
      <w:r w:rsidR="001A7873" w:rsidRPr="00E15788">
        <w:rPr>
          <w:rFonts w:ascii="Calibri" w:hAnsi="Calibri" w:cs="Calibri"/>
          <w:color w:val="000000"/>
          <w:sz w:val="24"/>
          <w:szCs w:val="24"/>
        </w:rPr>
        <w:t>more coherent and effective policy approach</w:t>
      </w:r>
      <w:r w:rsidR="00711A9F" w:rsidRPr="00E15788">
        <w:rPr>
          <w:rFonts w:ascii="Calibri" w:hAnsi="Calibri" w:cs="Calibri"/>
          <w:color w:val="000000"/>
          <w:sz w:val="24"/>
          <w:szCs w:val="24"/>
        </w:rPr>
        <w:t>es</w:t>
      </w:r>
      <w:r w:rsidR="001A7873" w:rsidRPr="00E15788">
        <w:rPr>
          <w:rFonts w:ascii="Calibri" w:hAnsi="Calibri" w:cs="Calibri"/>
          <w:color w:val="000000"/>
          <w:sz w:val="24"/>
          <w:szCs w:val="24"/>
        </w:rPr>
        <w:t>, with targeted policies t</w:t>
      </w:r>
      <w:r w:rsidR="00556368" w:rsidRPr="00E15788">
        <w:rPr>
          <w:rFonts w:ascii="Calibri" w:hAnsi="Calibri" w:cs="Calibri"/>
          <w:color w:val="000000"/>
          <w:sz w:val="24"/>
          <w:szCs w:val="24"/>
        </w:rPr>
        <w:t>o</w:t>
      </w:r>
      <w:r w:rsidR="001A7873" w:rsidRPr="00E15788">
        <w:rPr>
          <w:rFonts w:ascii="Calibri" w:hAnsi="Calibri" w:cs="Calibri"/>
          <w:color w:val="000000"/>
          <w:sz w:val="24"/>
          <w:szCs w:val="24"/>
        </w:rPr>
        <w:t xml:space="preserve"> address the high rate of problems </w:t>
      </w:r>
      <w:r w:rsidR="00AC10FC" w:rsidRPr="00E15788">
        <w:rPr>
          <w:rFonts w:ascii="Calibri" w:hAnsi="Calibri" w:cs="Calibri"/>
          <w:color w:val="000000"/>
          <w:sz w:val="24"/>
          <w:szCs w:val="24"/>
        </w:rPr>
        <w:t>experienced</w:t>
      </w:r>
      <w:r w:rsidR="001A7873" w:rsidRPr="00E15788">
        <w:rPr>
          <w:rFonts w:ascii="Calibri" w:hAnsi="Calibri" w:cs="Calibri"/>
          <w:color w:val="000000"/>
          <w:sz w:val="24"/>
          <w:szCs w:val="24"/>
        </w:rPr>
        <w:t xml:space="preserve"> by </w:t>
      </w:r>
      <w:r w:rsidR="00711A9F" w:rsidRPr="00E15788">
        <w:rPr>
          <w:rFonts w:ascii="Calibri" w:hAnsi="Calibri" w:cs="Calibri"/>
          <w:color w:val="000000"/>
          <w:sz w:val="24"/>
          <w:szCs w:val="24"/>
        </w:rPr>
        <w:t xml:space="preserve">regular </w:t>
      </w:r>
      <w:r w:rsidR="001A7873" w:rsidRPr="00E15788">
        <w:rPr>
          <w:rFonts w:ascii="Calibri" w:hAnsi="Calibri" w:cs="Calibri"/>
          <w:color w:val="000000"/>
          <w:sz w:val="24"/>
          <w:szCs w:val="24"/>
        </w:rPr>
        <w:t>play</w:t>
      </w:r>
      <w:r w:rsidR="00711A9F" w:rsidRPr="00E15788">
        <w:rPr>
          <w:rFonts w:ascii="Calibri" w:hAnsi="Calibri" w:cs="Calibri"/>
          <w:color w:val="000000"/>
          <w:sz w:val="24"/>
          <w:szCs w:val="24"/>
        </w:rPr>
        <w:t>ers</w:t>
      </w:r>
      <w:r w:rsidR="001A7873" w:rsidRPr="00E15788">
        <w:rPr>
          <w:rFonts w:ascii="Calibri" w:hAnsi="Calibri" w:cs="Calibri"/>
          <w:color w:val="000000"/>
          <w:sz w:val="24"/>
          <w:szCs w:val="24"/>
        </w:rPr>
        <w:t>.</w:t>
      </w:r>
    </w:p>
    <w:p w:rsidR="00B46034" w:rsidRDefault="00B46034" w:rsidP="00B46034">
      <w:pPr>
        <w:autoSpaceDE w:val="0"/>
        <w:autoSpaceDN w:val="0"/>
        <w:adjustRightInd w:val="0"/>
        <w:rPr>
          <w:rFonts w:ascii="Calibri" w:hAnsi="Calibri" w:cs="Calibri"/>
          <w:color w:val="000000"/>
        </w:rPr>
      </w:pPr>
    </w:p>
    <w:p w:rsidR="001A7873" w:rsidRPr="00E15788" w:rsidRDefault="00B46034" w:rsidP="00B46034">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The Comm</w:t>
      </w:r>
      <w:r w:rsidR="00AB3AD3" w:rsidRPr="00E15788">
        <w:rPr>
          <w:rFonts w:ascii="Calibri" w:hAnsi="Calibri" w:cs="Calibri"/>
          <w:color w:val="000000"/>
          <w:sz w:val="24"/>
          <w:szCs w:val="24"/>
        </w:rPr>
        <w:t>i</w:t>
      </w:r>
      <w:r w:rsidRPr="00E15788">
        <w:rPr>
          <w:rFonts w:ascii="Calibri" w:hAnsi="Calibri" w:cs="Calibri"/>
          <w:color w:val="000000"/>
          <w:sz w:val="24"/>
          <w:szCs w:val="24"/>
        </w:rPr>
        <w:t xml:space="preserve">ssion </w:t>
      </w:r>
      <w:r w:rsidR="004A4252" w:rsidRPr="00E15788">
        <w:rPr>
          <w:rFonts w:ascii="Calibri" w:hAnsi="Calibri" w:cs="Calibri"/>
          <w:color w:val="000000"/>
          <w:sz w:val="24"/>
          <w:szCs w:val="24"/>
        </w:rPr>
        <w:t xml:space="preserve">also </w:t>
      </w:r>
      <w:r w:rsidRPr="00E15788">
        <w:rPr>
          <w:rFonts w:ascii="Calibri" w:hAnsi="Calibri" w:cs="Calibri"/>
          <w:color w:val="000000"/>
          <w:sz w:val="24"/>
          <w:szCs w:val="24"/>
        </w:rPr>
        <w:t>found evidence to suggest widespread benefits for all consumers</w:t>
      </w:r>
      <w:r w:rsidR="00FE2A1E" w:rsidRPr="00E15788">
        <w:rPr>
          <w:rFonts w:ascii="Calibri" w:hAnsi="Calibri" w:cs="Calibri"/>
          <w:color w:val="000000"/>
          <w:sz w:val="24"/>
          <w:szCs w:val="24"/>
        </w:rPr>
        <w:t xml:space="preserve"> would result</w:t>
      </w:r>
      <w:r w:rsidRPr="00E15788">
        <w:rPr>
          <w:rFonts w:ascii="Calibri" w:hAnsi="Calibri" w:cs="Calibri"/>
          <w:color w:val="000000"/>
          <w:sz w:val="24"/>
          <w:szCs w:val="24"/>
        </w:rPr>
        <w:t xml:space="preserve"> from policy measures that improve </w:t>
      </w:r>
      <w:r w:rsidR="00830752" w:rsidRPr="00E15788">
        <w:rPr>
          <w:rFonts w:ascii="Calibri" w:hAnsi="Calibri" w:cs="Calibri"/>
          <w:color w:val="000000"/>
          <w:sz w:val="24"/>
          <w:szCs w:val="24"/>
        </w:rPr>
        <w:t>players’</w:t>
      </w:r>
      <w:r w:rsidRPr="00E15788">
        <w:rPr>
          <w:rFonts w:ascii="Calibri" w:hAnsi="Calibri" w:cs="Calibri"/>
          <w:color w:val="000000"/>
          <w:sz w:val="24"/>
          <w:szCs w:val="24"/>
        </w:rPr>
        <w:t xml:space="preserve"> understanding of the risks and costs of playing </w:t>
      </w:r>
      <w:r w:rsidR="00FE2A1E" w:rsidRPr="00E15788">
        <w:rPr>
          <w:rFonts w:ascii="Calibri" w:hAnsi="Calibri" w:cs="Calibri"/>
          <w:color w:val="000000"/>
          <w:sz w:val="24"/>
          <w:szCs w:val="24"/>
        </w:rPr>
        <w:t>‘pokies’.</w:t>
      </w:r>
    </w:p>
    <w:p w:rsidR="001840A7" w:rsidRPr="009011BC" w:rsidRDefault="001840A7" w:rsidP="001103CE">
      <w:pPr>
        <w:rPr>
          <w:rFonts w:ascii="Calibri" w:hAnsi="Calibri" w:cs="Calibri"/>
          <w:color w:val="000000"/>
          <w:sz w:val="16"/>
          <w:szCs w:val="16"/>
        </w:rPr>
      </w:pPr>
    </w:p>
    <w:p w:rsidR="00262594" w:rsidRPr="003745A1" w:rsidRDefault="00B51436" w:rsidP="00AC5229">
      <w:pPr>
        <w:pStyle w:val="Heading2"/>
        <w:numPr>
          <w:ilvl w:val="1"/>
          <w:numId w:val="1"/>
        </w:numPr>
        <w:ind w:left="658" w:hanging="431"/>
      </w:pPr>
      <w:r>
        <w:t xml:space="preserve">    </w:t>
      </w:r>
      <w:bookmarkStart w:id="17" w:name="_Toc297646403"/>
      <w:r w:rsidR="008516D8">
        <w:t>Gam</w:t>
      </w:r>
      <w:r w:rsidR="00262594" w:rsidRPr="003745A1">
        <w:t>ing</w:t>
      </w:r>
      <w:r w:rsidR="0000488B" w:rsidRPr="0000488B">
        <w:t xml:space="preserve"> </w:t>
      </w:r>
      <w:r w:rsidR="008516D8">
        <w:t>in Yarra</w:t>
      </w:r>
      <w:bookmarkEnd w:id="17"/>
    </w:p>
    <w:p w:rsidR="001840A7" w:rsidRPr="00E15788" w:rsidRDefault="000A32B2" w:rsidP="001840A7">
      <w:pPr>
        <w:rPr>
          <w:rFonts w:ascii="Calibri" w:hAnsi="Calibri" w:cs="Calibri"/>
          <w:color w:val="000000"/>
          <w:sz w:val="24"/>
          <w:szCs w:val="24"/>
        </w:rPr>
      </w:pPr>
      <w:r w:rsidRPr="00E15788">
        <w:rPr>
          <w:rFonts w:ascii="Calibri" w:hAnsi="Calibri" w:cs="Calibri"/>
          <w:color w:val="000000"/>
          <w:sz w:val="24"/>
          <w:szCs w:val="24"/>
        </w:rPr>
        <w:t>The City of Yarra is a small municipality geographically (19.5 Km</w:t>
      </w:r>
      <w:r w:rsidRPr="00E15788">
        <w:rPr>
          <w:rFonts w:ascii="Calibri" w:hAnsi="Calibri" w:cs="Calibri"/>
          <w:color w:val="000000"/>
          <w:sz w:val="24"/>
          <w:szCs w:val="24"/>
          <w:vertAlign w:val="superscript"/>
        </w:rPr>
        <w:t>2</w:t>
      </w:r>
      <w:r w:rsidRPr="00E15788">
        <w:rPr>
          <w:rFonts w:ascii="Calibri" w:hAnsi="Calibri" w:cs="Calibri"/>
          <w:color w:val="000000"/>
          <w:sz w:val="24"/>
          <w:szCs w:val="24"/>
        </w:rPr>
        <w:t>)</w:t>
      </w:r>
      <w:r w:rsidR="005467CC" w:rsidRPr="00E15788">
        <w:rPr>
          <w:rFonts w:ascii="Calibri" w:hAnsi="Calibri" w:cs="Calibri"/>
          <w:color w:val="000000"/>
          <w:sz w:val="24"/>
          <w:szCs w:val="24"/>
        </w:rPr>
        <w:t xml:space="preserve"> with a population of 78,041 (ABS 2009).</w:t>
      </w:r>
      <w:r w:rsidR="00676A98" w:rsidRPr="00E15788">
        <w:rPr>
          <w:rFonts w:ascii="Calibri" w:hAnsi="Calibri" w:cs="Calibri"/>
          <w:color w:val="000000"/>
          <w:sz w:val="24"/>
          <w:szCs w:val="24"/>
        </w:rPr>
        <w:t xml:space="preserve"> There are currently 3</w:t>
      </w:r>
      <w:r w:rsidR="005F7634" w:rsidRPr="00E15788">
        <w:rPr>
          <w:rFonts w:ascii="Calibri" w:hAnsi="Calibri" w:cs="Calibri"/>
          <w:color w:val="000000"/>
          <w:sz w:val="24"/>
          <w:szCs w:val="24"/>
        </w:rPr>
        <w:t xml:space="preserve">08 </w:t>
      </w:r>
      <w:r w:rsidR="005137AA">
        <w:rPr>
          <w:rFonts w:ascii="Calibri" w:hAnsi="Calibri" w:cs="Calibri"/>
          <w:color w:val="000000"/>
          <w:sz w:val="24"/>
          <w:szCs w:val="24"/>
        </w:rPr>
        <w:t>EGMs</w:t>
      </w:r>
      <w:r w:rsidR="005F7634" w:rsidRPr="00E15788">
        <w:rPr>
          <w:rFonts w:ascii="Calibri" w:hAnsi="Calibri" w:cs="Calibri"/>
          <w:color w:val="000000"/>
          <w:sz w:val="24"/>
          <w:szCs w:val="24"/>
        </w:rPr>
        <w:t xml:space="preserve"> in eight licensed gaming venues in the City of Y</w:t>
      </w:r>
      <w:r w:rsidR="003C7313" w:rsidRPr="00E15788">
        <w:rPr>
          <w:rFonts w:ascii="Calibri" w:hAnsi="Calibri" w:cs="Calibri"/>
          <w:color w:val="000000"/>
          <w:sz w:val="24"/>
          <w:szCs w:val="24"/>
        </w:rPr>
        <w:t xml:space="preserve">arra. </w:t>
      </w:r>
      <w:r w:rsidR="007C520C" w:rsidRPr="00E15788">
        <w:rPr>
          <w:rFonts w:ascii="Calibri" w:hAnsi="Calibri" w:cs="Calibri"/>
          <w:color w:val="000000"/>
          <w:sz w:val="24"/>
          <w:szCs w:val="24"/>
        </w:rPr>
        <w:t xml:space="preserve">Gaming in Yarra is generally very accessible, </w:t>
      </w:r>
      <w:r w:rsidR="00AC4F9F" w:rsidRPr="00E15788">
        <w:rPr>
          <w:rFonts w:ascii="Calibri" w:hAnsi="Calibri" w:cs="Calibri"/>
          <w:color w:val="000000"/>
          <w:sz w:val="24"/>
          <w:szCs w:val="24"/>
        </w:rPr>
        <w:t xml:space="preserve">due to </w:t>
      </w:r>
      <w:r w:rsidR="007C520C" w:rsidRPr="00E15788">
        <w:rPr>
          <w:rFonts w:ascii="Calibri" w:hAnsi="Calibri" w:cs="Calibri"/>
          <w:color w:val="000000"/>
          <w:sz w:val="24"/>
          <w:szCs w:val="24"/>
        </w:rPr>
        <w:t>the</w:t>
      </w:r>
      <w:r w:rsidR="007C520C" w:rsidRPr="00E15788">
        <w:rPr>
          <w:sz w:val="24"/>
          <w:szCs w:val="24"/>
        </w:rPr>
        <w:t xml:space="preserve"> </w:t>
      </w:r>
      <w:r w:rsidR="007C520C" w:rsidRPr="00E15788">
        <w:rPr>
          <w:rFonts w:ascii="Calibri" w:hAnsi="Calibri" w:cs="Calibri"/>
          <w:color w:val="000000"/>
          <w:sz w:val="24"/>
          <w:szCs w:val="24"/>
        </w:rPr>
        <w:t xml:space="preserve">location of existing venues in the municipality </w:t>
      </w:r>
      <w:r w:rsidR="00AC4F9F" w:rsidRPr="00E15788">
        <w:rPr>
          <w:rFonts w:ascii="Calibri" w:hAnsi="Calibri" w:cs="Calibri"/>
          <w:color w:val="000000"/>
          <w:sz w:val="24"/>
          <w:szCs w:val="24"/>
        </w:rPr>
        <w:t xml:space="preserve">and </w:t>
      </w:r>
      <w:r w:rsidR="007C520C" w:rsidRPr="00E15788">
        <w:rPr>
          <w:rFonts w:ascii="Calibri" w:hAnsi="Calibri" w:cs="Calibri"/>
          <w:color w:val="000000"/>
          <w:sz w:val="24"/>
          <w:szCs w:val="24"/>
        </w:rPr>
        <w:t>also the ease of access to venues in adjoining municipalities.</w:t>
      </w:r>
      <w:r w:rsidR="003745A1" w:rsidRPr="00E15788">
        <w:rPr>
          <w:rFonts w:ascii="Calibri" w:hAnsi="Calibri" w:cs="Calibri"/>
          <w:color w:val="000000"/>
          <w:sz w:val="24"/>
          <w:szCs w:val="24"/>
        </w:rPr>
        <w:t xml:space="preserve"> </w:t>
      </w:r>
      <w:r w:rsidR="007C520C" w:rsidRPr="00E15788">
        <w:rPr>
          <w:rFonts w:ascii="Calibri" w:hAnsi="Calibri" w:cs="Calibri"/>
          <w:color w:val="000000"/>
          <w:sz w:val="24"/>
          <w:szCs w:val="24"/>
        </w:rPr>
        <w:t xml:space="preserve">There is a gaming venue within </w:t>
      </w:r>
      <w:r w:rsidR="0054766E" w:rsidRPr="00E15788">
        <w:rPr>
          <w:rFonts w:ascii="Calibri" w:hAnsi="Calibri" w:cs="Calibri"/>
          <w:color w:val="000000"/>
          <w:sz w:val="24"/>
          <w:szCs w:val="24"/>
        </w:rPr>
        <w:t xml:space="preserve">a 2.5 Km radius </w:t>
      </w:r>
      <w:r w:rsidR="007C520C" w:rsidRPr="00E15788">
        <w:rPr>
          <w:rFonts w:ascii="Calibri" w:hAnsi="Calibri" w:cs="Calibri"/>
          <w:color w:val="000000"/>
          <w:sz w:val="24"/>
          <w:szCs w:val="24"/>
        </w:rPr>
        <w:t>of most City of Yarra suburbs.</w:t>
      </w:r>
    </w:p>
    <w:p w:rsidR="00D03CBC" w:rsidRPr="009011BC" w:rsidRDefault="00D03CBC" w:rsidP="006B2459">
      <w:pPr>
        <w:autoSpaceDE w:val="0"/>
        <w:autoSpaceDN w:val="0"/>
        <w:adjustRightInd w:val="0"/>
        <w:rPr>
          <w:rFonts w:ascii="Calibri" w:hAnsi="Calibri" w:cs="Calibri"/>
          <w:color w:val="000000"/>
          <w:sz w:val="16"/>
          <w:szCs w:val="16"/>
        </w:rPr>
      </w:pPr>
    </w:p>
    <w:p w:rsidR="00642134" w:rsidRPr="00642134" w:rsidRDefault="00B51436" w:rsidP="00AC5229">
      <w:pPr>
        <w:pStyle w:val="Heading2"/>
        <w:numPr>
          <w:ilvl w:val="1"/>
          <w:numId w:val="1"/>
        </w:numPr>
        <w:ind w:left="658" w:hanging="431"/>
      </w:pPr>
      <w:r>
        <w:t xml:space="preserve">    </w:t>
      </w:r>
      <w:bookmarkStart w:id="18" w:name="_Toc297646404"/>
      <w:r w:rsidR="00642134">
        <w:t>Yarra Planning Scheme</w:t>
      </w:r>
      <w:bookmarkEnd w:id="18"/>
    </w:p>
    <w:p w:rsidR="00CC6A9C" w:rsidRDefault="00092808" w:rsidP="006B2459">
      <w:pPr>
        <w:autoSpaceDE w:val="0"/>
        <w:autoSpaceDN w:val="0"/>
        <w:adjustRightInd w:val="0"/>
        <w:rPr>
          <w:rFonts w:ascii="Calibri" w:hAnsi="Calibri" w:cs="Calibri"/>
          <w:color w:val="000000"/>
          <w:sz w:val="24"/>
          <w:szCs w:val="24"/>
        </w:rPr>
      </w:pPr>
      <w:r w:rsidRPr="006D025E">
        <w:rPr>
          <w:rFonts w:ascii="Calibri" w:hAnsi="Calibri" w:cs="Calibri"/>
          <w:color w:val="000000"/>
          <w:sz w:val="24"/>
          <w:szCs w:val="24"/>
        </w:rPr>
        <w:t xml:space="preserve">The local government policy environment in relation to gaming </w:t>
      </w:r>
      <w:r>
        <w:rPr>
          <w:rFonts w:ascii="Calibri" w:hAnsi="Calibri" w:cs="Calibri"/>
          <w:color w:val="000000"/>
          <w:sz w:val="24"/>
          <w:szCs w:val="24"/>
        </w:rPr>
        <w:t>is twofold including</w:t>
      </w:r>
      <w:r w:rsidRPr="006D025E">
        <w:rPr>
          <w:rFonts w:ascii="Calibri" w:hAnsi="Calibri" w:cs="Calibri"/>
          <w:color w:val="000000"/>
          <w:sz w:val="24"/>
          <w:szCs w:val="24"/>
        </w:rPr>
        <w:t xml:space="preserve"> regulatory planning and social </w:t>
      </w:r>
      <w:r>
        <w:rPr>
          <w:rFonts w:ascii="Calibri" w:hAnsi="Calibri" w:cs="Calibri"/>
          <w:color w:val="000000"/>
          <w:sz w:val="24"/>
          <w:szCs w:val="24"/>
        </w:rPr>
        <w:t>planning</w:t>
      </w:r>
      <w:r w:rsidRPr="006D025E">
        <w:rPr>
          <w:rFonts w:ascii="Calibri" w:hAnsi="Calibri" w:cs="Calibri"/>
          <w:color w:val="000000"/>
          <w:sz w:val="24"/>
          <w:szCs w:val="24"/>
        </w:rPr>
        <w:t xml:space="preserve">. </w:t>
      </w:r>
      <w:r w:rsidR="0070231D">
        <w:rPr>
          <w:rFonts w:ascii="Calibri" w:hAnsi="Calibri" w:cs="Calibri"/>
          <w:color w:val="000000"/>
          <w:sz w:val="24"/>
          <w:szCs w:val="24"/>
        </w:rPr>
        <w:t>The Yarra Planning Scheme Local Gaming Policy is Council’s regulatory response and this Gaming Strategy is the social response.</w:t>
      </w:r>
    </w:p>
    <w:p w:rsidR="0070231D" w:rsidRDefault="0070231D" w:rsidP="006B2459">
      <w:pPr>
        <w:autoSpaceDE w:val="0"/>
        <w:autoSpaceDN w:val="0"/>
        <w:adjustRightInd w:val="0"/>
        <w:rPr>
          <w:rFonts w:ascii="Calibri" w:hAnsi="Calibri" w:cs="Calibri"/>
          <w:color w:val="000000"/>
          <w:sz w:val="24"/>
          <w:szCs w:val="24"/>
        </w:rPr>
      </w:pPr>
    </w:p>
    <w:p w:rsidR="0070231D" w:rsidRDefault="0070231D" w:rsidP="006B2459">
      <w:pPr>
        <w:autoSpaceDE w:val="0"/>
        <w:autoSpaceDN w:val="0"/>
        <w:adjustRightInd w:val="0"/>
        <w:rPr>
          <w:rFonts w:ascii="Calibri" w:hAnsi="Calibri" w:cs="Calibri"/>
          <w:color w:val="000000"/>
          <w:sz w:val="24"/>
          <w:szCs w:val="24"/>
        </w:rPr>
      </w:pPr>
    </w:p>
    <w:p w:rsidR="00CC6A9C" w:rsidRPr="00CC6A9C" w:rsidRDefault="00CC6A9C" w:rsidP="00CC6A9C">
      <w:pPr>
        <w:autoSpaceDE w:val="0"/>
        <w:autoSpaceDN w:val="0"/>
        <w:adjustRightInd w:val="0"/>
        <w:rPr>
          <w:rFonts w:ascii="Calibri" w:hAnsi="Calibri" w:cs="Calibri"/>
          <w:color w:val="000000"/>
          <w:sz w:val="24"/>
          <w:szCs w:val="24"/>
        </w:rPr>
      </w:pPr>
      <w:r w:rsidRPr="00CC6A9C">
        <w:rPr>
          <w:rFonts w:ascii="Calibri" w:hAnsi="Calibri" w:cs="Calibri"/>
          <w:color w:val="000000"/>
          <w:sz w:val="24"/>
          <w:szCs w:val="24"/>
        </w:rPr>
        <w:lastRenderedPageBreak/>
        <w:t>Under the Yarra Planning Scheme a planning permit is required to install or use a</w:t>
      </w:r>
      <w:r w:rsidR="00F56426">
        <w:rPr>
          <w:rFonts w:ascii="Calibri" w:hAnsi="Calibri" w:cs="Calibri"/>
          <w:color w:val="000000"/>
          <w:sz w:val="24"/>
          <w:szCs w:val="24"/>
        </w:rPr>
        <w:t>n EGM</w:t>
      </w:r>
      <w:r w:rsidRPr="00CC6A9C">
        <w:rPr>
          <w:rFonts w:ascii="Calibri" w:hAnsi="Calibri" w:cs="Calibri"/>
          <w:color w:val="000000"/>
          <w:sz w:val="24"/>
          <w:szCs w:val="24"/>
        </w:rPr>
        <w:t xml:space="preserve">. </w:t>
      </w:r>
      <w:r w:rsidR="0070231D" w:rsidRPr="00CC6A9C">
        <w:rPr>
          <w:rFonts w:ascii="Calibri" w:hAnsi="Calibri" w:cs="Calibri"/>
          <w:color w:val="000000"/>
          <w:sz w:val="24"/>
          <w:szCs w:val="24"/>
        </w:rPr>
        <w:t xml:space="preserve">The </w:t>
      </w:r>
      <w:r w:rsidR="0070231D">
        <w:rPr>
          <w:rFonts w:ascii="Calibri" w:hAnsi="Calibri" w:cs="Calibri"/>
          <w:color w:val="000000"/>
          <w:sz w:val="24"/>
          <w:szCs w:val="24"/>
        </w:rPr>
        <w:t xml:space="preserve">Local </w:t>
      </w:r>
      <w:r w:rsidR="0070231D" w:rsidRPr="00CC6A9C">
        <w:rPr>
          <w:rFonts w:ascii="Calibri" w:hAnsi="Calibri" w:cs="Calibri"/>
          <w:color w:val="000000"/>
          <w:sz w:val="24"/>
          <w:szCs w:val="24"/>
        </w:rPr>
        <w:t>Gaming Policy in the Yarra Planning Scheme</w:t>
      </w:r>
      <w:r w:rsidR="0070231D">
        <w:rPr>
          <w:rFonts w:ascii="Calibri" w:hAnsi="Calibri" w:cs="Calibri"/>
          <w:color w:val="000000"/>
          <w:sz w:val="24"/>
          <w:szCs w:val="24"/>
        </w:rPr>
        <w:t xml:space="preserve"> </w:t>
      </w:r>
      <w:r w:rsidR="0070231D" w:rsidRPr="00CC6A9C">
        <w:rPr>
          <w:rFonts w:ascii="Calibri" w:hAnsi="Calibri" w:cs="Calibri"/>
          <w:color w:val="000000"/>
          <w:sz w:val="24"/>
          <w:szCs w:val="24"/>
        </w:rPr>
        <w:t xml:space="preserve">(Clause 22.15) guides decision making in relation to </w:t>
      </w:r>
      <w:r w:rsidR="00F56426">
        <w:rPr>
          <w:rFonts w:ascii="Calibri" w:hAnsi="Calibri" w:cs="Calibri"/>
          <w:color w:val="000000"/>
          <w:sz w:val="24"/>
          <w:szCs w:val="24"/>
        </w:rPr>
        <w:t xml:space="preserve">the </w:t>
      </w:r>
      <w:r w:rsidR="0070231D" w:rsidRPr="00CC6A9C">
        <w:rPr>
          <w:rFonts w:ascii="Calibri" w:hAnsi="Calibri" w:cs="Calibri"/>
          <w:color w:val="000000"/>
          <w:sz w:val="24"/>
          <w:szCs w:val="24"/>
        </w:rPr>
        <w:t>installation or use of gaming machines or use of land for gaming.</w:t>
      </w:r>
      <w:r w:rsidR="0070231D">
        <w:rPr>
          <w:rFonts w:ascii="Calibri" w:hAnsi="Calibri" w:cs="Calibri"/>
          <w:color w:val="000000"/>
          <w:sz w:val="24"/>
          <w:szCs w:val="24"/>
        </w:rPr>
        <w:t xml:space="preserve"> </w:t>
      </w:r>
      <w:r w:rsidRPr="00CC6A9C">
        <w:rPr>
          <w:rFonts w:ascii="Calibri" w:hAnsi="Calibri" w:cs="Calibri"/>
          <w:color w:val="000000"/>
          <w:sz w:val="24"/>
          <w:szCs w:val="24"/>
        </w:rPr>
        <w:t xml:space="preserve">The Planning Scheme also prohibits installation or use of </w:t>
      </w:r>
      <w:r w:rsidR="0070231D">
        <w:rPr>
          <w:rFonts w:ascii="Calibri" w:hAnsi="Calibri" w:cs="Calibri"/>
          <w:color w:val="000000"/>
          <w:sz w:val="24"/>
          <w:szCs w:val="24"/>
        </w:rPr>
        <w:t>EGMs</w:t>
      </w:r>
      <w:r w:rsidRPr="00CC6A9C">
        <w:rPr>
          <w:rFonts w:ascii="Calibri" w:hAnsi="Calibri" w:cs="Calibri"/>
          <w:color w:val="000000"/>
          <w:sz w:val="24"/>
          <w:szCs w:val="24"/>
        </w:rPr>
        <w:t xml:space="preserve"> in strip shopping centres and in the Richmond Plaza Shopping Centre and Victoria Gardens Shopping Centre. </w:t>
      </w:r>
    </w:p>
    <w:p w:rsidR="00CC6A9C" w:rsidRPr="00CC6A9C" w:rsidRDefault="00CC6A9C" w:rsidP="00CC6A9C">
      <w:pPr>
        <w:autoSpaceDE w:val="0"/>
        <w:autoSpaceDN w:val="0"/>
        <w:adjustRightInd w:val="0"/>
        <w:rPr>
          <w:rFonts w:ascii="Calibri" w:hAnsi="Calibri" w:cs="Calibri"/>
          <w:color w:val="000000"/>
          <w:sz w:val="24"/>
          <w:szCs w:val="24"/>
        </w:rPr>
      </w:pPr>
    </w:p>
    <w:p w:rsidR="00CC6A9C" w:rsidRDefault="00CC6A9C" w:rsidP="00CC6A9C">
      <w:pPr>
        <w:autoSpaceDE w:val="0"/>
        <w:autoSpaceDN w:val="0"/>
        <w:adjustRightInd w:val="0"/>
        <w:rPr>
          <w:rFonts w:ascii="Calibri" w:hAnsi="Calibri" w:cs="Calibri"/>
          <w:color w:val="000000"/>
          <w:sz w:val="24"/>
          <w:szCs w:val="24"/>
        </w:rPr>
      </w:pPr>
      <w:r w:rsidRPr="00CC6A9C">
        <w:rPr>
          <w:rFonts w:ascii="Calibri" w:hAnsi="Calibri" w:cs="Calibri"/>
          <w:color w:val="000000"/>
          <w:sz w:val="24"/>
          <w:szCs w:val="24"/>
        </w:rPr>
        <w:t>The objectives of the Local Gaming Policy are to discourage the location of gaming machines in disadvantaged areas; to ensure the location of machines and design of venues minimises risks; to discourage convenience gaming and limit impacts on surrounding uses and to ensure applications for gaming deliver a net community benefit.</w:t>
      </w:r>
    </w:p>
    <w:p w:rsidR="0070231D" w:rsidRPr="00CC6A9C" w:rsidRDefault="0070231D" w:rsidP="00CC6A9C">
      <w:pPr>
        <w:autoSpaceDE w:val="0"/>
        <w:autoSpaceDN w:val="0"/>
        <w:adjustRightInd w:val="0"/>
        <w:rPr>
          <w:rFonts w:ascii="Calibri" w:hAnsi="Calibri" w:cs="Calibri"/>
          <w:color w:val="000000"/>
          <w:sz w:val="24"/>
          <w:szCs w:val="24"/>
        </w:rPr>
      </w:pPr>
    </w:p>
    <w:p w:rsidR="00CC6A9C" w:rsidRPr="00CC6A9C" w:rsidRDefault="00CC6A9C" w:rsidP="00CC6A9C">
      <w:pPr>
        <w:autoSpaceDE w:val="0"/>
        <w:autoSpaceDN w:val="0"/>
        <w:adjustRightInd w:val="0"/>
        <w:rPr>
          <w:rFonts w:ascii="Calibri" w:hAnsi="Calibri" w:cs="Calibri"/>
          <w:color w:val="000000"/>
          <w:sz w:val="24"/>
          <w:szCs w:val="24"/>
        </w:rPr>
      </w:pPr>
      <w:r w:rsidRPr="00CC6A9C">
        <w:rPr>
          <w:rFonts w:ascii="Calibri" w:hAnsi="Calibri" w:cs="Calibri"/>
          <w:color w:val="000000"/>
          <w:sz w:val="24"/>
          <w:szCs w:val="24"/>
        </w:rPr>
        <w:t xml:space="preserve">The Policy specifically discourages the location of gaming machines in nominated areas which are generally within 500 metres of areas of disadvantage as identified having regard </w:t>
      </w:r>
      <w:r w:rsidR="00F56426" w:rsidRPr="00CC6A9C">
        <w:rPr>
          <w:rFonts w:ascii="Calibri" w:hAnsi="Calibri" w:cs="Calibri"/>
          <w:color w:val="000000"/>
          <w:sz w:val="24"/>
          <w:szCs w:val="24"/>
        </w:rPr>
        <w:t>to the</w:t>
      </w:r>
      <w:r w:rsidRPr="00CC6A9C">
        <w:rPr>
          <w:rFonts w:ascii="Calibri" w:hAnsi="Calibri" w:cs="Calibri"/>
          <w:color w:val="000000"/>
          <w:sz w:val="24"/>
          <w:szCs w:val="24"/>
        </w:rPr>
        <w:t xml:space="preserve"> SEIFA Index of Relative Disadvantage</w:t>
      </w:r>
      <w:r w:rsidRPr="0070231D">
        <w:rPr>
          <w:sz w:val="24"/>
          <w:szCs w:val="24"/>
          <w:vertAlign w:val="superscript"/>
        </w:rPr>
        <w:footnoteReference w:id="9"/>
      </w:r>
      <w:r w:rsidRPr="00CC6A9C">
        <w:rPr>
          <w:rFonts w:ascii="Calibri" w:hAnsi="Calibri" w:cs="Calibri"/>
          <w:color w:val="000000"/>
          <w:sz w:val="24"/>
          <w:szCs w:val="24"/>
        </w:rPr>
        <w:t>.</w:t>
      </w:r>
    </w:p>
    <w:p w:rsidR="00CC6A9C" w:rsidRPr="00CC6A9C" w:rsidRDefault="00CC6A9C" w:rsidP="00CC6A9C">
      <w:pPr>
        <w:autoSpaceDE w:val="0"/>
        <w:autoSpaceDN w:val="0"/>
        <w:adjustRightInd w:val="0"/>
        <w:rPr>
          <w:rFonts w:ascii="Calibri" w:hAnsi="Calibri" w:cs="Calibri"/>
          <w:color w:val="000000"/>
          <w:sz w:val="24"/>
          <w:szCs w:val="24"/>
        </w:rPr>
      </w:pPr>
    </w:p>
    <w:p w:rsidR="00CC6A9C" w:rsidRPr="00CC6A9C" w:rsidRDefault="00CC6A9C" w:rsidP="00CC6A9C">
      <w:pPr>
        <w:autoSpaceDE w:val="0"/>
        <w:autoSpaceDN w:val="0"/>
        <w:adjustRightInd w:val="0"/>
        <w:rPr>
          <w:rFonts w:ascii="Calibri" w:hAnsi="Calibri" w:cs="Calibri"/>
          <w:color w:val="000000"/>
          <w:sz w:val="24"/>
          <w:szCs w:val="24"/>
        </w:rPr>
      </w:pPr>
      <w:bookmarkStart w:id="19" w:name="OLE_LINK5"/>
      <w:bookmarkStart w:id="20" w:name="OLE_LINK6"/>
      <w:r w:rsidRPr="00CC6A9C">
        <w:rPr>
          <w:rFonts w:ascii="Calibri" w:hAnsi="Calibri" w:cs="Calibri"/>
          <w:color w:val="000000"/>
          <w:sz w:val="24"/>
          <w:szCs w:val="24"/>
        </w:rPr>
        <w:t xml:space="preserve">However the historic distribution of gaming venues within Yarra means that the majority of residents live within 2.5 to 5Kms of a </w:t>
      </w:r>
      <w:r w:rsidR="00CB28ED" w:rsidRPr="00CC6A9C">
        <w:rPr>
          <w:rFonts w:ascii="Calibri" w:hAnsi="Calibri" w:cs="Calibri"/>
          <w:color w:val="000000"/>
          <w:sz w:val="24"/>
          <w:szCs w:val="24"/>
        </w:rPr>
        <w:t xml:space="preserve">gaming </w:t>
      </w:r>
      <w:r w:rsidRPr="00CC6A9C">
        <w:rPr>
          <w:rFonts w:ascii="Calibri" w:hAnsi="Calibri" w:cs="Calibri"/>
          <w:color w:val="000000"/>
          <w:sz w:val="24"/>
          <w:szCs w:val="24"/>
        </w:rPr>
        <w:t xml:space="preserve">venue. A </w:t>
      </w:r>
      <w:r w:rsidR="006D050D">
        <w:rPr>
          <w:rFonts w:ascii="Calibri" w:hAnsi="Calibri" w:cs="Calibri"/>
          <w:color w:val="000000"/>
          <w:sz w:val="24"/>
          <w:szCs w:val="24"/>
        </w:rPr>
        <w:t>strateg</w:t>
      </w:r>
      <w:r w:rsidR="00CB28ED">
        <w:rPr>
          <w:rFonts w:ascii="Calibri" w:hAnsi="Calibri" w:cs="Calibri"/>
          <w:color w:val="000000"/>
          <w:sz w:val="24"/>
          <w:szCs w:val="24"/>
        </w:rPr>
        <w:t xml:space="preserve">ic response </w:t>
      </w:r>
      <w:r w:rsidRPr="00CC6A9C">
        <w:rPr>
          <w:rFonts w:ascii="Calibri" w:hAnsi="Calibri" w:cs="Calibri"/>
          <w:color w:val="000000"/>
          <w:sz w:val="24"/>
          <w:szCs w:val="24"/>
        </w:rPr>
        <w:t xml:space="preserve">was required to consider public health and consumer protection </w:t>
      </w:r>
      <w:r w:rsidR="006D050D">
        <w:rPr>
          <w:rFonts w:ascii="Calibri" w:hAnsi="Calibri" w:cs="Calibri"/>
          <w:color w:val="000000"/>
          <w:sz w:val="24"/>
          <w:szCs w:val="24"/>
        </w:rPr>
        <w:t>principles t</w:t>
      </w:r>
      <w:r w:rsidR="00667150">
        <w:rPr>
          <w:rFonts w:ascii="Calibri" w:hAnsi="Calibri" w:cs="Calibri"/>
          <w:color w:val="000000"/>
          <w:sz w:val="24"/>
          <w:szCs w:val="24"/>
        </w:rPr>
        <w:t xml:space="preserve">hat would </w:t>
      </w:r>
      <w:r w:rsidRPr="00CC6A9C">
        <w:rPr>
          <w:rFonts w:ascii="Calibri" w:hAnsi="Calibri" w:cs="Calibri"/>
          <w:color w:val="000000"/>
          <w:sz w:val="24"/>
          <w:szCs w:val="24"/>
        </w:rPr>
        <w:t xml:space="preserve">complement the </w:t>
      </w:r>
      <w:r w:rsidR="006D050D">
        <w:rPr>
          <w:rFonts w:ascii="Calibri" w:hAnsi="Calibri" w:cs="Calibri"/>
          <w:color w:val="000000"/>
          <w:sz w:val="24"/>
          <w:szCs w:val="24"/>
        </w:rPr>
        <w:t>Local Gaming Policy</w:t>
      </w:r>
      <w:r w:rsidR="00667150">
        <w:rPr>
          <w:rFonts w:ascii="Calibri" w:hAnsi="Calibri" w:cs="Calibri"/>
          <w:color w:val="000000"/>
          <w:sz w:val="24"/>
          <w:szCs w:val="24"/>
        </w:rPr>
        <w:t>. T</w:t>
      </w:r>
      <w:r w:rsidR="00CB28ED">
        <w:rPr>
          <w:rFonts w:ascii="Calibri" w:hAnsi="Calibri" w:cs="Calibri"/>
          <w:color w:val="000000"/>
          <w:sz w:val="24"/>
          <w:szCs w:val="24"/>
        </w:rPr>
        <w:t xml:space="preserve">his Gaming Strategy is </w:t>
      </w:r>
      <w:r w:rsidR="00667150">
        <w:rPr>
          <w:rFonts w:ascii="Calibri" w:hAnsi="Calibri" w:cs="Calibri"/>
          <w:color w:val="000000"/>
          <w:sz w:val="24"/>
          <w:szCs w:val="24"/>
        </w:rPr>
        <w:t xml:space="preserve">Council’s </w:t>
      </w:r>
      <w:r w:rsidR="00CB28ED">
        <w:rPr>
          <w:rFonts w:ascii="Calibri" w:hAnsi="Calibri" w:cs="Calibri"/>
          <w:color w:val="000000"/>
          <w:sz w:val="24"/>
          <w:szCs w:val="24"/>
        </w:rPr>
        <w:t>response</w:t>
      </w:r>
      <w:r w:rsidR="00667150">
        <w:rPr>
          <w:rFonts w:ascii="Calibri" w:hAnsi="Calibri" w:cs="Calibri"/>
          <w:color w:val="000000"/>
          <w:sz w:val="24"/>
          <w:szCs w:val="24"/>
        </w:rPr>
        <w:t xml:space="preserve"> to those social policy issues</w:t>
      </w:r>
      <w:r w:rsidR="006D050D">
        <w:rPr>
          <w:rFonts w:ascii="Calibri" w:hAnsi="Calibri" w:cs="Calibri"/>
          <w:color w:val="000000"/>
          <w:sz w:val="24"/>
          <w:szCs w:val="24"/>
        </w:rPr>
        <w:t xml:space="preserve">.  </w:t>
      </w:r>
    </w:p>
    <w:bookmarkEnd w:id="19"/>
    <w:bookmarkEnd w:id="20"/>
    <w:p w:rsidR="00CC6A9C" w:rsidRDefault="00CC6A9C" w:rsidP="006B2459">
      <w:pPr>
        <w:autoSpaceDE w:val="0"/>
        <w:autoSpaceDN w:val="0"/>
        <w:adjustRightInd w:val="0"/>
        <w:rPr>
          <w:rFonts w:ascii="Calibri" w:hAnsi="Calibri" w:cs="Calibri"/>
          <w:color w:val="000000"/>
          <w:sz w:val="24"/>
          <w:szCs w:val="24"/>
        </w:rPr>
      </w:pPr>
    </w:p>
    <w:p w:rsidR="007D77DD" w:rsidRDefault="00B51436" w:rsidP="00AC5229">
      <w:pPr>
        <w:pStyle w:val="Heading2"/>
        <w:numPr>
          <w:ilvl w:val="1"/>
          <w:numId w:val="1"/>
        </w:numPr>
        <w:ind w:left="658" w:hanging="431"/>
      </w:pPr>
      <w:r>
        <w:lastRenderedPageBreak/>
        <w:t xml:space="preserve">    </w:t>
      </w:r>
      <w:bookmarkStart w:id="21" w:name="_Toc297646405"/>
      <w:r w:rsidR="00235AF0">
        <w:t>Gambling an</w:t>
      </w:r>
      <w:r w:rsidR="00452BB4">
        <w:t>d</w:t>
      </w:r>
      <w:r w:rsidR="007D77DD">
        <w:t xml:space="preserve"> Community</w:t>
      </w:r>
      <w:r w:rsidR="00F04ED2">
        <w:t xml:space="preserve"> Well</w:t>
      </w:r>
      <w:r w:rsidR="002979A9">
        <w:t>b</w:t>
      </w:r>
      <w:r w:rsidR="007D77DD">
        <w:t>eing</w:t>
      </w:r>
      <w:bookmarkEnd w:id="21"/>
    </w:p>
    <w:p w:rsidR="003B5E2E" w:rsidRPr="00E15788" w:rsidRDefault="00DB2724" w:rsidP="003B5E2E">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 xml:space="preserve">Enacting a gaming </w:t>
      </w:r>
      <w:r w:rsidR="008F62A2" w:rsidRPr="00E15788">
        <w:rPr>
          <w:rFonts w:ascii="Calibri" w:hAnsi="Calibri" w:cs="Calibri"/>
          <w:color w:val="000000"/>
          <w:sz w:val="24"/>
          <w:szCs w:val="24"/>
        </w:rPr>
        <w:t>strategy</w:t>
      </w:r>
      <w:r w:rsidRPr="00E15788">
        <w:rPr>
          <w:rFonts w:ascii="Calibri" w:hAnsi="Calibri" w:cs="Calibri"/>
          <w:color w:val="000000"/>
          <w:sz w:val="24"/>
          <w:szCs w:val="24"/>
        </w:rPr>
        <w:t xml:space="preserve"> is Council’s commitment to the wellbeing of the </w:t>
      </w:r>
      <w:r w:rsidR="003D2A13" w:rsidRPr="00E15788">
        <w:rPr>
          <w:rFonts w:ascii="Calibri" w:hAnsi="Calibri" w:cs="Calibri"/>
          <w:color w:val="000000"/>
          <w:sz w:val="24"/>
          <w:szCs w:val="24"/>
        </w:rPr>
        <w:t xml:space="preserve">Yarra </w:t>
      </w:r>
      <w:r w:rsidRPr="00E15788">
        <w:rPr>
          <w:rFonts w:ascii="Calibri" w:hAnsi="Calibri" w:cs="Calibri"/>
          <w:color w:val="000000"/>
          <w:sz w:val="24"/>
          <w:szCs w:val="24"/>
        </w:rPr>
        <w:t>community.</w:t>
      </w:r>
      <w:r w:rsidR="007D77DD" w:rsidRPr="00E15788">
        <w:rPr>
          <w:rFonts w:ascii="Calibri" w:hAnsi="Calibri" w:cs="Calibri"/>
          <w:color w:val="000000"/>
          <w:sz w:val="24"/>
          <w:szCs w:val="24"/>
        </w:rPr>
        <w:t xml:space="preserve"> By promoting consumer protection strategies in relation to gambling and </w:t>
      </w:r>
      <w:r w:rsidR="002979A9" w:rsidRPr="00E15788">
        <w:rPr>
          <w:rFonts w:ascii="Calibri" w:hAnsi="Calibri" w:cs="Calibri"/>
          <w:color w:val="000000"/>
          <w:sz w:val="24"/>
          <w:szCs w:val="24"/>
        </w:rPr>
        <w:t>facilitating primary prevention measures in order to minimise the harms from gambling Council</w:t>
      </w:r>
      <w:r w:rsidR="00024DBC" w:rsidRPr="00E15788">
        <w:rPr>
          <w:rFonts w:ascii="Calibri" w:hAnsi="Calibri" w:cs="Calibri"/>
          <w:color w:val="000000"/>
          <w:sz w:val="24"/>
          <w:szCs w:val="24"/>
        </w:rPr>
        <w:t>’s intent is</w:t>
      </w:r>
      <w:r w:rsidR="002979A9" w:rsidRPr="00E15788">
        <w:rPr>
          <w:rFonts w:ascii="Calibri" w:hAnsi="Calibri" w:cs="Calibri"/>
          <w:color w:val="000000"/>
          <w:sz w:val="24"/>
          <w:szCs w:val="24"/>
        </w:rPr>
        <w:t xml:space="preserve"> to build resilience in the community.</w:t>
      </w:r>
    </w:p>
    <w:p w:rsidR="00264D92" w:rsidRPr="001163A7" w:rsidRDefault="00264D92" w:rsidP="003B5E2E">
      <w:pPr>
        <w:autoSpaceDE w:val="0"/>
        <w:autoSpaceDN w:val="0"/>
        <w:adjustRightInd w:val="0"/>
        <w:rPr>
          <w:rFonts w:ascii="Calibri" w:hAnsi="Calibri" w:cs="Calibri"/>
          <w:color w:val="000000"/>
        </w:rPr>
      </w:pPr>
    </w:p>
    <w:p w:rsidR="000A2CD4" w:rsidRPr="00E15788" w:rsidRDefault="003B5E2E" w:rsidP="000A2CD4">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Community wellbeing is embedded in the function of local government</w:t>
      </w:r>
      <w:r w:rsidRPr="00E15788">
        <w:rPr>
          <w:rStyle w:val="FootnoteReference"/>
          <w:rFonts w:ascii="Calibri" w:hAnsi="Calibri" w:cs="Calibri"/>
          <w:color w:val="000000"/>
          <w:sz w:val="24"/>
          <w:szCs w:val="24"/>
        </w:rPr>
        <w:footnoteReference w:id="10"/>
      </w:r>
      <w:r w:rsidRPr="00E15788">
        <w:rPr>
          <w:rFonts w:ascii="Calibri" w:hAnsi="Calibri" w:cs="Calibri"/>
          <w:color w:val="000000"/>
          <w:sz w:val="24"/>
          <w:szCs w:val="24"/>
        </w:rPr>
        <w:t xml:space="preserve">. </w:t>
      </w:r>
      <w:r w:rsidRPr="00E15788">
        <w:rPr>
          <w:rFonts w:ascii="Calibri" w:hAnsi="Calibri" w:cs="Calibri"/>
          <w:color w:val="000000"/>
          <w:sz w:val="24"/>
          <w:szCs w:val="24"/>
          <w:lang w:val="en-US"/>
        </w:rPr>
        <w:t xml:space="preserve"> </w:t>
      </w:r>
      <w:r w:rsidR="00483457" w:rsidRPr="00E15788">
        <w:rPr>
          <w:rFonts w:ascii="Calibri" w:hAnsi="Calibri" w:cs="Calibri"/>
          <w:color w:val="000000"/>
          <w:sz w:val="24"/>
          <w:szCs w:val="24"/>
        </w:rPr>
        <w:t>The well</w:t>
      </w:r>
      <w:r w:rsidR="009C3667" w:rsidRPr="00E15788">
        <w:rPr>
          <w:rFonts w:ascii="Calibri" w:hAnsi="Calibri" w:cs="Calibri"/>
          <w:color w:val="000000"/>
          <w:sz w:val="24"/>
          <w:szCs w:val="24"/>
        </w:rPr>
        <w:t xml:space="preserve">being of the </w:t>
      </w:r>
      <w:r w:rsidR="00D35DE7" w:rsidRPr="00E15788">
        <w:rPr>
          <w:rFonts w:ascii="Calibri" w:hAnsi="Calibri" w:cs="Calibri"/>
          <w:color w:val="000000"/>
          <w:sz w:val="24"/>
          <w:szCs w:val="24"/>
        </w:rPr>
        <w:t xml:space="preserve">Yarra </w:t>
      </w:r>
      <w:r w:rsidR="009C3667" w:rsidRPr="00E15788">
        <w:rPr>
          <w:rFonts w:ascii="Calibri" w:hAnsi="Calibri" w:cs="Calibri"/>
          <w:color w:val="000000"/>
          <w:sz w:val="24"/>
          <w:szCs w:val="24"/>
        </w:rPr>
        <w:t xml:space="preserve">community is at the heart of </w:t>
      </w:r>
      <w:r w:rsidR="00911BB6">
        <w:rPr>
          <w:rFonts w:ascii="Calibri" w:hAnsi="Calibri" w:cs="Calibri"/>
          <w:color w:val="000000"/>
          <w:sz w:val="24"/>
          <w:szCs w:val="24"/>
        </w:rPr>
        <w:t xml:space="preserve">the </w:t>
      </w:r>
      <w:r w:rsidR="00BA4FC2" w:rsidRPr="00E15788">
        <w:rPr>
          <w:rFonts w:ascii="Calibri" w:hAnsi="Calibri" w:cs="Calibri"/>
          <w:color w:val="000000"/>
          <w:sz w:val="24"/>
          <w:szCs w:val="24"/>
        </w:rPr>
        <w:t xml:space="preserve">Yarra </w:t>
      </w:r>
      <w:r w:rsidR="007E3DA5" w:rsidRPr="00E15788">
        <w:rPr>
          <w:rFonts w:ascii="Calibri" w:hAnsi="Calibri" w:cs="Calibri"/>
          <w:color w:val="000000"/>
          <w:sz w:val="24"/>
          <w:szCs w:val="24"/>
        </w:rPr>
        <w:t>City Counc</w:t>
      </w:r>
      <w:r w:rsidR="00AE18F3" w:rsidRPr="00E15788">
        <w:rPr>
          <w:rFonts w:ascii="Calibri" w:hAnsi="Calibri" w:cs="Calibri"/>
          <w:color w:val="000000"/>
          <w:sz w:val="24"/>
          <w:szCs w:val="24"/>
        </w:rPr>
        <w:t>i</w:t>
      </w:r>
      <w:r w:rsidR="007E3DA5" w:rsidRPr="00E15788">
        <w:rPr>
          <w:rFonts w:ascii="Calibri" w:hAnsi="Calibri" w:cs="Calibri"/>
          <w:color w:val="000000"/>
          <w:sz w:val="24"/>
          <w:szCs w:val="24"/>
        </w:rPr>
        <w:t xml:space="preserve">l, </w:t>
      </w:r>
      <w:r w:rsidR="009C3667" w:rsidRPr="00E15788">
        <w:rPr>
          <w:rFonts w:ascii="Calibri" w:hAnsi="Calibri" w:cs="Calibri"/>
          <w:color w:val="000000"/>
          <w:sz w:val="24"/>
          <w:szCs w:val="24"/>
        </w:rPr>
        <w:t>Council</w:t>
      </w:r>
      <w:r w:rsidR="00BA4FC2" w:rsidRPr="00E15788">
        <w:rPr>
          <w:rFonts w:ascii="Calibri" w:hAnsi="Calibri" w:cs="Calibri"/>
          <w:color w:val="000000"/>
          <w:sz w:val="24"/>
          <w:szCs w:val="24"/>
        </w:rPr>
        <w:t xml:space="preserve"> Plan 2009-2013. Council’s role includes identifying</w:t>
      </w:r>
      <w:r w:rsidR="009C3667" w:rsidRPr="00E15788">
        <w:rPr>
          <w:rFonts w:ascii="Calibri" w:hAnsi="Calibri" w:cs="Calibri"/>
          <w:color w:val="000000"/>
          <w:sz w:val="24"/>
          <w:szCs w:val="24"/>
        </w:rPr>
        <w:t xml:space="preserve"> </w:t>
      </w:r>
      <w:r w:rsidR="00BA4FC2" w:rsidRPr="00E15788">
        <w:rPr>
          <w:rFonts w:ascii="Calibri" w:hAnsi="Calibri" w:cs="Calibri"/>
          <w:color w:val="000000"/>
          <w:sz w:val="24"/>
          <w:szCs w:val="24"/>
        </w:rPr>
        <w:t>gaps between local service provision and the needs (including emerging needs) of the community and working with other governments and agencies to address the gaps</w:t>
      </w:r>
      <w:r w:rsidR="00BA4FC2" w:rsidRPr="00E15788">
        <w:rPr>
          <w:rStyle w:val="FootnoteReference"/>
          <w:rFonts w:ascii="Calibri" w:hAnsi="Calibri" w:cs="Calibri"/>
          <w:color w:val="000000"/>
          <w:sz w:val="24"/>
          <w:szCs w:val="24"/>
        </w:rPr>
        <w:footnoteReference w:id="11"/>
      </w:r>
      <w:r w:rsidR="00BA4FC2" w:rsidRPr="00E15788">
        <w:rPr>
          <w:rFonts w:ascii="Calibri" w:hAnsi="Calibri" w:cs="Calibri"/>
          <w:color w:val="000000"/>
          <w:sz w:val="24"/>
          <w:szCs w:val="24"/>
        </w:rPr>
        <w:t>.</w:t>
      </w:r>
    </w:p>
    <w:p w:rsidR="000A2CD4" w:rsidRPr="00E15788" w:rsidRDefault="000A2CD4" w:rsidP="000A2CD4">
      <w:pPr>
        <w:autoSpaceDE w:val="0"/>
        <w:autoSpaceDN w:val="0"/>
        <w:adjustRightInd w:val="0"/>
        <w:rPr>
          <w:rFonts w:ascii="Calibri" w:hAnsi="Calibri" w:cs="Calibri"/>
          <w:color w:val="000000"/>
          <w:sz w:val="24"/>
          <w:szCs w:val="24"/>
        </w:rPr>
      </w:pPr>
    </w:p>
    <w:p w:rsidR="00FA537E" w:rsidRDefault="003B5E2E" w:rsidP="0022668B">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C</w:t>
      </w:r>
      <w:r w:rsidR="001F349B" w:rsidRPr="00E15788">
        <w:rPr>
          <w:rFonts w:ascii="Calibri" w:hAnsi="Calibri" w:cs="Calibri"/>
          <w:color w:val="000000"/>
          <w:sz w:val="24"/>
          <w:szCs w:val="24"/>
        </w:rPr>
        <w:t>ommunity well</w:t>
      </w:r>
      <w:r w:rsidR="00B11D79" w:rsidRPr="00E15788">
        <w:rPr>
          <w:rFonts w:ascii="Calibri" w:hAnsi="Calibri" w:cs="Calibri"/>
          <w:color w:val="000000"/>
          <w:sz w:val="24"/>
          <w:szCs w:val="24"/>
        </w:rPr>
        <w:t>b</w:t>
      </w:r>
      <w:r w:rsidR="001F349B" w:rsidRPr="00E15788">
        <w:rPr>
          <w:rFonts w:ascii="Calibri" w:hAnsi="Calibri" w:cs="Calibri"/>
          <w:color w:val="000000"/>
          <w:sz w:val="24"/>
          <w:szCs w:val="24"/>
        </w:rPr>
        <w:t xml:space="preserve">eing is </w:t>
      </w:r>
      <w:r w:rsidR="00FA537E" w:rsidRPr="00E15788">
        <w:rPr>
          <w:rFonts w:ascii="Calibri" w:hAnsi="Calibri" w:cs="Calibri"/>
          <w:color w:val="000000"/>
          <w:sz w:val="24"/>
          <w:szCs w:val="24"/>
        </w:rPr>
        <w:t xml:space="preserve">also </w:t>
      </w:r>
      <w:r w:rsidRPr="00E15788">
        <w:rPr>
          <w:rFonts w:ascii="Calibri" w:hAnsi="Calibri" w:cs="Calibri"/>
          <w:color w:val="000000"/>
          <w:sz w:val="24"/>
          <w:szCs w:val="24"/>
        </w:rPr>
        <w:t xml:space="preserve">a concept that </w:t>
      </w:r>
      <w:r w:rsidR="001F349B" w:rsidRPr="00E15788">
        <w:rPr>
          <w:rFonts w:ascii="Calibri" w:hAnsi="Calibri" w:cs="Calibri"/>
          <w:color w:val="000000"/>
          <w:sz w:val="24"/>
          <w:szCs w:val="24"/>
        </w:rPr>
        <w:t xml:space="preserve">can be measured. It is measured </w:t>
      </w:r>
      <w:r w:rsidR="00E52762" w:rsidRPr="00E15788">
        <w:rPr>
          <w:rFonts w:ascii="Calibri" w:hAnsi="Calibri" w:cs="Calibri"/>
          <w:color w:val="000000"/>
          <w:sz w:val="24"/>
          <w:szCs w:val="24"/>
        </w:rPr>
        <w:t xml:space="preserve">(at least) </w:t>
      </w:r>
      <w:r w:rsidR="001F349B" w:rsidRPr="00E15788">
        <w:rPr>
          <w:rFonts w:ascii="Calibri" w:hAnsi="Calibri" w:cs="Calibri"/>
          <w:color w:val="000000"/>
          <w:sz w:val="24"/>
          <w:szCs w:val="24"/>
        </w:rPr>
        <w:t>by the extent to which the community is healthy, happy, contented and or prosperous</w:t>
      </w:r>
      <w:r w:rsidR="001F349B" w:rsidRPr="00E15788">
        <w:rPr>
          <w:rStyle w:val="FootnoteReference"/>
          <w:rFonts w:ascii="Calibri" w:hAnsi="Calibri" w:cs="Calibri"/>
          <w:color w:val="000000"/>
          <w:sz w:val="24"/>
          <w:szCs w:val="24"/>
        </w:rPr>
        <w:footnoteReference w:id="12"/>
      </w:r>
      <w:r w:rsidR="001F349B" w:rsidRPr="00E15788">
        <w:rPr>
          <w:rFonts w:ascii="Calibri" w:hAnsi="Calibri" w:cs="Calibri"/>
          <w:color w:val="000000"/>
          <w:sz w:val="24"/>
          <w:szCs w:val="24"/>
        </w:rPr>
        <w:t>.</w:t>
      </w:r>
      <w:r w:rsidR="006B090C" w:rsidRPr="00E15788">
        <w:rPr>
          <w:rFonts w:ascii="Calibri" w:hAnsi="Calibri" w:cs="Calibri"/>
          <w:color w:val="000000"/>
          <w:sz w:val="24"/>
          <w:szCs w:val="24"/>
        </w:rPr>
        <w:t xml:space="preserve"> </w:t>
      </w:r>
    </w:p>
    <w:p w:rsidR="003562AF" w:rsidRDefault="003562AF" w:rsidP="0022668B">
      <w:pPr>
        <w:autoSpaceDE w:val="0"/>
        <w:autoSpaceDN w:val="0"/>
        <w:adjustRightInd w:val="0"/>
        <w:rPr>
          <w:rFonts w:ascii="Calibri" w:hAnsi="Calibri" w:cs="Calibri"/>
          <w:color w:val="000000"/>
          <w:sz w:val="24"/>
          <w:szCs w:val="24"/>
        </w:rPr>
      </w:pPr>
    </w:p>
    <w:p w:rsidR="003562AF" w:rsidRPr="00FA537E" w:rsidRDefault="00B51436" w:rsidP="003562AF">
      <w:pPr>
        <w:pStyle w:val="Heading2"/>
        <w:numPr>
          <w:ilvl w:val="1"/>
          <w:numId w:val="1"/>
        </w:numPr>
        <w:ind w:left="658" w:hanging="431"/>
      </w:pPr>
      <w:r>
        <w:t xml:space="preserve">   </w:t>
      </w:r>
      <w:bookmarkStart w:id="22" w:name="_Toc297646406"/>
      <w:r w:rsidR="003562AF">
        <w:t>Community Well</w:t>
      </w:r>
      <w:r w:rsidR="003562AF" w:rsidRPr="00FA537E">
        <w:t>being and Social Impact</w:t>
      </w:r>
      <w:bookmarkEnd w:id="22"/>
    </w:p>
    <w:p w:rsidR="003562AF" w:rsidRDefault="003562AF" w:rsidP="0022668B">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In considering applications for gaming venues and or machines the</w:t>
      </w:r>
    </w:p>
    <w:p w:rsidR="003B2F43" w:rsidRPr="00E15788" w:rsidRDefault="003562AF" w:rsidP="0022668B">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lastRenderedPageBreak/>
        <w:t>VCGR applies the ‘no net detriment’ test which takes account</w:t>
      </w:r>
      <w:r w:rsidR="00911BB6">
        <w:rPr>
          <w:rFonts w:ascii="Calibri" w:hAnsi="Calibri" w:cs="Calibri"/>
          <w:color w:val="000000"/>
          <w:sz w:val="24"/>
          <w:szCs w:val="24"/>
        </w:rPr>
        <w:t xml:space="preserve"> of </w:t>
      </w:r>
      <w:r w:rsidR="00823A9D" w:rsidRPr="00E15788">
        <w:rPr>
          <w:rFonts w:ascii="Calibri" w:hAnsi="Calibri" w:cs="Calibri"/>
          <w:color w:val="000000"/>
          <w:sz w:val="24"/>
          <w:szCs w:val="24"/>
        </w:rPr>
        <w:t>potential social and economic impacts of the application</w:t>
      </w:r>
      <w:r w:rsidR="0022668B" w:rsidRPr="00E15788">
        <w:rPr>
          <w:rFonts w:ascii="Calibri" w:hAnsi="Calibri" w:cs="Calibri"/>
          <w:color w:val="000000"/>
          <w:sz w:val="24"/>
          <w:szCs w:val="24"/>
        </w:rPr>
        <w:t xml:space="preserve">. </w:t>
      </w:r>
    </w:p>
    <w:p w:rsidR="0042374F" w:rsidRPr="00E15788" w:rsidRDefault="00911BB6" w:rsidP="00C54B66">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The</w:t>
      </w:r>
      <w:r w:rsidR="00C54B66" w:rsidRPr="00E15788">
        <w:rPr>
          <w:rFonts w:ascii="Calibri" w:hAnsi="Calibri" w:cs="Calibri"/>
          <w:color w:val="000000"/>
          <w:sz w:val="24"/>
          <w:szCs w:val="24"/>
        </w:rPr>
        <w:t xml:space="preserve"> </w:t>
      </w:r>
      <w:r w:rsidR="00C54B66" w:rsidRPr="00E15788">
        <w:rPr>
          <w:rFonts w:ascii="Calibri" w:hAnsi="Calibri" w:cs="Calibri"/>
          <w:i/>
          <w:color w:val="000000"/>
          <w:sz w:val="24"/>
          <w:szCs w:val="24"/>
        </w:rPr>
        <w:t>Gambling Regulation Act 2003 (Vic)</w:t>
      </w:r>
      <w:r w:rsidR="00DB7836" w:rsidRPr="00E15788">
        <w:rPr>
          <w:rFonts w:ascii="Calibri" w:hAnsi="Calibri" w:cs="Calibri"/>
          <w:color w:val="000000"/>
          <w:sz w:val="24"/>
          <w:szCs w:val="24"/>
        </w:rPr>
        <w:t xml:space="preserve"> </w:t>
      </w:r>
      <w:r w:rsidRPr="00E15788">
        <w:rPr>
          <w:rFonts w:ascii="Calibri" w:hAnsi="Calibri" w:cs="Calibri"/>
          <w:color w:val="000000"/>
          <w:sz w:val="24"/>
          <w:szCs w:val="24"/>
        </w:rPr>
        <w:t xml:space="preserve">S3.3.4 </w:t>
      </w:r>
      <w:r w:rsidR="00C54B66" w:rsidRPr="00E15788">
        <w:rPr>
          <w:rFonts w:ascii="Calibri" w:hAnsi="Calibri" w:cs="Calibri"/>
          <w:color w:val="000000"/>
          <w:sz w:val="24"/>
          <w:szCs w:val="24"/>
        </w:rPr>
        <w:t>regulates the approval of premises for gaming</w:t>
      </w:r>
      <w:r w:rsidR="007D0334">
        <w:rPr>
          <w:rFonts w:ascii="Calibri" w:hAnsi="Calibri" w:cs="Calibri"/>
          <w:color w:val="000000"/>
          <w:sz w:val="24"/>
          <w:szCs w:val="24"/>
        </w:rPr>
        <w:t xml:space="preserve">; </w:t>
      </w:r>
      <w:r w:rsidR="00823A9D" w:rsidRPr="00E15788">
        <w:rPr>
          <w:rFonts w:ascii="Calibri" w:hAnsi="Calibri" w:cs="Calibri"/>
          <w:color w:val="000000"/>
          <w:sz w:val="24"/>
          <w:szCs w:val="24"/>
        </w:rPr>
        <w:t>t</w:t>
      </w:r>
      <w:r w:rsidR="00C54B66" w:rsidRPr="00E15788">
        <w:rPr>
          <w:rFonts w:ascii="Calibri" w:hAnsi="Calibri" w:cs="Calibri"/>
          <w:color w:val="000000"/>
          <w:sz w:val="24"/>
          <w:szCs w:val="24"/>
        </w:rPr>
        <w:t xml:space="preserve">he owner of premises </w:t>
      </w:r>
      <w:r w:rsidR="00761D81" w:rsidRPr="00E15788">
        <w:rPr>
          <w:rFonts w:ascii="Calibri" w:hAnsi="Calibri" w:cs="Calibri"/>
          <w:color w:val="000000"/>
          <w:sz w:val="24"/>
          <w:szCs w:val="24"/>
        </w:rPr>
        <w:t>can</w:t>
      </w:r>
      <w:r w:rsidR="00C54B66" w:rsidRPr="00E15788">
        <w:rPr>
          <w:rFonts w:ascii="Calibri" w:hAnsi="Calibri" w:cs="Calibri"/>
          <w:color w:val="000000"/>
          <w:sz w:val="24"/>
          <w:szCs w:val="24"/>
        </w:rPr>
        <w:t xml:space="preserve"> apply to the V</w:t>
      </w:r>
      <w:r w:rsidR="00DB7836" w:rsidRPr="00E15788">
        <w:rPr>
          <w:rFonts w:ascii="Calibri" w:hAnsi="Calibri" w:cs="Calibri"/>
          <w:color w:val="000000"/>
          <w:sz w:val="24"/>
          <w:szCs w:val="24"/>
        </w:rPr>
        <w:t>CGR</w:t>
      </w:r>
      <w:r w:rsidR="00C54B66" w:rsidRPr="00E15788">
        <w:rPr>
          <w:rFonts w:ascii="Calibri" w:hAnsi="Calibri" w:cs="Calibri"/>
          <w:color w:val="000000"/>
          <w:sz w:val="24"/>
          <w:szCs w:val="24"/>
        </w:rPr>
        <w:t xml:space="preserve"> for the approval of the premises for gaming. </w:t>
      </w:r>
    </w:p>
    <w:p w:rsidR="0042374F" w:rsidRPr="00E15788" w:rsidRDefault="0042374F" w:rsidP="00C54B66">
      <w:pPr>
        <w:autoSpaceDE w:val="0"/>
        <w:autoSpaceDN w:val="0"/>
        <w:adjustRightInd w:val="0"/>
        <w:rPr>
          <w:rFonts w:ascii="Calibri" w:hAnsi="Calibri" w:cs="Calibri"/>
          <w:color w:val="000000"/>
          <w:sz w:val="24"/>
          <w:szCs w:val="24"/>
        </w:rPr>
      </w:pPr>
    </w:p>
    <w:p w:rsidR="00C54B66" w:rsidRPr="00E15788" w:rsidRDefault="00DB7836" w:rsidP="00C54B66">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S</w:t>
      </w:r>
      <w:r w:rsidR="00C54B66" w:rsidRPr="00E15788">
        <w:rPr>
          <w:rFonts w:ascii="Calibri" w:hAnsi="Calibri" w:cs="Calibri"/>
          <w:color w:val="000000"/>
          <w:sz w:val="24"/>
          <w:szCs w:val="24"/>
        </w:rPr>
        <w:t>3.3.7</w:t>
      </w:r>
      <w:r w:rsidRPr="00E15788">
        <w:rPr>
          <w:rFonts w:ascii="Calibri" w:hAnsi="Calibri" w:cs="Calibri"/>
          <w:color w:val="000000"/>
          <w:sz w:val="24"/>
          <w:szCs w:val="24"/>
        </w:rPr>
        <w:t xml:space="preserve"> requires that the VCGR</w:t>
      </w:r>
      <w:r w:rsidR="00C54B66" w:rsidRPr="00E15788">
        <w:rPr>
          <w:rFonts w:ascii="Calibri" w:hAnsi="Calibri" w:cs="Calibri"/>
          <w:color w:val="000000"/>
          <w:sz w:val="24"/>
          <w:szCs w:val="24"/>
        </w:rPr>
        <w:t xml:space="preserve"> must not grant the application for approval unless it is satisfied that</w:t>
      </w:r>
      <w:r w:rsidR="0042374F" w:rsidRPr="00E15788">
        <w:rPr>
          <w:rFonts w:ascii="Calibri" w:hAnsi="Calibri" w:cs="Calibri"/>
          <w:color w:val="000000"/>
          <w:sz w:val="24"/>
          <w:szCs w:val="24"/>
        </w:rPr>
        <w:t>:</w:t>
      </w:r>
      <w:r w:rsidR="00C54B66" w:rsidRPr="00E15788">
        <w:rPr>
          <w:rFonts w:ascii="Calibri" w:hAnsi="Calibri" w:cs="Calibri"/>
          <w:color w:val="000000"/>
          <w:sz w:val="24"/>
          <w:szCs w:val="24"/>
        </w:rPr>
        <w:t>–</w:t>
      </w:r>
    </w:p>
    <w:p w:rsidR="00A43D16" w:rsidRPr="00A43D16" w:rsidRDefault="00A43D16" w:rsidP="00C54B66">
      <w:pPr>
        <w:autoSpaceDE w:val="0"/>
        <w:autoSpaceDN w:val="0"/>
        <w:adjustRightInd w:val="0"/>
        <w:rPr>
          <w:rFonts w:ascii="Calibri" w:hAnsi="Calibri" w:cs="Calibri"/>
          <w:color w:val="000000"/>
          <w:sz w:val="8"/>
          <w:szCs w:val="8"/>
        </w:rPr>
      </w:pPr>
    </w:p>
    <w:p w:rsidR="00C54B66" w:rsidRPr="00E15788" w:rsidRDefault="00DB7836" w:rsidP="00C54B66">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(1)(c)</w:t>
      </w:r>
      <w:r w:rsidRPr="00E15788">
        <w:rPr>
          <w:rFonts w:ascii="Calibri" w:hAnsi="Calibri" w:cs="Calibri"/>
          <w:color w:val="000000"/>
          <w:sz w:val="24"/>
          <w:szCs w:val="24"/>
        </w:rPr>
        <w:tab/>
      </w:r>
      <w:r w:rsidR="00C54B66" w:rsidRPr="00E15788">
        <w:rPr>
          <w:rFonts w:ascii="Calibri" w:hAnsi="Calibri" w:cs="Calibri"/>
          <w:color w:val="000000"/>
          <w:sz w:val="24"/>
          <w:szCs w:val="24"/>
        </w:rPr>
        <w:t xml:space="preserve">The net economic and social impact of approval will not be </w:t>
      </w:r>
      <w:r w:rsidR="00A43D16" w:rsidRPr="00E15788">
        <w:rPr>
          <w:rFonts w:ascii="Calibri" w:hAnsi="Calibri" w:cs="Calibri"/>
          <w:color w:val="000000"/>
          <w:sz w:val="24"/>
          <w:szCs w:val="24"/>
        </w:rPr>
        <w:tab/>
      </w:r>
      <w:r w:rsidR="00C54B66" w:rsidRPr="00E15788">
        <w:rPr>
          <w:rFonts w:ascii="Calibri" w:hAnsi="Calibri" w:cs="Calibri"/>
          <w:color w:val="000000"/>
          <w:sz w:val="24"/>
          <w:szCs w:val="24"/>
        </w:rPr>
        <w:t xml:space="preserve">detrimental to the wellbeing of the community of the </w:t>
      </w:r>
      <w:r w:rsidR="00C64E52">
        <w:rPr>
          <w:rFonts w:ascii="Calibri" w:hAnsi="Calibri" w:cs="Calibri"/>
          <w:color w:val="000000"/>
          <w:sz w:val="24"/>
          <w:szCs w:val="24"/>
        </w:rPr>
        <w:tab/>
      </w:r>
      <w:r w:rsidR="00C54B66" w:rsidRPr="00E15788">
        <w:rPr>
          <w:rFonts w:ascii="Calibri" w:hAnsi="Calibri" w:cs="Calibri"/>
          <w:color w:val="000000"/>
          <w:sz w:val="24"/>
          <w:szCs w:val="24"/>
        </w:rPr>
        <w:t>municipal</w:t>
      </w:r>
      <w:r w:rsidR="00E52762" w:rsidRPr="00E15788">
        <w:rPr>
          <w:rFonts w:ascii="Calibri" w:hAnsi="Calibri" w:cs="Calibri"/>
          <w:color w:val="000000"/>
          <w:sz w:val="24"/>
          <w:szCs w:val="24"/>
        </w:rPr>
        <w:t xml:space="preserve"> </w:t>
      </w:r>
      <w:r w:rsidR="00C54B66" w:rsidRPr="00E15788">
        <w:rPr>
          <w:rFonts w:ascii="Calibri" w:hAnsi="Calibri" w:cs="Calibri"/>
          <w:color w:val="000000"/>
          <w:sz w:val="24"/>
          <w:szCs w:val="24"/>
        </w:rPr>
        <w:t>district in which the premises are located.</w:t>
      </w:r>
    </w:p>
    <w:p w:rsidR="00C54B66" w:rsidRPr="00E15788" w:rsidRDefault="00C54B66" w:rsidP="0022668B">
      <w:pPr>
        <w:autoSpaceDE w:val="0"/>
        <w:autoSpaceDN w:val="0"/>
        <w:adjustRightInd w:val="0"/>
        <w:rPr>
          <w:rFonts w:ascii="Calibri" w:hAnsi="Calibri" w:cs="Calibri"/>
          <w:color w:val="000000"/>
          <w:sz w:val="24"/>
          <w:szCs w:val="24"/>
        </w:rPr>
      </w:pPr>
    </w:p>
    <w:p w:rsidR="0028464D" w:rsidRPr="00814567" w:rsidRDefault="00C129F3" w:rsidP="006B090C">
      <w:pPr>
        <w:autoSpaceDE w:val="0"/>
        <w:autoSpaceDN w:val="0"/>
        <w:adjustRightInd w:val="0"/>
        <w:rPr>
          <w:rFonts w:ascii="Calibri" w:hAnsi="Calibri" w:cs="Calibri"/>
          <w:color w:val="000000"/>
          <w:sz w:val="10"/>
          <w:szCs w:val="10"/>
        </w:rPr>
      </w:pPr>
      <w:r w:rsidRPr="00E15788">
        <w:rPr>
          <w:rFonts w:ascii="Calibri" w:hAnsi="Calibri" w:cs="Calibri"/>
          <w:color w:val="000000"/>
          <w:sz w:val="24"/>
          <w:szCs w:val="24"/>
        </w:rPr>
        <w:t>In the Romsey Hotel decision</w:t>
      </w:r>
      <w:r w:rsidR="009B1D38" w:rsidRPr="00E15788">
        <w:rPr>
          <w:rStyle w:val="FootnoteReference"/>
          <w:rFonts w:ascii="Calibri" w:hAnsi="Calibri" w:cs="Calibri"/>
          <w:color w:val="000000"/>
          <w:sz w:val="24"/>
          <w:szCs w:val="24"/>
        </w:rPr>
        <w:footnoteReference w:id="13"/>
      </w:r>
      <w:r w:rsidRPr="00E15788">
        <w:rPr>
          <w:rFonts w:ascii="Calibri" w:hAnsi="Calibri" w:cs="Calibri"/>
          <w:color w:val="000000"/>
          <w:sz w:val="24"/>
          <w:szCs w:val="24"/>
        </w:rPr>
        <w:t xml:space="preserve"> (VCAT) it is stated that:</w:t>
      </w:r>
    </w:p>
    <w:p w:rsidR="00C129F3" w:rsidRPr="00E15788" w:rsidRDefault="00C129F3" w:rsidP="00C129F3">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“Once the likely economic and social impacts have been identified, it is necessary to consider the net effect of these impacts on the wellbeing of the relevant community.  Identifying the impacts is not an end in itself, but a step towards understanding whether the wellbeing of that community will not be detrimentally affected.”</w:t>
      </w:r>
    </w:p>
    <w:p w:rsidR="00C129F3" w:rsidRPr="00E15788" w:rsidRDefault="00C129F3" w:rsidP="006B090C">
      <w:pPr>
        <w:autoSpaceDE w:val="0"/>
        <w:autoSpaceDN w:val="0"/>
        <w:adjustRightInd w:val="0"/>
        <w:rPr>
          <w:rFonts w:ascii="Calibri" w:hAnsi="Calibri" w:cs="Calibri"/>
          <w:color w:val="000000"/>
          <w:sz w:val="24"/>
          <w:szCs w:val="24"/>
        </w:rPr>
      </w:pPr>
    </w:p>
    <w:p w:rsidR="003B5E2E" w:rsidRPr="00E15788" w:rsidRDefault="007E3DA5" w:rsidP="006B090C">
      <w:pPr>
        <w:autoSpaceDE w:val="0"/>
        <w:autoSpaceDN w:val="0"/>
        <w:adjustRightInd w:val="0"/>
        <w:rPr>
          <w:rFonts w:ascii="Calibri" w:hAnsi="Calibri" w:cs="Calibri"/>
          <w:color w:val="000000"/>
          <w:sz w:val="24"/>
          <w:szCs w:val="24"/>
        </w:rPr>
      </w:pPr>
      <w:r w:rsidRPr="00E15788">
        <w:rPr>
          <w:rFonts w:ascii="Calibri" w:hAnsi="Calibri" w:cs="Calibri"/>
          <w:color w:val="000000"/>
          <w:sz w:val="24"/>
          <w:szCs w:val="24"/>
        </w:rPr>
        <w:t>T</w:t>
      </w:r>
      <w:r w:rsidR="00C129F3" w:rsidRPr="00E15788">
        <w:rPr>
          <w:rFonts w:ascii="Calibri" w:hAnsi="Calibri" w:cs="Calibri"/>
          <w:color w:val="000000"/>
          <w:sz w:val="24"/>
          <w:szCs w:val="24"/>
        </w:rPr>
        <w:t xml:space="preserve">he ‘no net detriment test’ therefore </w:t>
      </w:r>
      <w:r w:rsidR="00367460" w:rsidRPr="00E15788">
        <w:rPr>
          <w:rFonts w:ascii="Calibri" w:hAnsi="Calibri" w:cs="Calibri"/>
          <w:color w:val="000000"/>
          <w:sz w:val="24"/>
          <w:szCs w:val="24"/>
        </w:rPr>
        <w:t xml:space="preserve">is about </w:t>
      </w:r>
      <w:r w:rsidR="005A7B43" w:rsidRPr="00E15788">
        <w:rPr>
          <w:rFonts w:ascii="Calibri" w:hAnsi="Calibri" w:cs="Calibri"/>
          <w:color w:val="000000"/>
          <w:sz w:val="24"/>
          <w:szCs w:val="24"/>
        </w:rPr>
        <w:t>assess</w:t>
      </w:r>
      <w:r w:rsidR="00367460" w:rsidRPr="00E15788">
        <w:rPr>
          <w:rFonts w:ascii="Calibri" w:hAnsi="Calibri" w:cs="Calibri"/>
          <w:color w:val="000000"/>
          <w:sz w:val="24"/>
          <w:szCs w:val="24"/>
        </w:rPr>
        <w:t>ing</w:t>
      </w:r>
      <w:r w:rsidR="005B6AB9" w:rsidRPr="00E15788">
        <w:rPr>
          <w:rFonts w:ascii="Calibri" w:hAnsi="Calibri" w:cs="Calibri"/>
          <w:color w:val="000000"/>
          <w:sz w:val="24"/>
          <w:szCs w:val="24"/>
        </w:rPr>
        <w:t xml:space="preserve"> </w:t>
      </w:r>
      <w:r w:rsidR="003B5E2E" w:rsidRPr="00E15788">
        <w:rPr>
          <w:rFonts w:ascii="Calibri" w:hAnsi="Calibri" w:cs="Calibri"/>
          <w:color w:val="000000"/>
          <w:sz w:val="24"/>
          <w:szCs w:val="24"/>
        </w:rPr>
        <w:t>the impact on the wellbeing of the community</w:t>
      </w:r>
      <w:r w:rsidR="005A7B43" w:rsidRPr="00E15788">
        <w:rPr>
          <w:rFonts w:ascii="Calibri" w:hAnsi="Calibri" w:cs="Calibri"/>
          <w:color w:val="000000"/>
          <w:sz w:val="24"/>
          <w:szCs w:val="24"/>
        </w:rPr>
        <w:t xml:space="preserve">. </w:t>
      </w:r>
      <w:r w:rsidR="004C47F9" w:rsidRPr="00E15788">
        <w:rPr>
          <w:rFonts w:ascii="Calibri" w:hAnsi="Calibri" w:cs="Calibri"/>
          <w:color w:val="000000"/>
          <w:sz w:val="24"/>
          <w:szCs w:val="24"/>
        </w:rPr>
        <w:t xml:space="preserve">Yarra </w:t>
      </w:r>
      <w:r w:rsidR="00367460" w:rsidRPr="00E15788">
        <w:rPr>
          <w:rFonts w:ascii="Calibri" w:hAnsi="Calibri" w:cs="Calibri"/>
          <w:color w:val="000000"/>
          <w:sz w:val="24"/>
          <w:szCs w:val="24"/>
        </w:rPr>
        <w:t xml:space="preserve">City Council’s </w:t>
      </w:r>
      <w:r w:rsidR="004C47F9" w:rsidRPr="00E15788">
        <w:rPr>
          <w:rFonts w:ascii="Calibri" w:hAnsi="Calibri" w:cs="Calibri"/>
          <w:color w:val="000000"/>
          <w:sz w:val="24"/>
          <w:szCs w:val="24"/>
        </w:rPr>
        <w:t>Municipal Strategic Statement</w:t>
      </w:r>
      <w:r w:rsidR="00C2049C">
        <w:rPr>
          <w:rFonts w:ascii="Calibri" w:hAnsi="Calibri" w:cs="Calibri"/>
          <w:color w:val="000000"/>
          <w:sz w:val="24"/>
          <w:szCs w:val="24"/>
        </w:rPr>
        <w:t xml:space="preserve"> (MSS)</w:t>
      </w:r>
      <w:r w:rsidR="004C47F9" w:rsidRPr="00E15788">
        <w:rPr>
          <w:rFonts w:ascii="Calibri" w:hAnsi="Calibri" w:cs="Calibri"/>
          <w:color w:val="000000"/>
          <w:sz w:val="24"/>
          <w:szCs w:val="24"/>
        </w:rPr>
        <w:t>, Objective 6</w:t>
      </w:r>
      <w:r w:rsidR="00367460" w:rsidRPr="00E15788">
        <w:rPr>
          <w:rFonts w:ascii="Calibri" w:hAnsi="Calibri" w:cs="Calibri"/>
          <w:color w:val="000000"/>
          <w:sz w:val="24"/>
          <w:szCs w:val="24"/>
        </w:rPr>
        <w:t>,</w:t>
      </w:r>
      <w:r w:rsidR="004C47F9" w:rsidRPr="00E15788">
        <w:rPr>
          <w:rFonts w:ascii="Calibri" w:hAnsi="Calibri" w:cs="Calibri"/>
          <w:color w:val="000000"/>
          <w:sz w:val="24"/>
          <w:szCs w:val="24"/>
        </w:rPr>
        <w:t xml:space="preserve"> requires gaming venues to </w:t>
      </w:r>
      <w:bookmarkStart w:id="23" w:name="OLE_LINK11"/>
      <w:bookmarkStart w:id="24" w:name="OLE_LINK12"/>
      <w:r w:rsidR="004C47F9" w:rsidRPr="00E15788">
        <w:rPr>
          <w:rFonts w:ascii="Calibri" w:hAnsi="Calibri" w:cs="Calibri"/>
          <w:color w:val="000000"/>
          <w:sz w:val="24"/>
          <w:szCs w:val="24"/>
        </w:rPr>
        <w:t xml:space="preserve">demonstrate no net negative impact from </w:t>
      </w:r>
      <w:r w:rsidR="00367460" w:rsidRPr="00E15788">
        <w:rPr>
          <w:rFonts w:ascii="Calibri" w:hAnsi="Calibri" w:cs="Calibri"/>
          <w:color w:val="000000"/>
          <w:sz w:val="24"/>
          <w:szCs w:val="24"/>
        </w:rPr>
        <w:t>EGM</w:t>
      </w:r>
      <w:r w:rsidR="004C47F9" w:rsidRPr="00E15788">
        <w:rPr>
          <w:rFonts w:ascii="Calibri" w:hAnsi="Calibri" w:cs="Calibri"/>
          <w:color w:val="000000"/>
          <w:sz w:val="24"/>
          <w:szCs w:val="24"/>
        </w:rPr>
        <w:t xml:space="preserve"> gambling</w:t>
      </w:r>
      <w:bookmarkEnd w:id="23"/>
      <w:bookmarkEnd w:id="24"/>
      <w:r w:rsidR="004C47F9" w:rsidRPr="00E15788">
        <w:rPr>
          <w:rFonts w:ascii="Calibri" w:hAnsi="Calibri" w:cs="Calibri"/>
          <w:color w:val="000000"/>
          <w:sz w:val="24"/>
          <w:szCs w:val="24"/>
        </w:rPr>
        <w:t>.</w:t>
      </w:r>
    </w:p>
    <w:p w:rsidR="00923534" w:rsidRDefault="00923534" w:rsidP="006B090C">
      <w:pPr>
        <w:autoSpaceDE w:val="0"/>
        <w:autoSpaceDN w:val="0"/>
        <w:adjustRightInd w:val="0"/>
        <w:rPr>
          <w:rFonts w:ascii="Calibri" w:hAnsi="Calibri" w:cs="Calibri"/>
          <w:color w:val="000000"/>
        </w:rPr>
      </w:pPr>
    </w:p>
    <w:p w:rsidR="00F4161F" w:rsidRPr="00F4161F" w:rsidRDefault="008A1632" w:rsidP="00F4161F">
      <w:pPr>
        <w:autoSpaceDE w:val="0"/>
        <w:autoSpaceDN w:val="0"/>
        <w:adjustRightInd w:val="0"/>
        <w:rPr>
          <w:rFonts w:ascii="Calibri" w:hAnsi="Calibri" w:cs="Calibri"/>
          <w:color w:val="000000"/>
          <w:sz w:val="24"/>
          <w:szCs w:val="24"/>
        </w:rPr>
      </w:pPr>
      <w:r w:rsidRPr="00F4161F">
        <w:rPr>
          <w:rFonts w:ascii="Calibri" w:hAnsi="Calibri" w:cs="Calibri"/>
          <w:color w:val="000000"/>
          <w:sz w:val="24"/>
          <w:szCs w:val="24"/>
        </w:rPr>
        <w:t>Figure 1</w:t>
      </w:r>
      <w:r>
        <w:rPr>
          <w:rFonts w:ascii="Calibri" w:hAnsi="Calibri" w:cs="Calibri"/>
          <w:color w:val="000000"/>
          <w:sz w:val="24"/>
          <w:szCs w:val="24"/>
        </w:rPr>
        <w:t xml:space="preserve">, below, demonstrates how problem gambling affects the </w:t>
      </w:r>
      <w:r w:rsidRPr="00F4161F">
        <w:rPr>
          <w:rFonts w:ascii="Calibri" w:hAnsi="Calibri" w:cs="Calibri"/>
          <w:color w:val="000000"/>
          <w:sz w:val="24"/>
          <w:szCs w:val="24"/>
        </w:rPr>
        <w:t xml:space="preserve">wellbeing </w:t>
      </w:r>
      <w:r>
        <w:rPr>
          <w:rFonts w:ascii="Calibri" w:hAnsi="Calibri" w:cs="Calibri"/>
          <w:color w:val="000000"/>
          <w:sz w:val="24"/>
          <w:szCs w:val="24"/>
        </w:rPr>
        <w:t xml:space="preserve">of the community. </w:t>
      </w:r>
    </w:p>
    <w:p w:rsidR="00E15788" w:rsidRDefault="00E15788">
      <w:pPr>
        <w:spacing w:after="200" w:line="276" w:lineRule="auto"/>
        <w:rPr>
          <w:rFonts w:ascii="Calibri" w:hAnsi="Calibri" w:cs="Calibri"/>
          <w:b/>
          <w:color w:val="000000"/>
          <w:sz w:val="24"/>
          <w:szCs w:val="24"/>
        </w:rPr>
      </w:pPr>
      <w:r>
        <w:rPr>
          <w:rFonts w:ascii="Calibri" w:hAnsi="Calibri" w:cs="Calibri"/>
          <w:b/>
          <w:color w:val="000000"/>
          <w:sz w:val="24"/>
          <w:szCs w:val="24"/>
        </w:rPr>
        <w:br w:type="page"/>
      </w:r>
    </w:p>
    <w:p w:rsidR="002A54BB" w:rsidRPr="000C5787" w:rsidRDefault="002A54BB" w:rsidP="00A45E56">
      <w:pPr>
        <w:pStyle w:val="Heading2"/>
        <w:numPr>
          <w:ilvl w:val="1"/>
          <w:numId w:val="1"/>
        </w:numPr>
      </w:pPr>
      <w:bookmarkStart w:id="25" w:name="_Toc297646407"/>
      <w:r w:rsidRPr="000C5787">
        <w:lastRenderedPageBreak/>
        <w:t>Problem Gambling</w:t>
      </w:r>
      <w:bookmarkEnd w:id="25"/>
    </w:p>
    <w:p w:rsidR="002A54BB" w:rsidRPr="003D55C5" w:rsidRDefault="002A54BB" w:rsidP="002A54BB">
      <w:pPr>
        <w:rPr>
          <w:rFonts w:ascii="Calibri" w:hAnsi="Calibri" w:cs="Calibri"/>
          <w:color w:val="000000"/>
          <w:sz w:val="24"/>
          <w:szCs w:val="24"/>
        </w:rPr>
      </w:pPr>
      <w:r w:rsidRPr="003D55C5">
        <w:rPr>
          <w:rFonts w:ascii="Calibri" w:hAnsi="Calibri" w:cs="Calibri"/>
          <w:color w:val="000000"/>
          <w:sz w:val="24"/>
          <w:szCs w:val="24"/>
        </w:rPr>
        <w:t>The definition of problem gambling recommended by the Australian Ministerial Council on Gambling acknowledges that there are repercussions beyond the individual to others and to the community in general.</w:t>
      </w:r>
    </w:p>
    <w:p w:rsidR="002A54BB" w:rsidRPr="003D55C5" w:rsidRDefault="002A54BB" w:rsidP="002A54BB">
      <w:pPr>
        <w:rPr>
          <w:rFonts w:ascii="Calibri" w:hAnsi="Calibri" w:cs="Calibri"/>
          <w:color w:val="000000"/>
          <w:sz w:val="24"/>
          <w:szCs w:val="24"/>
        </w:rPr>
      </w:pPr>
    </w:p>
    <w:p w:rsidR="002A54BB" w:rsidRPr="003D55C5" w:rsidRDefault="002A54BB" w:rsidP="002A54BB">
      <w:pPr>
        <w:rPr>
          <w:rFonts w:ascii="Calibri" w:hAnsi="Calibri" w:cs="Calibri"/>
          <w:color w:val="000000"/>
          <w:sz w:val="24"/>
          <w:szCs w:val="24"/>
        </w:rPr>
      </w:pPr>
      <w:r w:rsidRPr="003D55C5">
        <w:rPr>
          <w:rFonts w:ascii="Calibri" w:hAnsi="Calibri" w:cs="Calibri"/>
          <w:color w:val="000000"/>
          <w:sz w:val="24"/>
          <w:szCs w:val="24"/>
        </w:rPr>
        <w:t>“Problem gambling is characterised by difficulties in limiting money and</w:t>
      </w:r>
      <w:r w:rsidR="003D55C5">
        <w:rPr>
          <w:rFonts w:ascii="Calibri" w:hAnsi="Calibri" w:cs="Calibri"/>
          <w:color w:val="000000"/>
          <w:sz w:val="24"/>
          <w:szCs w:val="24"/>
        </w:rPr>
        <w:t xml:space="preserve"> </w:t>
      </w:r>
      <w:r w:rsidRPr="003D55C5">
        <w:rPr>
          <w:rFonts w:ascii="Calibri" w:hAnsi="Calibri" w:cs="Calibri"/>
          <w:color w:val="000000"/>
          <w:sz w:val="24"/>
          <w:szCs w:val="24"/>
        </w:rPr>
        <w:t>or time spent on gambling which leads to adverse consequences for the gambler, others, or for the community</w:t>
      </w:r>
      <w:r w:rsidRPr="003D55C5">
        <w:rPr>
          <w:rStyle w:val="FootnoteReference"/>
          <w:rFonts w:ascii="Calibri" w:hAnsi="Calibri" w:cs="Calibri"/>
          <w:color w:val="000000"/>
          <w:sz w:val="24"/>
          <w:szCs w:val="24"/>
        </w:rPr>
        <w:footnoteReference w:id="14"/>
      </w:r>
      <w:r w:rsidRPr="003D55C5">
        <w:rPr>
          <w:rFonts w:ascii="Calibri" w:hAnsi="Calibri" w:cs="Calibri"/>
          <w:color w:val="000000"/>
          <w:sz w:val="24"/>
          <w:szCs w:val="24"/>
        </w:rPr>
        <w:t>.</w:t>
      </w:r>
    </w:p>
    <w:p w:rsidR="002A54BB" w:rsidRPr="003D55C5" w:rsidRDefault="002A54BB" w:rsidP="002A54BB">
      <w:pPr>
        <w:rPr>
          <w:rFonts w:ascii="Calibri" w:hAnsi="Calibri" w:cs="Calibri"/>
          <w:color w:val="000000"/>
          <w:sz w:val="24"/>
          <w:szCs w:val="24"/>
        </w:rPr>
      </w:pPr>
    </w:p>
    <w:p w:rsidR="002A54BB" w:rsidRDefault="002A54BB" w:rsidP="002A54BB">
      <w:pPr>
        <w:rPr>
          <w:rFonts w:ascii="Calibri" w:hAnsi="Calibri" w:cs="Calibri"/>
          <w:color w:val="000000"/>
          <w:sz w:val="24"/>
          <w:szCs w:val="24"/>
        </w:rPr>
      </w:pPr>
      <w:r w:rsidRPr="003D55C5">
        <w:rPr>
          <w:rFonts w:ascii="Calibri" w:hAnsi="Calibri" w:cs="Calibri"/>
          <w:color w:val="000000"/>
          <w:sz w:val="24"/>
          <w:szCs w:val="24"/>
        </w:rPr>
        <w:t>The most immediate personal harm associated with problem gambling is psychological distress and poor physical health and it is consistently associated with significant disruptions to social and family relationships.</w:t>
      </w:r>
    </w:p>
    <w:p w:rsidR="003D55C5" w:rsidRPr="003D55C5" w:rsidRDefault="003D55C5" w:rsidP="002A54BB">
      <w:pPr>
        <w:rPr>
          <w:rFonts w:ascii="Calibri" w:hAnsi="Calibri" w:cs="Calibri"/>
          <w:color w:val="000000"/>
          <w:sz w:val="24"/>
          <w:szCs w:val="24"/>
        </w:rPr>
      </w:pPr>
    </w:p>
    <w:p w:rsidR="002A54BB" w:rsidRPr="003D55C5" w:rsidRDefault="002A54BB" w:rsidP="002A54BB">
      <w:pPr>
        <w:rPr>
          <w:rFonts w:ascii="Calibri" w:hAnsi="Calibri" w:cs="Calibri"/>
          <w:color w:val="000000"/>
          <w:sz w:val="24"/>
          <w:szCs w:val="24"/>
        </w:rPr>
      </w:pPr>
      <w:r w:rsidRPr="003D55C5">
        <w:rPr>
          <w:rFonts w:ascii="Calibri" w:hAnsi="Calibri" w:cs="Calibri"/>
          <w:color w:val="000000"/>
          <w:sz w:val="24"/>
          <w:szCs w:val="24"/>
        </w:rPr>
        <w:t>People’s gambling problems are integrally connected to social issues and to health and wellbeing.</w:t>
      </w:r>
    </w:p>
    <w:p w:rsidR="00D80A4C" w:rsidRDefault="002A54BB" w:rsidP="00D80A4C">
      <w:pPr>
        <w:rPr>
          <w:rFonts w:ascii="Times New Roman" w:hAnsi="Times New Roman" w:cs="Times New Roman"/>
          <w:b/>
          <w:color w:val="000000"/>
          <w:sz w:val="24"/>
          <w:szCs w:val="24"/>
        </w:rPr>
      </w:pPr>
      <w:r>
        <w:rPr>
          <w:rFonts w:ascii="Calibri" w:hAnsi="Calibri" w:cs="Calibri"/>
          <w:b/>
          <w:color w:val="000000"/>
          <w:sz w:val="24"/>
          <w:szCs w:val="24"/>
        </w:rPr>
        <w:br w:type="column"/>
      </w:r>
      <w:r w:rsidR="00D80A4C" w:rsidRPr="00E15788">
        <w:rPr>
          <w:rFonts w:ascii="Calibri" w:hAnsi="Calibri" w:cs="Calibri"/>
          <w:b/>
          <w:color w:val="000000"/>
          <w:sz w:val="24"/>
          <w:szCs w:val="24"/>
        </w:rPr>
        <w:lastRenderedPageBreak/>
        <w:t>Figure 1. Community Effects of Gambling</w:t>
      </w:r>
      <w:r w:rsidR="00D80A4C" w:rsidRPr="00E15788">
        <w:rPr>
          <w:rFonts w:ascii="Times New Roman" w:hAnsi="Times New Roman" w:cs="Times New Roman"/>
          <w:b/>
          <w:color w:val="000000"/>
          <w:sz w:val="24"/>
          <w:szCs w:val="24"/>
        </w:rPr>
        <w:t xml:space="preserve"> </w:t>
      </w:r>
    </w:p>
    <w:p w:rsidR="002A54BB" w:rsidRPr="00E15788" w:rsidRDefault="002A54BB" w:rsidP="00D80A4C">
      <w:pPr>
        <w:rPr>
          <w:rFonts w:ascii="Times New Roman" w:hAnsi="Times New Roman" w:cs="Times New Roman"/>
          <w:b/>
          <w:color w:val="000000"/>
          <w:sz w:val="24"/>
          <w:szCs w:val="24"/>
        </w:rPr>
      </w:pPr>
    </w:p>
    <w:p w:rsidR="00D35DE7" w:rsidRPr="00C67FED" w:rsidRDefault="00D35DE7" w:rsidP="006E3CC9">
      <w:pPr>
        <w:autoSpaceDE w:val="0"/>
        <w:autoSpaceDN w:val="0"/>
        <w:adjustRightInd w:val="0"/>
        <w:rPr>
          <w:rFonts w:ascii="Calibri" w:hAnsi="Calibri" w:cs="Calibri"/>
          <w:color w:val="000000"/>
          <w:sz w:val="8"/>
          <w:szCs w:val="8"/>
        </w:rPr>
      </w:pPr>
    </w:p>
    <w:p w:rsidR="00923534" w:rsidRDefault="00923534" w:rsidP="006E3CC9">
      <w:pPr>
        <w:autoSpaceDE w:val="0"/>
        <w:autoSpaceDN w:val="0"/>
        <w:adjustRightInd w:val="0"/>
        <w:rPr>
          <w:rFonts w:ascii="Calibri" w:hAnsi="Calibri" w:cs="Calibri"/>
          <w:color w:val="000000"/>
        </w:rPr>
      </w:pPr>
      <w:r w:rsidRPr="00A041BC">
        <w:rPr>
          <w:rFonts w:ascii="Calibri" w:hAnsi="Calibri" w:cs="Calibri"/>
          <w:noProof/>
          <w:color w:val="000000"/>
          <w:sz w:val="24"/>
          <w:szCs w:val="24"/>
          <w:lang w:eastAsia="en-AU"/>
        </w:rPr>
        <w:drawing>
          <wp:inline distT="0" distB="0" distL="0" distR="0">
            <wp:extent cx="4413362" cy="4437529"/>
            <wp:effectExtent l="114300" t="0" r="196850" b="2032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23534" w:rsidRPr="001163A7" w:rsidRDefault="00923534" w:rsidP="006E3CC9">
      <w:pPr>
        <w:autoSpaceDE w:val="0"/>
        <w:autoSpaceDN w:val="0"/>
        <w:adjustRightInd w:val="0"/>
        <w:rPr>
          <w:rFonts w:ascii="Calibri" w:hAnsi="Calibri" w:cs="Calibri"/>
          <w:color w:val="000000"/>
        </w:rPr>
      </w:pPr>
    </w:p>
    <w:p w:rsidR="00DB2724" w:rsidRDefault="00DB2724" w:rsidP="006E3CC9">
      <w:pPr>
        <w:autoSpaceDE w:val="0"/>
        <w:autoSpaceDN w:val="0"/>
        <w:adjustRightInd w:val="0"/>
        <w:rPr>
          <w:rFonts w:ascii="Calibri" w:hAnsi="Calibri" w:cs="Calibri"/>
          <w:color w:val="000000"/>
          <w:sz w:val="24"/>
          <w:szCs w:val="24"/>
        </w:rPr>
      </w:pPr>
    </w:p>
    <w:p w:rsidR="001840A7" w:rsidRPr="00BA524E" w:rsidRDefault="00742A1E" w:rsidP="00520433">
      <w:pPr>
        <w:pStyle w:val="Heading1"/>
        <w:numPr>
          <w:ilvl w:val="0"/>
          <w:numId w:val="1"/>
        </w:numPr>
      </w:pPr>
      <w:r>
        <w:br w:type="column"/>
      </w:r>
      <w:bookmarkStart w:id="26" w:name="_Toc297646408"/>
      <w:r w:rsidR="00F772CE">
        <w:lastRenderedPageBreak/>
        <w:t>Strategy</w:t>
      </w:r>
      <w:r w:rsidR="00BA524E" w:rsidRPr="00BA524E">
        <w:t xml:space="preserve"> Development</w:t>
      </w:r>
      <w:bookmarkEnd w:id="26"/>
      <w:r w:rsidR="00BA524E" w:rsidRPr="00BA524E">
        <w:t xml:space="preserve"> </w:t>
      </w:r>
    </w:p>
    <w:p w:rsidR="001F756E" w:rsidRDefault="001F756E" w:rsidP="001103CE">
      <w:pPr>
        <w:rPr>
          <w:rFonts w:ascii="Calibri" w:hAnsi="Calibri" w:cs="Calibri"/>
          <w:color w:val="000000"/>
          <w:sz w:val="24"/>
          <w:szCs w:val="24"/>
        </w:rPr>
      </w:pPr>
    </w:p>
    <w:p w:rsidR="00BA524E" w:rsidRPr="003D55C5" w:rsidRDefault="00D0138E" w:rsidP="001103CE">
      <w:pPr>
        <w:rPr>
          <w:rFonts w:ascii="Calibri" w:hAnsi="Calibri" w:cs="Calibri"/>
          <w:color w:val="000000"/>
          <w:sz w:val="24"/>
          <w:szCs w:val="24"/>
        </w:rPr>
      </w:pPr>
      <w:r w:rsidRPr="003D55C5">
        <w:rPr>
          <w:rFonts w:ascii="Calibri" w:hAnsi="Calibri" w:cs="Calibri"/>
          <w:color w:val="000000"/>
          <w:sz w:val="24"/>
          <w:szCs w:val="24"/>
        </w:rPr>
        <w:t>The d</w:t>
      </w:r>
      <w:r w:rsidR="001F756E" w:rsidRPr="003D55C5">
        <w:rPr>
          <w:rFonts w:ascii="Calibri" w:hAnsi="Calibri" w:cs="Calibri"/>
          <w:color w:val="000000"/>
          <w:sz w:val="24"/>
          <w:szCs w:val="24"/>
        </w:rPr>
        <w:t xml:space="preserve">evelopment of this </w:t>
      </w:r>
      <w:r w:rsidR="00EA1DE8">
        <w:rPr>
          <w:rFonts w:ascii="Calibri" w:hAnsi="Calibri" w:cs="Calibri"/>
          <w:color w:val="000000"/>
          <w:sz w:val="24"/>
          <w:szCs w:val="24"/>
        </w:rPr>
        <w:t>strategy</w:t>
      </w:r>
      <w:r w:rsidR="001F756E" w:rsidRPr="003D55C5">
        <w:rPr>
          <w:rFonts w:ascii="Calibri" w:hAnsi="Calibri" w:cs="Calibri"/>
          <w:color w:val="000000"/>
          <w:sz w:val="24"/>
          <w:szCs w:val="24"/>
        </w:rPr>
        <w:t xml:space="preserve"> </w:t>
      </w:r>
      <w:r w:rsidR="00A007A8" w:rsidRPr="003D55C5">
        <w:rPr>
          <w:rFonts w:ascii="Calibri" w:hAnsi="Calibri" w:cs="Calibri"/>
          <w:color w:val="000000"/>
          <w:sz w:val="24"/>
          <w:szCs w:val="24"/>
        </w:rPr>
        <w:t>included creating an Issues and Opportunities Paper</w:t>
      </w:r>
      <w:r w:rsidR="00614368" w:rsidRPr="003D55C5">
        <w:rPr>
          <w:rStyle w:val="FootnoteReference"/>
          <w:rFonts w:ascii="Calibri" w:hAnsi="Calibri" w:cs="Calibri"/>
          <w:color w:val="000000"/>
          <w:sz w:val="24"/>
          <w:szCs w:val="24"/>
        </w:rPr>
        <w:footnoteReference w:id="15"/>
      </w:r>
      <w:r w:rsidR="00A007A8" w:rsidRPr="003D55C5">
        <w:rPr>
          <w:rFonts w:ascii="Calibri" w:hAnsi="Calibri" w:cs="Calibri"/>
          <w:color w:val="000000"/>
          <w:sz w:val="24"/>
          <w:szCs w:val="24"/>
        </w:rPr>
        <w:t xml:space="preserve"> which considered the legislative environment, the Productivity Commission Report on Gambling 2010 Recommendations, vulnerable communities, changes in the regulation of gambling industry and policy directions</w:t>
      </w:r>
      <w:r w:rsidR="00BB18B5">
        <w:rPr>
          <w:rFonts w:ascii="Calibri" w:hAnsi="Calibri" w:cs="Calibri"/>
          <w:color w:val="000000"/>
          <w:sz w:val="24"/>
          <w:szCs w:val="24"/>
        </w:rPr>
        <w:t xml:space="preserve"> at State and </w:t>
      </w:r>
      <w:r w:rsidR="007E6124">
        <w:rPr>
          <w:rFonts w:ascii="Calibri" w:hAnsi="Calibri" w:cs="Calibri"/>
          <w:color w:val="000000"/>
          <w:sz w:val="24"/>
          <w:szCs w:val="24"/>
        </w:rPr>
        <w:t>F</w:t>
      </w:r>
      <w:r w:rsidR="00BB18B5">
        <w:rPr>
          <w:rFonts w:ascii="Calibri" w:hAnsi="Calibri" w:cs="Calibri"/>
          <w:color w:val="000000"/>
          <w:sz w:val="24"/>
          <w:szCs w:val="24"/>
        </w:rPr>
        <w:t>ederal levels</w:t>
      </w:r>
      <w:r w:rsidR="00A007A8" w:rsidRPr="003D55C5">
        <w:rPr>
          <w:rFonts w:ascii="Calibri" w:hAnsi="Calibri" w:cs="Calibri"/>
          <w:color w:val="000000"/>
          <w:sz w:val="24"/>
          <w:szCs w:val="24"/>
        </w:rPr>
        <w:t xml:space="preserve">. The Paper was endorsed by Council and went out for public consultation </w:t>
      </w:r>
      <w:r w:rsidR="00B97A6A" w:rsidRPr="003D55C5">
        <w:rPr>
          <w:rFonts w:ascii="Calibri" w:hAnsi="Calibri" w:cs="Calibri"/>
          <w:color w:val="000000"/>
          <w:sz w:val="24"/>
          <w:szCs w:val="24"/>
        </w:rPr>
        <w:t xml:space="preserve">in </w:t>
      </w:r>
      <w:r w:rsidR="00A007A8" w:rsidRPr="003D55C5">
        <w:rPr>
          <w:rFonts w:ascii="Calibri" w:hAnsi="Calibri" w:cs="Calibri"/>
          <w:color w:val="000000"/>
          <w:sz w:val="24"/>
          <w:szCs w:val="24"/>
        </w:rPr>
        <w:t>August - November 2010.</w:t>
      </w:r>
      <w:r w:rsidR="00ED5EAD" w:rsidRPr="003D55C5">
        <w:rPr>
          <w:rFonts w:ascii="Calibri" w:hAnsi="Calibri" w:cs="Calibri"/>
          <w:color w:val="000000"/>
          <w:sz w:val="24"/>
          <w:szCs w:val="24"/>
        </w:rPr>
        <w:t xml:space="preserve"> </w:t>
      </w:r>
    </w:p>
    <w:p w:rsidR="00A007A8" w:rsidRPr="003D55C5" w:rsidRDefault="00A007A8" w:rsidP="001103CE">
      <w:pPr>
        <w:rPr>
          <w:rFonts w:ascii="Calibri" w:hAnsi="Calibri" w:cs="Calibri"/>
          <w:color w:val="000000"/>
          <w:sz w:val="24"/>
          <w:szCs w:val="24"/>
        </w:rPr>
      </w:pPr>
    </w:p>
    <w:p w:rsidR="00A007A8" w:rsidRPr="003D55C5" w:rsidRDefault="00A007A8" w:rsidP="001103CE">
      <w:pPr>
        <w:rPr>
          <w:rFonts w:ascii="Calibri" w:hAnsi="Calibri" w:cs="Calibri"/>
          <w:color w:val="000000"/>
          <w:sz w:val="24"/>
          <w:szCs w:val="24"/>
        </w:rPr>
      </w:pPr>
      <w:r w:rsidRPr="003D55C5">
        <w:rPr>
          <w:rFonts w:ascii="Calibri" w:hAnsi="Calibri" w:cs="Calibri"/>
          <w:color w:val="000000"/>
          <w:sz w:val="24"/>
          <w:szCs w:val="24"/>
        </w:rPr>
        <w:t>A literature review of</w:t>
      </w:r>
      <w:r w:rsidR="00D40CA7" w:rsidRPr="003D55C5">
        <w:rPr>
          <w:rFonts w:ascii="Calibri" w:hAnsi="Calibri" w:cs="Calibri"/>
          <w:color w:val="000000"/>
          <w:sz w:val="24"/>
          <w:szCs w:val="24"/>
        </w:rPr>
        <w:t xml:space="preserve"> current</w:t>
      </w:r>
      <w:r w:rsidRPr="003D55C5">
        <w:rPr>
          <w:rFonts w:ascii="Calibri" w:hAnsi="Calibri" w:cs="Calibri"/>
          <w:color w:val="000000"/>
          <w:sz w:val="24"/>
          <w:szCs w:val="24"/>
        </w:rPr>
        <w:t xml:space="preserve"> local </w:t>
      </w:r>
      <w:r w:rsidR="00614368" w:rsidRPr="003D55C5">
        <w:rPr>
          <w:rFonts w:ascii="Calibri" w:hAnsi="Calibri" w:cs="Calibri"/>
          <w:color w:val="000000"/>
          <w:sz w:val="24"/>
          <w:szCs w:val="24"/>
        </w:rPr>
        <w:t>authority</w:t>
      </w:r>
      <w:r w:rsidR="008F62A2" w:rsidRPr="003D55C5">
        <w:rPr>
          <w:rFonts w:ascii="Calibri" w:hAnsi="Calibri" w:cs="Calibri"/>
          <w:color w:val="000000"/>
          <w:sz w:val="24"/>
          <w:szCs w:val="24"/>
        </w:rPr>
        <w:t xml:space="preserve"> </w:t>
      </w:r>
      <w:r w:rsidRPr="003D55C5">
        <w:rPr>
          <w:rFonts w:ascii="Calibri" w:hAnsi="Calibri" w:cs="Calibri"/>
          <w:color w:val="000000"/>
          <w:sz w:val="24"/>
          <w:szCs w:val="24"/>
        </w:rPr>
        <w:t xml:space="preserve">gaming </w:t>
      </w:r>
      <w:r w:rsidR="008F62A2" w:rsidRPr="003D55C5">
        <w:rPr>
          <w:rFonts w:ascii="Calibri" w:hAnsi="Calibri" w:cs="Calibri"/>
          <w:color w:val="000000"/>
          <w:sz w:val="24"/>
          <w:szCs w:val="24"/>
        </w:rPr>
        <w:t xml:space="preserve">strategies and social </w:t>
      </w:r>
      <w:r w:rsidRPr="003D55C5">
        <w:rPr>
          <w:rFonts w:ascii="Calibri" w:hAnsi="Calibri" w:cs="Calibri"/>
          <w:color w:val="000000"/>
          <w:sz w:val="24"/>
          <w:szCs w:val="24"/>
        </w:rPr>
        <w:t xml:space="preserve">policies and </w:t>
      </w:r>
      <w:r w:rsidR="00614368" w:rsidRPr="003D55C5">
        <w:rPr>
          <w:rFonts w:ascii="Calibri" w:hAnsi="Calibri" w:cs="Calibri"/>
          <w:color w:val="000000"/>
          <w:sz w:val="24"/>
          <w:szCs w:val="24"/>
        </w:rPr>
        <w:t xml:space="preserve">recent studies and research </w:t>
      </w:r>
      <w:r w:rsidR="00EE4D6E" w:rsidRPr="003D55C5">
        <w:rPr>
          <w:rFonts w:ascii="Calibri" w:hAnsi="Calibri" w:cs="Calibri"/>
          <w:color w:val="000000"/>
          <w:sz w:val="24"/>
          <w:szCs w:val="24"/>
        </w:rPr>
        <w:t xml:space="preserve">was </w:t>
      </w:r>
      <w:r w:rsidR="00CB23D1" w:rsidRPr="003D55C5">
        <w:rPr>
          <w:rFonts w:ascii="Calibri" w:hAnsi="Calibri" w:cs="Calibri"/>
          <w:color w:val="000000"/>
          <w:sz w:val="24"/>
          <w:szCs w:val="24"/>
        </w:rPr>
        <w:t xml:space="preserve">also </w:t>
      </w:r>
      <w:r w:rsidR="00EE4D6E" w:rsidRPr="003D55C5">
        <w:rPr>
          <w:rFonts w:ascii="Calibri" w:hAnsi="Calibri" w:cs="Calibri"/>
          <w:color w:val="000000"/>
          <w:sz w:val="24"/>
          <w:szCs w:val="24"/>
        </w:rPr>
        <w:t>undertaken.</w:t>
      </w:r>
    </w:p>
    <w:p w:rsidR="00EE4D6E" w:rsidRPr="003D55C5" w:rsidRDefault="00EE4D6E" w:rsidP="001103CE">
      <w:pPr>
        <w:rPr>
          <w:rFonts w:ascii="Calibri" w:hAnsi="Calibri" w:cs="Calibri"/>
          <w:color w:val="000000"/>
          <w:sz w:val="24"/>
          <w:szCs w:val="24"/>
        </w:rPr>
      </w:pPr>
    </w:p>
    <w:p w:rsidR="00EE4D6E" w:rsidRPr="003D55C5" w:rsidRDefault="00EE4D6E" w:rsidP="001103CE">
      <w:pPr>
        <w:rPr>
          <w:rFonts w:ascii="Calibri" w:hAnsi="Calibri" w:cs="Calibri"/>
          <w:color w:val="000000"/>
          <w:sz w:val="24"/>
          <w:szCs w:val="24"/>
        </w:rPr>
      </w:pPr>
      <w:r w:rsidRPr="003D55C5">
        <w:rPr>
          <w:rFonts w:ascii="Calibri" w:hAnsi="Calibri" w:cs="Calibri"/>
          <w:color w:val="000000"/>
          <w:sz w:val="24"/>
          <w:szCs w:val="24"/>
        </w:rPr>
        <w:t>Consultation and engagement was facilitated by Capire Consulting Group during September-October 2010. The tools and techniques employed included:</w:t>
      </w:r>
    </w:p>
    <w:p w:rsidR="00EE4D6E" w:rsidRPr="003D55C5" w:rsidRDefault="00FD5113" w:rsidP="00AC5229">
      <w:pPr>
        <w:pStyle w:val="ListParagraph"/>
        <w:numPr>
          <w:ilvl w:val="0"/>
          <w:numId w:val="3"/>
        </w:numPr>
        <w:rPr>
          <w:rFonts w:ascii="Calibri" w:hAnsi="Calibri" w:cs="Calibri"/>
          <w:color w:val="000000"/>
          <w:sz w:val="24"/>
          <w:szCs w:val="24"/>
        </w:rPr>
      </w:pPr>
      <w:r w:rsidRPr="003D55C5">
        <w:rPr>
          <w:rFonts w:ascii="Calibri" w:hAnsi="Calibri" w:cs="Calibri"/>
          <w:color w:val="000000"/>
          <w:sz w:val="24"/>
          <w:szCs w:val="24"/>
        </w:rPr>
        <w:t>Two Focus Groups with representative community members and leaders of community groups;</w:t>
      </w:r>
    </w:p>
    <w:p w:rsidR="00FD5113" w:rsidRPr="003D55C5" w:rsidRDefault="00F255E0" w:rsidP="00AC5229">
      <w:pPr>
        <w:pStyle w:val="ListParagraph"/>
        <w:numPr>
          <w:ilvl w:val="0"/>
          <w:numId w:val="3"/>
        </w:numPr>
        <w:rPr>
          <w:rFonts w:ascii="Calibri" w:hAnsi="Calibri" w:cs="Calibri"/>
          <w:color w:val="000000"/>
          <w:sz w:val="24"/>
          <w:szCs w:val="24"/>
        </w:rPr>
      </w:pPr>
      <w:r w:rsidRPr="003D55C5">
        <w:rPr>
          <w:rFonts w:ascii="Calibri" w:hAnsi="Calibri" w:cs="Calibri"/>
          <w:color w:val="000000"/>
          <w:sz w:val="24"/>
          <w:szCs w:val="24"/>
        </w:rPr>
        <w:t>Vox Pops</w:t>
      </w:r>
      <w:r w:rsidR="00E37A87" w:rsidRPr="003D55C5">
        <w:rPr>
          <w:rFonts w:ascii="Calibri" w:hAnsi="Calibri" w:cs="Calibri"/>
          <w:color w:val="000000"/>
          <w:sz w:val="24"/>
          <w:szCs w:val="24"/>
        </w:rPr>
        <w:t xml:space="preserve"> (brief interviews)</w:t>
      </w:r>
      <w:r w:rsidRPr="003D55C5">
        <w:rPr>
          <w:rFonts w:ascii="Calibri" w:hAnsi="Calibri" w:cs="Calibri"/>
          <w:color w:val="000000"/>
          <w:sz w:val="24"/>
          <w:szCs w:val="24"/>
        </w:rPr>
        <w:t xml:space="preserve"> in Victoria Street, Bridge Road and Swan Street;</w:t>
      </w:r>
    </w:p>
    <w:p w:rsidR="00F255E0" w:rsidRPr="003D55C5" w:rsidRDefault="00F255E0" w:rsidP="00AC5229">
      <w:pPr>
        <w:pStyle w:val="ListParagraph"/>
        <w:numPr>
          <w:ilvl w:val="0"/>
          <w:numId w:val="3"/>
        </w:numPr>
        <w:rPr>
          <w:rFonts w:ascii="Calibri" w:hAnsi="Calibri" w:cs="Calibri"/>
          <w:color w:val="000000"/>
          <w:sz w:val="24"/>
          <w:szCs w:val="24"/>
        </w:rPr>
      </w:pPr>
      <w:r w:rsidRPr="003D55C5">
        <w:rPr>
          <w:rFonts w:ascii="Calibri" w:hAnsi="Calibri" w:cs="Calibri"/>
          <w:color w:val="000000"/>
          <w:sz w:val="24"/>
          <w:szCs w:val="24"/>
        </w:rPr>
        <w:t>Service Provider Workshop;</w:t>
      </w:r>
    </w:p>
    <w:p w:rsidR="00F255E0" w:rsidRPr="003D55C5" w:rsidRDefault="00F255E0" w:rsidP="00AC5229">
      <w:pPr>
        <w:pStyle w:val="ListParagraph"/>
        <w:numPr>
          <w:ilvl w:val="0"/>
          <w:numId w:val="3"/>
        </w:numPr>
        <w:rPr>
          <w:rFonts w:ascii="Calibri" w:hAnsi="Calibri" w:cs="Calibri"/>
          <w:color w:val="000000"/>
          <w:sz w:val="24"/>
          <w:szCs w:val="24"/>
        </w:rPr>
      </w:pPr>
      <w:r w:rsidRPr="003D55C5">
        <w:rPr>
          <w:rFonts w:ascii="Calibri" w:hAnsi="Calibri" w:cs="Calibri"/>
          <w:color w:val="000000"/>
          <w:sz w:val="24"/>
          <w:szCs w:val="24"/>
        </w:rPr>
        <w:t xml:space="preserve">Online </w:t>
      </w:r>
      <w:r w:rsidR="00314A90" w:rsidRPr="003D55C5">
        <w:rPr>
          <w:rFonts w:ascii="Calibri" w:hAnsi="Calibri" w:cs="Calibri"/>
          <w:color w:val="000000"/>
          <w:sz w:val="24"/>
          <w:szCs w:val="24"/>
        </w:rPr>
        <w:t>F</w:t>
      </w:r>
      <w:r w:rsidRPr="003D55C5">
        <w:rPr>
          <w:rFonts w:ascii="Calibri" w:hAnsi="Calibri" w:cs="Calibri"/>
          <w:color w:val="000000"/>
          <w:sz w:val="24"/>
          <w:szCs w:val="24"/>
        </w:rPr>
        <w:t>orum</w:t>
      </w:r>
      <w:r w:rsidR="00517E79" w:rsidRPr="003D55C5">
        <w:rPr>
          <w:rFonts w:ascii="Calibri" w:hAnsi="Calibri" w:cs="Calibri"/>
          <w:color w:val="000000"/>
          <w:sz w:val="24"/>
          <w:szCs w:val="24"/>
        </w:rPr>
        <w:t xml:space="preserve"> (Bang The Table); and</w:t>
      </w:r>
    </w:p>
    <w:p w:rsidR="00F255E0" w:rsidRPr="003D55C5" w:rsidRDefault="00F255E0" w:rsidP="00AC5229">
      <w:pPr>
        <w:pStyle w:val="ListParagraph"/>
        <w:numPr>
          <w:ilvl w:val="0"/>
          <w:numId w:val="3"/>
        </w:numPr>
        <w:rPr>
          <w:rFonts w:ascii="Calibri" w:hAnsi="Calibri" w:cs="Calibri"/>
          <w:color w:val="000000"/>
          <w:sz w:val="24"/>
          <w:szCs w:val="24"/>
        </w:rPr>
      </w:pPr>
      <w:r w:rsidRPr="003D55C5">
        <w:rPr>
          <w:rFonts w:ascii="Calibri" w:hAnsi="Calibri" w:cs="Calibri"/>
          <w:color w:val="000000"/>
          <w:sz w:val="24"/>
          <w:szCs w:val="24"/>
        </w:rPr>
        <w:t>Selected Interviews:</w:t>
      </w:r>
    </w:p>
    <w:p w:rsidR="00F255E0" w:rsidRPr="003D55C5" w:rsidRDefault="00F255E0" w:rsidP="00AC5229">
      <w:pPr>
        <w:pStyle w:val="ListParagraph"/>
        <w:numPr>
          <w:ilvl w:val="1"/>
          <w:numId w:val="3"/>
        </w:numPr>
        <w:rPr>
          <w:rFonts w:ascii="Calibri" w:hAnsi="Calibri" w:cs="Calibri"/>
          <w:color w:val="000000"/>
          <w:sz w:val="24"/>
          <w:szCs w:val="24"/>
        </w:rPr>
      </w:pPr>
      <w:r w:rsidRPr="003D55C5">
        <w:rPr>
          <w:rFonts w:ascii="Calibri" w:hAnsi="Calibri" w:cs="Calibri"/>
          <w:color w:val="000000"/>
          <w:sz w:val="24"/>
          <w:szCs w:val="24"/>
        </w:rPr>
        <w:t>Businesses in North Fitzroy &amp; Richmond;</w:t>
      </w:r>
    </w:p>
    <w:p w:rsidR="00F255E0" w:rsidRPr="003D55C5" w:rsidRDefault="00F255E0" w:rsidP="00AC5229">
      <w:pPr>
        <w:pStyle w:val="ListParagraph"/>
        <w:numPr>
          <w:ilvl w:val="1"/>
          <w:numId w:val="3"/>
        </w:numPr>
        <w:rPr>
          <w:rFonts w:ascii="Calibri" w:hAnsi="Calibri" w:cs="Calibri"/>
          <w:color w:val="000000"/>
          <w:sz w:val="24"/>
          <w:szCs w:val="24"/>
        </w:rPr>
      </w:pPr>
      <w:r w:rsidRPr="003D55C5">
        <w:rPr>
          <w:rFonts w:ascii="Calibri" w:hAnsi="Calibri" w:cs="Calibri"/>
          <w:color w:val="000000"/>
          <w:sz w:val="24"/>
          <w:szCs w:val="24"/>
        </w:rPr>
        <w:lastRenderedPageBreak/>
        <w:t>Gaming Venue Operators;</w:t>
      </w:r>
    </w:p>
    <w:p w:rsidR="00F255E0" w:rsidRPr="003D55C5" w:rsidRDefault="00F255E0" w:rsidP="00AC5229">
      <w:pPr>
        <w:pStyle w:val="ListParagraph"/>
        <w:numPr>
          <w:ilvl w:val="1"/>
          <w:numId w:val="3"/>
        </w:numPr>
        <w:rPr>
          <w:rFonts w:ascii="Calibri" w:hAnsi="Calibri" w:cs="Calibri"/>
          <w:color w:val="000000"/>
          <w:sz w:val="24"/>
          <w:szCs w:val="24"/>
        </w:rPr>
      </w:pPr>
      <w:r w:rsidRPr="003D55C5">
        <w:rPr>
          <w:rFonts w:ascii="Calibri" w:hAnsi="Calibri" w:cs="Calibri"/>
          <w:color w:val="000000"/>
          <w:sz w:val="24"/>
          <w:szCs w:val="24"/>
        </w:rPr>
        <w:t xml:space="preserve">Key Stakeholders including </w:t>
      </w:r>
      <w:r w:rsidR="00127EEA">
        <w:rPr>
          <w:rFonts w:ascii="Calibri" w:hAnsi="Calibri" w:cs="Calibri"/>
          <w:color w:val="000000"/>
          <w:sz w:val="24"/>
          <w:szCs w:val="24"/>
        </w:rPr>
        <w:t xml:space="preserve">facilitators of the </w:t>
      </w:r>
      <w:r w:rsidRPr="003D55C5">
        <w:rPr>
          <w:rFonts w:ascii="Calibri" w:hAnsi="Calibri" w:cs="Calibri"/>
          <w:color w:val="000000"/>
          <w:sz w:val="24"/>
          <w:szCs w:val="24"/>
        </w:rPr>
        <w:t>Re-Making Meaning Pilot Project and Turning Point</w:t>
      </w:r>
      <w:r w:rsidR="00426021">
        <w:rPr>
          <w:rFonts w:ascii="Calibri" w:hAnsi="Calibri" w:cs="Calibri"/>
          <w:color w:val="000000"/>
          <w:sz w:val="24"/>
          <w:szCs w:val="24"/>
        </w:rPr>
        <w:t xml:space="preserve"> Centre</w:t>
      </w:r>
      <w:r w:rsidR="00517E79" w:rsidRPr="003D55C5">
        <w:rPr>
          <w:rFonts w:ascii="Calibri" w:hAnsi="Calibri" w:cs="Calibri"/>
          <w:color w:val="000000"/>
          <w:sz w:val="24"/>
          <w:szCs w:val="24"/>
        </w:rPr>
        <w:t>.</w:t>
      </w:r>
    </w:p>
    <w:p w:rsidR="00BA524E" w:rsidRDefault="00BA524E" w:rsidP="001103CE">
      <w:pPr>
        <w:rPr>
          <w:rFonts w:ascii="Calibri" w:hAnsi="Calibri" w:cs="Calibri"/>
          <w:color w:val="000000"/>
          <w:sz w:val="24"/>
          <w:szCs w:val="24"/>
        </w:rPr>
      </w:pPr>
    </w:p>
    <w:p w:rsidR="00D54649" w:rsidRPr="003D55C5" w:rsidRDefault="00ED5EAD" w:rsidP="001103CE">
      <w:pPr>
        <w:rPr>
          <w:rFonts w:ascii="Calibri" w:hAnsi="Calibri" w:cs="Calibri"/>
          <w:color w:val="000000"/>
          <w:sz w:val="24"/>
          <w:szCs w:val="24"/>
        </w:rPr>
      </w:pPr>
      <w:r w:rsidRPr="003D55C5">
        <w:rPr>
          <w:rFonts w:ascii="Calibri" w:hAnsi="Calibri" w:cs="Calibri"/>
          <w:color w:val="000000"/>
          <w:sz w:val="24"/>
          <w:szCs w:val="24"/>
        </w:rPr>
        <w:t xml:space="preserve">The consultation and engagement phase of </w:t>
      </w:r>
      <w:r w:rsidR="00F25C83">
        <w:rPr>
          <w:rFonts w:ascii="Calibri" w:hAnsi="Calibri" w:cs="Calibri"/>
          <w:color w:val="000000"/>
          <w:sz w:val="24"/>
          <w:szCs w:val="24"/>
        </w:rPr>
        <w:t>strategy</w:t>
      </w:r>
      <w:r w:rsidRPr="003D55C5">
        <w:rPr>
          <w:rFonts w:ascii="Calibri" w:hAnsi="Calibri" w:cs="Calibri"/>
          <w:color w:val="000000"/>
          <w:sz w:val="24"/>
          <w:szCs w:val="24"/>
        </w:rPr>
        <w:t xml:space="preserve"> development was publicised on the Council website, in the local press, and with the distribution of posters, postcards and direct contact.</w:t>
      </w:r>
    </w:p>
    <w:p w:rsidR="000E20ED" w:rsidRDefault="000E20ED">
      <w:pPr>
        <w:spacing w:after="200" w:line="276" w:lineRule="auto"/>
        <w:rPr>
          <w:rFonts w:ascii="Calibri" w:hAnsi="Calibri" w:cs="Calibri"/>
          <w:color w:val="000000"/>
          <w:sz w:val="24"/>
          <w:szCs w:val="24"/>
        </w:rPr>
      </w:pPr>
    </w:p>
    <w:p w:rsidR="00B35787" w:rsidRPr="0047378A" w:rsidRDefault="0047378A" w:rsidP="00520433">
      <w:pPr>
        <w:pStyle w:val="Heading2"/>
        <w:numPr>
          <w:ilvl w:val="1"/>
          <w:numId w:val="1"/>
        </w:numPr>
      </w:pPr>
      <w:bookmarkStart w:id="27" w:name="_Toc297646409"/>
      <w:r w:rsidRPr="0047378A">
        <w:t>Key Consultation Findings</w:t>
      </w:r>
      <w:bookmarkEnd w:id="27"/>
    </w:p>
    <w:p w:rsidR="0047378A" w:rsidRDefault="0047378A" w:rsidP="001103CE">
      <w:pPr>
        <w:rPr>
          <w:rFonts w:ascii="Calibri" w:hAnsi="Calibri" w:cs="Calibri"/>
          <w:color w:val="000000"/>
          <w:sz w:val="24"/>
          <w:szCs w:val="24"/>
        </w:rPr>
      </w:pPr>
    </w:p>
    <w:p w:rsidR="0030350D" w:rsidRDefault="0047378A">
      <w:pPr>
        <w:rPr>
          <w:rFonts w:ascii="Calibri" w:hAnsi="Calibri" w:cs="Calibri"/>
          <w:color w:val="000000"/>
        </w:rPr>
      </w:pPr>
      <w:r w:rsidRPr="003D55C5">
        <w:rPr>
          <w:rFonts w:ascii="Calibri" w:hAnsi="Calibri" w:cs="Calibri"/>
          <w:color w:val="000000"/>
          <w:sz w:val="24"/>
          <w:szCs w:val="24"/>
        </w:rPr>
        <w:t>Following are the key findings from the consultation and engagement process that took place in 2010</w:t>
      </w:r>
      <w:r w:rsidR="004A53D3" w:rsidRPr="003D55C5">
        <w:rPr>
          <w:rStyle w:val="FootnoteReference"/>
          <w:rFonts w:ascii="Calibri" w:hAnsi="Calibri" w:cs="Calibri"/>
          <w:color w:val="000000"/>
          <w:sz w:val="24"/>
          <w:szCs w:val="24"/>
        </w:rPr>
        <w:footnoteReference w:id="16"/>
      </w:r>
      <w:r w:rsidRPr="003D55C5">
        <w:rPr>
          <w:rFonts w:ascii="Calibri" w:hAnsi="Calibri" w:cs="Calibri"/>
          <w:color w:val="000000"/>
          <w:sz w:val="24"/>
          <w:szCs w:val="24"/>
        </w:rPr>
        <w:t xml:space="preserve"> and informs this </w:t>
      </w:r>
      <w:r w:rsidR="00CF3AA5">
        <w:rPr>
          <w:rFonts w:ascii="Calibri" w:hAnsi="Calibri" w:cs="Calibri"/>
          <w:color w:val="000000"/>
          <w:sz w:val="24"/>
          <w:szCs w:val="24"/>
        </w:rPr>
        <w:t>strategy</w:t>
      </w:r>
      <w:r w:rsidRPr="003D55C5">
        <w:rPr>
          <w:rFonts w:ascii="Calibri" w:hAnsi="Calibri" w:cs="Calibri"/>
          <w:color w:val="000000"/>
          <w:sz w:val="24"/>
          <w:szCs w:val="24"/>
        </w:rPr>
        <w:t>.</w:t>
      </w:r>
    </w:p>
    <w:p w:rsidR="0080732C" w:rsidRPr="00F35F1B" w:rsidRDefault="0080732C">
      <w:pPr>
        <w:rPr>
          <w:rFonts w:ascii="Calibri" w:hAnsi="Calibri" w:cs="Calibri"/>
          <w:color w:val="000000"/>
          <w:sz w:val="20"/>
          <w:szCs w:val="20"/>
        </w:rPr>
      </w:pPr>
    </w:p>
    <w:p w:rsidR="0030350D" w:rsidRPr="00236615" w:rsidRDefault="00236615" w:rsidP="00236615">
      <w:pPr>
        <w:pStyle w:val="Subtitle"/>
        <w:rPr>
          <w:rFonts w:ascii="Calibri" w:hAnsi="Calibri" w:cs="Calibri"/>
          <w:color w:val="000000"/>
          <w:sz w:val="22"/>
          <w:szCs w:val="22"/>
        </w:rPr>
      </w:pPr>
      <w:r w:rsidRPr="00236615">
        <w:t xml:space="preserve">a) </w:t>
      </w:r>
      <w:r w:rsidRPr="00236615">
        <w:tab/>
      </w:r>
      <w:r w:rsidR="0030350D" w:rsidRPr="00236615">
        <w:t xml:space="preserve">Certain </w:t>
      </w:r>
      <w:r w:rsidR="00BA524E" w:rsidRPr="00236615">
        <w:t xml:space="preserve">population </w:t>
      </w:r>
      <w:r w:rsidR="0030350D" w:rsidRPr="00236615">
        <w:t xml:space="preserve">groups have greater </w:t>
      </w:r>
      <w:r w:rsidRPr="00236615">
        <w:tab/>
        <w:t>v</w:t>
      </w:r>
      <w:r w:rsidR="0030350D" w:rsidRPr="00236615">
        <w:t>ulnerability</w:t>
      </w:r>
      <w:r w:rsidR="00BA524E" w:rsidRPr="00236615">
        <w:t xml:space="preserve"> to the harms from gambling</w:t>
      </w:r>
    </w:p>
    <w:p w:rsidR="00EB5224" w:rsidRPr="003D55C5" w:rsidRDefault="00EB5224" w:rsidP="0030350D">
      <w:pPr>
        <w:tabs>
          <w:tab w:val="left" w:pos="0"/>
          <w:tab w:val="left" w:pos="1134"/>
          <w:tab w:val="left" w:pos="1701"/>
        </w:tabs>
        <w:rPr>
          <w:rFonts w:ascii="Calibri" w:hAnsi="Calibri" w:cs="Calibri"/>
          <w:color w:val="000000"/>
          <w:sz w:val="24"/>
          <w:szCs w:val="24"/>
        </w:rPr>
      </w:pPr>
      <w:r w:rsidRPr="003D55C5">
        <w:rPr>
          <w:rFonts w:ascii="Calibri" w:hAnsi="Calibri" w:cs="Calibri"/>
          <w:color w:val="000000"/>
          <w:sz w:val="24"/>
          <w:szCs w:val="24"/>
        </w:rPr>
        <w:t xml:space="preserve">It has been known for some time that </w:t>
      </w:r>
      <w:r w:rsidR="00D10304" w:rsidRPr="003D55C5">
        <w:rPr>
          <w:rFonts w:ascii="Calibri" w:hAnsi="Calibri" w:cs="Calibri"/>
          <w:color w:val="000000"/>
          <w:sz w:val="24"/>
          <w:szCs w:val="24"/>
        </w:rPr>
        <w:t xml:space="preserve">there are </w:t>
      </w:r>
      <w:r w:rsidRPr="003D55C5">
        <w:rPr>
          <w:rFonts w:ascii="Calibri" w:hAnsi="Calibri" w:cs="Calibri"/>
          <w:color w:val="000000"/>
          <w:sz w:val="24"/>
          <w:szCs w:val="24"/>
        </w:rPr>
        <w:t xml:space="preserve">population groups </w:t>
      </w:r>
      <w:r w:rsidR="00D10304" w:rsidRPr="003D55C5">
        <w:rPr>
          <w:rFonts w:ascii="Calibri" w:hAnsi="Calibri" w:cs="Calibri"/>
          <w:color w:val="000000"/>
          <w:sz w:val="24"/>
          <w:szCs w:val="24"/>
        </w:rPr>
        <w:t xml:space="preserve">with greater </w:t>
      </w:r>
      <w:r w:rsidRPr="003D55C5">
        <w:rPr>
          <w:rFonts w:ascii="Calibri" w:hAnsi="Calibri" w:cs="Calibri"/>
          <w:color w:val="000000"/>
          <w:sz w:val="24"/>
          <w:szCs w:val="24"/>
        </w:rPr>
        <w:t>vulnera</w:t>
      </w:r>
      <w:r w:rsidR="001D5E81" w:rsidRPr="003D55C5">
        <w:rPr>
          <w:rFonts w:ascii="Calibri" w:hAnsi="Calibri" w:cs="Calibri"/>
          <w:color w:val="000000"/>
          <w:sz w:val="24"/>
          <w:szCs w:val="24"/>
        </w:rPr>
        <w:t>b</w:t>
      </w:r>
      <w:r w:rsidR="00D10304" w:rsidRPr="003D55C5">
        <w:rPr>
          <w:rFonts w:ascii="Calibri" w:hAnsi="Calibri" w:cs="Calibri"/>
          <w:color w:val="000000"/>
          <w:sz w:val="24"/>
          <w:szCs w:val="24"/>
        </w:rPr>
        <w:t>i</w:t>
      </w:r>
      <w:r w:rsidR="001D5E81" w:rsidRPr="003D55C5">
        <w:rPr>
          <w:rFonts w:ascii="Calibri" w:hAnsi="Calibri" w:cs="Calibri"/>
          <w:color w:val="000000"/>
          <w:sz w:val="24"/>
          <w:szCs w:val="24"/>
        </w:rPr>
        <w:t>l</w:t>
      </w:r>
      <w:r w:rsidR="00D10304" w:rsidRPr="003D55C5">
        <w:rPr>
          <w:rFonts w:ascii="Calibri" w:hAnsi="Calibri" w:cs="Calibri"/>
          <w:color w:val="000000"/>
          <w:sz w:val="24"/>
          <w:szCs w:val="24"/>
        </w:rPr>
        <w:t>ity</w:t>
      </w:r>
      <w:r w:rsidR="001D5E81" w:rsidRPr="003D55C5">
        <w:rPr>
          <w:rFonts w:ascii="Calibri" w:hAnsi="Calibri" w:cs="Calibri"/>
          <w:color w:val="000000"/>
          <w:sz w:val="24"/>
          <w:szCs w:val="24"/>
        </w:rPr>
        <w:t xml:space="preserve"> to gambling </w:t>
      </w:r>
      <w:r w:rsidRPr="003D55C5">
        <w:rPr>
          <w:rFonts w:ascii="Calibri" w:hAnsi="Calibri" w:cs="Calibri"/>
          <w:color w:val="000000"/>
          <w:sz w:val="24"/>
          <w:szCs w:val="24"/>
        </w:rPr>
        <w:t xml:space="preserve">harms, such as </w:t>
      </w:r>
      <w:r w:rsidR="001D5E81" w:rsidRPr="003D55C5">
        <w:rPr>
          <w:rFonts w:ascii="Calibri" w:hAnsi="Calibri" w:cs="Calibri"/>
          <w:color w:val="000000"/>
          <w:sz w:val="24"/>
          <w:szCs w:val="24"/>
        </w:rPr>
        <w:t xml:space="preserve">people </w:t>
      </w:r>
      <w:r w:rsidR="00FC0738" w:rsidRPr="003D55C5">
        <w:rPr>
          <w:rFonts w:ascii="Calibri" w:hAnsi="Calibri" w:cs="Calibri"/>
          <w:color w:val="000000"/>
          <w:sz w:val="24"/>
          <w:szCs w:val="24"/>
        </w:rPr>
        <w:t xml:space="preserve">who are </w:t>
      </w:r>
      <w:r w:rsidR="001D5E81" w:rsidRPr="003D55C5">
        <w:rPr>
          <w:rFonts w:ascii="Calibri" w:hAnsi="Calibri" w:cs="Calibri"/>
          <w:color w:val="000000"/>
          <w:sz w:val="24"/>
          <w:szCs w:val="24"/>
        </w:rPr>
        <w:t>on</w:t>
      </w:r>
      <w:r w:rsidR="00FC0738" w:rsidRPr="003D55C5">
        <w:rPr>
          <w:rFonts w:ascii="Calibri" w:hAnsi="Calibri" w:cs="Calibri"/>
          <w:color w:val="000000"/>
          <w:sz w:val="24"/>
          <w:szCs w:val="24"/>
        </w:rPr>
        <w:t xml:space="preserve"> a</w:t>
      </w:r>
      <w:r w:rsidR="001D5E81" w:rsidRPr="003D55C5">
        <w:rPr>
          <w:rFonts w:ascii="Calibri" w:hAnsi="Calibri" w:cs="Calibri"/>
          <w:color w:val="000000"/>
          <w:sz w:val="24"/>
          <w:szCs w:val="24"/>
        </w:rPr>
        <w:t xml:space="preserve"> </w:t>
      </w:r>
      <w:r w:rsidRPr="003D55C5">
        <w:rPr>
          <w:rFonts w:ascii="Calibri" w:hAnsi="Calibri" w:cs="Calibri"/>
          <w:color w:val="000000"/>
          <w:sz w:val="24"/>
          <w:szCs w:val="24"/>
        </w:rPr>
        <w:t>low income, unemploye</w:t>
      </w:r>
      <w:r w:rsidR="00D10304" w:rsidRPr="003D55C5">
        <w:rPr>
          <w:rFonts w:ascii="Calibri" w:hAnsi="Calibri" w:cs="Calibri"/>
          <w:color w:val="000000"/>
          <w:sz w:val="24"/>
          <w:szCs w:val="24"/>
        </w:rPr>
        <w:t>d</w:t>
      </w:r>
      <w:r w:rsidRPr="003D55C5">
        <w:rPr>
          <w:rFonts w:ascii="Calibri" w:hAnsi="Calibri" w:cs="Calibri"/>
          <w:color w:val="000000"/>
          <w:sz w:val="24"/>
          <w:szCs w:val="24"/>
        </w:rPr>
        <w:t xml:space="preserve"> or recent</w:t>
      </w:r>
      <w:r w:rsidR="00D10304" w:rsidRPr="003D55C5">
        <w:rPr>
          <w:rFonts w:ascii="Calibri" w:hAnsi="Calibri" w:cs="Calibri"/>
          <w:color w:val="000000"/>
          <w:sz w:val="24"/>
          <w:szCs w:val="24"/>
        </w:rPr>
        <w:t>ly</w:t>
      </w:r>
      <w:r w:rsidRPr="003D55C5">
        <w:rPr>
          <w:rFonts w:ascii="Calibri" w:hAnsi="Calibri" w:cs="Calibri"/>
          <w:color w:val="000000"/>
          <w:sz w:val="24"/>
          <w:szCs w:val="24"/>
        </w:rPr>
        <w:t xml:space="preserve"> retrench</w:t>
      </w:r>
      <w:r w:rsidR="00D10304" w:rsidRPr="003D55C5">
        <w:rPr>
          <w:rFonts w:ascii="Calibri" w:hAnsi="Calibri" w:cs="Calibri"/>
          <w:color w:val="000000"/>
          <w:sz w:val="24"/>
          <w:szCs w:val="24"/>
        </w:rPr>
        <w:t>ed</w:t>
      </w:r>
      <w:r w:rsidRPr="003D55C5">
        <w:rPr>
          <w:rFonts w:ascii="Calibri" w:hAnsi="Calibri" w:cs="Calibri"/>
          <w:color w:val="000000"/>
          <w:sz w:val="24"/>
          <w:szCs w:val="24"/>
        </w:rPr>
        <w:t>, sole person or sole parent households, people with alcohol or drug issues, mental illness, migrant communities (especially newly arrived persons), culturally and linguistically diverse (CALD) communities and women who are financially dependent</w:t>
      </w:r>
      <w:r w:rsidRPr="003D55C5">
        <w:rPr>
          <w:rFonts w:ascii="Calibri" w:hAnsi="Calibri" w:cs="Calibri"/>
          <w:color w:val="000000"/>
          <w:sz w:val="24"/>
          <w:szCs w:val="24"/>
          <w:vertAlign w:val="superscript"/>
        </w:rPr>
        <w:footnoteReference w:id="17"/>
      </w:r>
      <w:r w:rsidRPr="003D55C5">
        <w:rPr>
          <w:rFonts w:ascii="Calibri" w:hAnsi="Calibri" w:cs="Calibri"/>
          <w:color w:val="000000"/>
          <w:sz w:val="24"/>
          <w:szCs w:val="24"/>
        </w:rPr>
        <w:t xml:space="preserve">. </w:t>
      </w:r>
    </w:p>
    <w:p w:rsidR="00D10304" w:rsidRPr="003D55C5" w:rsidRDefault="00822D42" w:rsidP="0047378A">
      <w:pPr>
        <w:rPr>
          <w:rFonts w:ascii="Calibri" w:hAnsi="Calibri" w:cs="Calibri"/>
          <w:color w:val="000000"/>
          <w:sz w:val="24"/>
          <w:szCs w:val="24"/>
        </w:rPr>
      </w:pPr>
      <w:r w:rsidRPr="003D55C5">
        <w:rPr>
          <w:rFonts w:ascii="Calibri" w:hAnsi="Calibri" w:cs="Calibri"/>
          <w:color w:val="000000"/>
          <w:sz w:val="24"/>
          <w:szCs w:val="24"/>
        </w:rPr>
        <w:lastRenderedPageBreak/>
        <w:t>C</w:t>
      </w:r>
      <w:r w:rsidR="00D10304" w:rsidRPr="003D55C5">
        <w:rPr>
          <w:rFonts w:ascii="Calibri" w:hAnsi="Calibri" w:cs="Calibri"/>
          <w:color w:val="000000"/>
          <w:sz w:val="24"/>
          <w:szCs w:val="24"/>
        </w:rPr>
        <w:t xml:space="preserve">onsultations for the Yarra </w:t>
      </w:r>
      <w:r w:rsidR="008F62A2" w:rsidRPr="003D55C5">
        <w:rPr>
          <w:rFonts w:ascii="Calibri" w:hAnsi="Calibri" w:cs="Calibri"/>
          <w:color w:val="000000"/>
          <w:sz w:val="24"/>
          <w:szCs w:val="24"/>
        </w:rPr>
        <w:t>Gam</w:t>
      </w:r>
      <w:r w:rsidR="00D10304" w:rsidRPr="003D55C5">
        <w:rPr>
          <w:rFonts w:ascii="Calibri" w:hAnsi="Calibri" w:cs="Calibri"/>
          <w:color w:val="000000"/>
          <w:sz w:val="24"/>
          <w:szCs w:val="24"/>
        </w:rPr>
        <w:t xml:space="preserve">ing </w:t>
      </w:r>
      <w:r w:rsidR="008F62A2" w:rsidRPr="003D55C5">
        <w:rPr>
          <w:rFonts w:ascii="Calibri" w:hAnsi="Calibri" w:cs="Calibri"/>
          <w:color w:val="000000"/>
          <w:sz w:val="24"/>
          <w:szCs w:val="24"/>
        </w:rPr>
        <w:t xml:space="preserve">Strategy </w:t>
      </w:r>
      <w:r w:rsidRPr="003D55C5">
        <w:rPr>
          <w:rFonts w:ascii="Calibri" w:hAnsi="Calibri" w:cs="Calibri"/>
          <w:color w:val="000000"/>
          <w:sz w:val="24"/>
          <w:szCs w:val="24"/>
        </w:rPr>
        <w:t xml:space="preserve">confirmed </w:t>
      </w:r>
      <w:r w:rsidR="00D10304" w:rsidRPr="003D55C5">
        <w:rPr>
          <w:rFonts w:ascii="Calibri" w:hAnsi="Calibri" w:cs="Calibri"/>
          <w:color w:val="000000"/>
          <w:sz w:val="24"/>
          <w:szCs w:val="24"/>
        </w:rPr>
        <w:t xml:space="preserve">these </w:t>
      </w:r>
      <w:r w:rsidRPr="003D55C5">
        <w:rPr>
          <w:rFonts w:ascii="Calibri" w:hAnsi="Calibri" w:cs="Calibri"/>
          <w:color w:val="000000"/>
          <w:sz w:val="24"/>
          <w:szCs w:val="24"/>
        </w:rPr>
        <w:t xml:space="preserve">vulnerable </w:t>
      </w:r>
      <w:r w:rsidR="00D10304" w:rsidRPr="003D55C5">
        <w:rPr>
          <w:rFonts w:ascii="Calibri" w:hAnsi="Calibri" w:cs="Calibri"/>
          <w:color w:val="000000"/>
          <w:sz w:val="24"/>
          <w:szCs w:val="24"/>
        </w:rPr>
        <w:t xml:space="preserve">population groups were </w:t>
      </w:r>
      <w:r w:rsidRPr="003D55C5">
        <w:rPr>
          <w:rFonts w:ascii="Calibri" w:hAnsi="Calibri" w:cs="Calibri"/>
          <w:color w:val="000000"/>
          <w:sz w:val="24"/>
          <w:szCs w:val="24"/>
        </w:rPr>
        <w:t>well represented</w:t>
      </w:r>
      <w:r w:rsidR="00D10304" w:rsidRPr="003D55C5">
        <w:rPr>
          <w:rFonts w:ascii="Calibri" w:hAnsi="Calibri" w:cs="Calibri"/>
          <w:color w:val="000000"/>
          <w:sz w:val="24"/>
          <w:szCs w:val="24"/>
        </w:rPr>
        <w:t xml:space="preserve"> in Yarra. In addition newly arrived communities were identified together with hospitality industry and shift workers. These </w:t>
      </w:r>
      <w:r w:rsidR="004828CB" w:rsidRPr="003D55C5">
        <w:rPr>
          <w:rFonts w:ascii="Calibri" w:hAnsi="Calibri" w:cs="Calibri"/>
          <w:color w:val="000000"/>
          <w:sz w:val="24"/>
          <w:szCs w:val="24"/>
        </w:rPr>
        <w:t xml:space="preserve">will </w:t>
      </w:r>
      <w:r w:rsidR="00CA39CB">
        <w:rPr>
          <w:rFonts w:ascii="Calibri" w:hAnsi="Calibri" w:cs="Calibri"/>
          <w:color w:val="000000"/>
          <w:sz w:val="24"/>
          <w:szCs w:val="24"/>
        </w:rPr>
        <w:t xml:space="preserve">form </w:t>
      </w:r>
      <w:r w:rsidR="00D10304" w:rsidRPr="003D55C5">
        <w:rPr>
          <w:rFonts w:ascii="Calibri" w:hAnsi="Calibri" w:cs="Calibri"/>
          <w:color w:val="000000"/>
          <w:sz w:val="24"/>
          <w:szCs w:val="24"/>
        </w:rPr>
        <w:t xml:space="preserve">the </w:t>
      </w:r>
      <w:r w:rsidR="003B28A8">
        <w:rPr>
          <w:rFonts w:ascii="Calibri" w:hAnsi="Calibri" w:cs="Calibri"/>
          <w:color w:val="000000"/>
          <w:sz w:val="24"/>
          <w:szCs w:val="24"/>
        </w:rPr>
        <w:t xml:space="preserve">initial </w:t>
      </w:r>
      <w:r w:rsidR="00D10304" w:rsidRPr="003D55C5">
        <w:rPr>
          <w:rFonts w:ascii="Calibri" w:hAnsi="Calibri" w:cs="Calibri"/>
          <w:color w:val="000000"/>
          <w:sz w:val="24"/>
          <w:szCs w:val="24"/>
        </w:rPr>
        <w:t>priority population</w:t>
      </w:r>
      <w:r w:rsidR="00CA39CB">
        <w:rPr>
          <w:rFonts w:ascii="Calibri" w:hAnsi="Calibri" w:cs="Calibri"/>
          <w:color w:val="000000"/>
          <w:sz w:val="24"/>
          <w:szCs w:val="24"/>
        </w:rPr>
        <w:t>s</w:t>
      </w:r>
      <w:r w:rsidR="00D10304" w:rsidRPr="003D55C5">
        <w:rPr>
          <w:rFonts w:ascii="Calibri" w:hAnsi="Calibri" w:cs="Calibri"/>
          <w:color w:val="000000"/>
          <w:sz w:val="24"/>
          <w:szCs w:val="24"/>
        </w:rPr>
        <w:t xml:space="preserve"> in Yarra </w:t>
      </w:r>
      <w:r w:rsidR="00CA39CB">
        <w:rPr>
          <w:rFonts w:ascii="Calibri" w:hAnsi="Calibri" w:cs="Calibri"/>
          <w:color w:val="000000"/>
          <w:sz w:val="24"/>
          <w:szCs w:val="24"/>
        </w:rPr>
        <w:t xml:space="preserve">on which to </w:t>
      </w:r>
      <w:r w:rsidR="00CA39CB" w:rsidRPr="003D55C5">
        <w:rPr>
          <w:rFonts w:ascii="Calibri" w:hAnsi="Calibri" w:cs="Calibri"/>
          <w:color w:val="000000"/>
          <w:sz w:val="24"/>
          <w:szCs w:val="24"/>
        </w:rPr>
        <w:t xml:space="preserve">focus </w:t>
      </w:r>
      <w:r w:rsidR="00556DD4">
        <w:rPr>
          <w:rFonts w:ascii="Calibri" w:hAnsi="Calibri" w:cs="Calibri"/>
          <w:color w:val="000000"/>
          <w:sz w:val="24"/>
          <w:szCs w:val="24"/>
        </w:rPr>
        <w:t>strategy</w:t>
      </w:r>
      <w:r w:rsidR="0058540F" w:rsidRPr="003D55C5">
        <w:rPr>
          <w:rFonts w:ascii="Calibri" w:hAnsi="Calibri" w:cs="Calibri"/>
          <w:color w:val="000000"/>
          <w:sz w:val="24"/>
          <w:szCs w:val="24"/>
        </w:rPr>
        <w:t xml:space="preserve"> actions. </w:t>
      </w:r>
    </w:p>
    <w:p w:rsidR="00052C71" w:rsidRPr="00F35F1B" w:rsidRDefault="00052C71" w:rsidP="0047378A">
      <w:pPr>
        <w:rPr>
          <w:rFonts w:ascii="Calibri" w:hAnsi="Calibri" w:cs="Calibri"/>
          <w:color w:val="000000"/>
          <w:sz w:val="20"/>
          <w:szCs w:val="20"/>
        </w:rPr>
      </w:pPr>
    </w:p>
    <w:p w:rsidR="00052C71" w:rsidRPr="003D55C5" w:rsidRDefault="00052C71" w:rsidP="00052C71">
      <w:pPr>
        <w:tabs>
          <w:tab w:val="left" w:pos="0"/>
          <w:tab w:val="left" w:pos="1134"/>
          <w:tab w:val="left" w:pos="1701"/>
        </w:tabs>
        <w:rPr>
          <w:rFonts w:ascii="Calibri" w:hAnsi="Calibri" w:cs="Calibri"/>
          <w:color w:val="000000"/>
          <w:sz w:val="24"/>
          <w:szCs w:val="24"/>
        </w:rPr>
      </w:pPr>
      <w:r w:rsidRPr="003D55C5">
        <w:rPr>
          <w:rFonts w:ascii="Calibri" w:hAnsi="Calibri" w:cs="Calibri"/>
          <w:color w:val="000000"/>
          <w:sz w:val="24"/>
          <w:szCs w:val="24"/>
        </w:rPr>
        <w:t xml:space="preserve">The Indigenous community is another group particularly vulnerable to the harms from gambling and information was circulated through existing networks and </w:t>
      </w:r>
      <w:r w:rsidR="00491024">
        <w:rPr>
          <w:rFonts w:ascii="Calibri" w:hAnsi="Calibri" w:cs="Calibri"/>
          <w:color w:val="000000"/>
          <w:sz w:val="24"/>
          <w:szCs w:val="24"/>
        </w:rPr>
        <w:t>p</w:t>
      </w:r>
      <w:r w:rsidR="00491024" w:rsidRPr="003D55C5">
        <w:rPr>
          <w:rFonts w:ascii="Calibri" w:hAnsi="Calibri" w:cs="Calibri"/>
          <w:color w:val="000000"/>
          <w:sz w:val="24"/>
          <w:szCs w:val="24"/>
        </w:rPr>
        <w:t>artnerships</w:t>
      </w:r>
      <w:r w:rsidR="008140B1">
        <w:rPr>
          <w:rFonts w:ascii="Calibri" w:hAnsi="Calibri" w:cs="Calibri"/>
          <w:color w:val="000000"/>
          <w:sz w:val="24"/>
          <w:szCs w:val="24"/>
        </w:rPr>
        <w:t xml:space="preserve"> as stated in </w:t>
      </w:r>
      <w:r w:rsidR="00F9374A">
        <w:rPr>
          <w:rFonts w:ascii="Calibri" w:hAnsi="Calibri" w:cs="Calibri"/>
          <w:color w:val="000000"/>
          <w:sz w:val="24"/>
          <w:szCs w:val="24"/>
        </w:rPr>
        <w:t xml:space="preserve">Yarra’s </w:t>
      </w:r>
      <w:r w:rsidR="00F9374A" w:rsidRPr="003D55C5">
        <w:rPr>
          <w:rFonts w:ascii="Calibri" w:hAnsi="Calibri" w:cs="Calibri"/>
          <w:color w:val="000000"/>
          <w:sz w:val="24"/>
          <w:szCs w:val="24"/>
        </w:rPr>
        <w:t>Aboriginal</w:t>
      </w:r>
      <w:r w:rsidR="008140B1">
        <w:rPr>
          <w:rFonts w:ascii="Calibri" w:hAnsi="Calibri" w:cs="Calibri"/>
          <w:color w:val="000000"/>
          <w:sz w:val="24"/>
          <w:szCs w:val="24"/>
        </w:rPr>
        <w:t xml:space="preserve"> Partnerships Plan</w:t>
      </w:r>
      <w:r w:rsidRPr="003D55C5">
        <w:rPr>
          <w:rFonts w:ascii="Calibri" w:hAnsi="Calibri" w:cs="Calibri"/>
          <w:color w:val="000000"/>
          <w:sz w:val="24"/>
          <w:szCs w:val="24"/>
        </w:rPr>
        <w:t>.</w:t>
      </w:r>
    </w:p>
    <w:p w:rsidR="00D54649" w:rsidRPr="00F35F1B" w:rsidRDefault="00D54649" w:rsidP="0047378A">
      <w:pPr>
        <w:rPr>
          <w:rFonts w:ascii="Calibri" w:hAnsi="Calibri" w:cs="Calibri"/>
          <w:color w:val="000000"/>
          <w:sz w:val="20"/>
          <w:szCs w:val="20"/>
        </w:rPr>
      </w:pPr>
    </w:p>
    <w:p w:rsidR="0047378A" w:rsidRPr="00236615" w:rsidRDefault="00BA524E" w:rsidP="00236615">
      <w:pPr>
        <w:pStyle w:val="Subtitle"/>
      </w:pPr>
      <w:r w:rsidRPr="00236615">
        <w:t xml:space="preserve"> b)</w:t>
      </w:r>
      <w:r w:rsidRPr="00236615">
        <w:tab/>
      </w:r>
      <w:r w:rsidR="00F01CFB" w:rsidRPr="00236615">
        <w:t xml:space="preserve">People </w:t>
      </w:r>
      <w:r w:rsidR="00A70804" w:rsidRPr="00236615">
        <w:t>gamble</w:t>
      </w:r>
      <w:r w:rsidR="00F01CFB" w:rsidRPr="00236615">
        <w:t xml:space="preserve"> for different reasons</w:t>
      </w:r>
      <w:r w:rsidR="00A70804" w:rsidRPr="00236615">
        <w:t xml:space="preserve"> </w:t>
      </w:r>
    </w:p>
    <w:p w:rsidR="0047378A" w:rsidRPr="003D55C5" w:rsidRDefault="00167B85" w:rsidP="00F72210">
      <w:pPr>
        <w:rPr>
          <w:rFonts w:ascii="Calibri" w:hAnsi="Calibri" w:cs="Calibri"/>
          <w:color w:val="000000"/>
          <w:sz w:val="24"/>
          <w:szCs w:val="24"/>
        </w:rPr>
      </w:pPr>
      <w:r w:rsidRPr="003D55C5">
        <w:rPr>
          <w:rFonts w:ascii="Calibri" w:hAnsi="Calibri" w:cs="Calibri"/>
          <w:color w:val="000000"/>
          <w:sz w:val="24"/>
          <w:szCs w:val="24"/>
        </w:rPr>
        <w:t xml:space="preserve">Gambling is an enjoyable pastime for many people. </w:t>
      </w:r>
      <w:r w:rsidR="00F72210" w:rsidRPr="003D55C5">
        <w:rPr>
          <w:rFonts w:ascii="Calibri" w:hAnsi="Calibri" w:cs="Calibri"/>
          <w:color w:val="000000"/>
          <w:sz w:val="24"/>
          <w:szCs w:val="24"/>
        </w:rPr>
        <w:t xml:space="preserve">It was widely acknowledged during consultations that anyone can be a gambler. People found it difficult to describe a typical gambler and almost impossible to stereotype. </w:t>
      </w:r>
    </w:p>
    <w:p w:rsidR="00AE5C9B" w:rsidRPr="00F35F1B" w:rsidRDefault="00AE5C9B" w:rsidP="00F72210">
      <w:pPr>
        <w:rPr>
          <w:rFonts w:ascii="Calibri" w:hAnsi="Calibri" w:cs="Calibri"/>
          <w:color w:val="000000"/>
          <w:sz w:val="20"/>
          <w:szCs w:val="20"/>
        </w:rPr>
      </w:pPr>
    </w:p>
    <w:p w:rsidR="00AE5C9B" w:rsidRPr="003D55C5" w:rsidRDefault="00AE5C9B" w:rsidP="00F72210">
      <w:pPr>
        <w:rPr>
          <w:rFonts w:ascii="Calibri" w:hAnsi="Calibri" w:cs="Calibri"/>
          <w:color w:val="000000"/>
          <w:sz w:val="24"/>
          <w:szCs w:val="24"/>
        </w:rPr>
      </w:pPr>
      <w:r w:rsidRPr="003D55C5">
        <w:rPr>
          <w:rFonts w:ascii="Calibri" w:hAnsi="Calibri" w:cs="Calibri"/>
          <w:color w:val="000000"/>
          <w:sz w:val="24"/>
          <w:szCs w:val="24"/>
        </w:rPr>
        <w:t xml:space="preserve">Some people gamble for entertainment, a bit of fun and for recreation. </w:t>
      </w:r>
      <w:r w:rsidR="002C6EF6" w:rsidRPr="003D55C5">
        <w:rPr>
          <w:rFonts w:ascii="Calibri" w:hAnsi="Calibri" w:cs="Calibri"/>
          <w:color w:val="000000"/>
          <w:sz w:val="24"/>
          <w:szCs w:val="24"/>
        </w:rPr>
        <w:t xml:space="preserve">Others sought to relieve the boredom of living alone and feelings of isolation or depression. </w:t>
      </w:r>
      <w:r w:rsidR="006418AD" w:rsidRPr="003D55C5">
        <w:rPr>
          <w:rFonts w:ascii="Calibri" w:hAnsi="Calibri" w:cs="Calibri"/>
          <w:color w:val="000000"/>
          <w:sz w:val="24"/>
          <w:szCs w:val="24"/>
        </w:rPr>
        <w:t>This was particularly so for elderly residents and sole parents</w:t>
      </w:r>
      <w:r w:rsidR="00C81B2E" w:rsidRPr="003D55C5">
        <w:rPr>
          <w:rFonts w:ascii="Calibri" w:hAnsi="Calibri" w:cs="Calibri"/>
          <w:color w:val="000000"/>
          <w:sz w:val="24"/>
          <w:szCs w:val="24"/>
        </w:rPr>
        <w:t xml:space="preserve"> who </w:t>
      </w:r>
      <w:r w:rsidR="00374918" w:rsidRPr="003D55C5">
        <w:rPr>
          <w:rFonts w:ascii="Calibri" w:hAnsi="Calibri" w:cs="Calibri"/>
          <w:color w:val="000000"/>
          <w:sz w:val="24"/>
          <w:szCs w:val="24"/>
        </w:rPr>
        <w:t>considered</w:t>
      </w:r>
      <w:r w:rsidR="00C81B2E" w:rsidRPr="003D55C5">
        <w:rPr>
          <w:rFonts w:ascii="Calibri" w:hAnsi="Calibri" w:cs="Calibri"/>
          <w:color w:val="000000"/>
          <w:sz w:val="24"/>
          <w:szCs w:val="24"/>
        </w:rPr>
        <w:t xml:space="preserve"> gaming venues </w:t>
      </w:r>
      <w:r w:rsidR="00374918" w:rsidRPr="003D55C5">
        <w:rPr>
          <w:rFonts w:ascii="Calibri" w:hAnsi="Calibri" w:cs="Calibri"/>
          <w:color w:val="000000"/>
          <w:sz w:val="24"/>
          <w:szCs w:val="24"/>
        </w:rPr>
        <w:t xml:space="preserve">as </w:t>
      </w:r>
      <w:r w:rsidR="005864A0" w:rsidRPr="003D55C5">
        <w:rPr>
          <w:rFonts w:ascii="Calibri" w:hAnsi="Calibri" w:cs="Calibri"/>
          <w:color w:val="000000"/>
          <w:sz w:val="24"/>
          <w:szCs w:val="24"/>
        </w:rPr>
        <w:t xml:space="preserve">safe and </w:t>
      </w:r>
      <w:r w:rsidR="00C81B2E" w:rsidRPr="003D55C5">
        <w:rPr>
          <w:rFonts w:ascii="Calibri" w:hAnsi="Calibri" w:cs="Calibri"/>
          <w:color w:val="000000"/>
          <w:sz w:val="24"/>
          <w:szCs w:val="24"/>
        </w:rPr>
        <w:t>welcoming places</w:t>
      </w:r>
      <w:r w:rsidR="005864A0" w:rsidRPr="003D55C5">
        <w:rPr>
          <w:rFonts w:ascii="Calibri" w:hAnsi="Calibri" w:cs="Calibri"/>
          <w:color w:val="000000"/>
          <w:sz w:val="24"/>
          <w:szCs w:val="24"/>
        </w:rPr>
        <w:t xml:space="preserve"> to attend alone</w:t>
      </w:r>
      <w:r w:rsidR="006418AD" w:rsidRPr="003D55C5">
        <w:rPr>
          <w:rFonts w:ascii="Calibri" w:hAnsi="Calibri" w:cs="Calibri"/>
          <w:color w:val="000000"/>
          <w:sz w:val="24"/>
          <w:szCs w:val="24"/>
        </w:rPr>
        <w:t xml:space="preserve">. </w:t>
      </w:r>
    </w:p>
    <w:p w:rsidR="0037443D" w:rsidRPr="00F35F1B" w:rsidRDefault="0037443D" w:rsidP="00F72210">
      <w:pPr>
        <w:rPr>
          <w:rFonts w:ascii="Calibri" w:hAnsi="Calibri" w:cs="Calibri"/>
          <w:color w:val="000000"/>
          <w:sz w:val="20"/>
          <w:szCs w:val="20"/>
        </w:rPr>
      </w:pPr>
    </w:p>
    <w:p w:rsidR="0037443D" w:rsidRPr="003D55C5" w:rsidRDefault="0037443D" w:rsidP="00F72210">
      <w:pPr>
        <w:rPr>
          <w:rFonts w:ascii="Calibri" w:hAnsi="Calibri" w:cs="Calibri"/>
          <w:color w:val="000000"/>
          <w:sz w:val="24"/>
          <w:szCs w:val="24"/>
        </w:rPr>
      </w:pPr>
      <w:r w:rsidRPr="003D55C5">
        <w:rPr>
          <w:rFonts w:ascii="Calibri" w:hAnsi="Calibri" w:cs="Calibri"/>
          <w:color w:val="000000"/>
          <w:sz w:val="24"/>
          <w:szCs w:val="24"/>
        </w:rPr>
        <w:t>For members of CALD communities with limited English language skills gaming venues offer opportunities to participate where lack of language skills i</w:t>
      </w:r>
      <w:r w:rsidR="00BE5BD5" w:rsidRPr="003D55C5">
        <w:rPr>
          <w:rFonts w:ascii="Calibri" w:hAnsi="Calibri" w:cs="Calibri"/>
          <w:color w:val="000000"/>
          <w:sz w:val="24"/>
          <w:szCs w:val="24"/>
        </w:rPr>
        <w:t>s</w:t>
      </w:r>
      <w:r w:rsidRPr="003D55C5">
        <w:rPr>
          <w:rFonts w:ascii="Calibri" w:hAnsi="Calibri" w:cs="Calibri"/>
          <w:color w:val="000000"/>
          <w:sz w:val="24"/>
          <w:szCs w:val="24"/>
        </w:rPr>
        <w:t xml:space="preserve"> no</w:t>
      </w:r>
      <w:r w:rsidR="00EF5AD8" w:rsidRPr="003D55C5">
        <w:rPr>
          <w:rFonts w:ascii="Calibri" w:hAnsi="Calibri" w:cs="Calibri"/>
          <w:color w:val="000000"/>
          <w:sz w:val="24"/>
          <w:szCs w:val="24"/>
        </w:rPr>
        <w:t>t a</w:t>
      </w:r>
      <w:r w:rsidRPr="003D55C5">
        <w:rPr>
          <w:rFonts w:ascii="Calibri" w:hAnsi="Calibri" w:cs="Calibri"/>
          <w:color w:val="000000"/>
          <w:sz w:val="24"/>
          <w:szCs w:val="24"/>
        </w:rPr>
        <w:t xml:space="preserve"> barrier.</w:t>
      </w:r>
      <w:r w:rsidR="00BF6126" w:rsidRPr="003D55C5">
        <w:rPr>
          <w:rFonts w:ascii="Calibri" w:hAnsi="Calibri" w:cs="Calibri"/>
          <w:color w:val="000000"/>
          <w:sz w:val="24"/>
          <w:szCs w:val="24"/>
        </w:rPr>
        <w:t xml:space="preserve"> </w:t>
      </w:r>
    </w:p>
    <w:p w:rsidR="00F72210" w:rsidRPr="003D55C5" w:rsidRDefault="00F72210" w:rsidP="00F72210">
      <w:pPr>
        <w:rPr>
          <w:rFonts w:ascii="Calibri" w:hAnsi="Calibri" w:cs="Calibri"/>
          <w:color w:val="000000"/>
          <w:sz w:val="24"/>
          <w:szCs w:val="24"/>
        </w:rPr>
      </w:pPr>
    </w:p>
    <w:p w:rsidR="00F72210" w:rsidRPr="003D55C5" w:rsidRDefault="005864A0" w:rsidP="00F72210">
      <w:pPr>
        <w:rPr>
          <w:rFonts w:ascii="Calibri" w:hAnsi="Calibri" w:cs="Calibri"/>
          <w:color w:val="000000"/>
          <w:sz w:val="24"/>
          <w:szCs w:val="24"/>
        </w:rPr>
      </w:pPr>
      <w:r w:rsidRPr="003D55C5">
        <w:rPr>
          <w:rFonts w:ascii="Calibri" w:hAnsi="Calibri" w:cs="Calibri"/>
          <w:color w:val="000000"/>
          <w:sz w:val="24"/>
          <w:szCs w:val="24"/>
        </w:rPr>
        <w:t xml:space="preserve">The fact that gaming takes place in licensed venues was raised as </w:t>
      </w:r>
      <w:r w:rsidR="00BF6126" w:rsidRPr="003D55C5">
        <w:rPr>
          <w:rFonts w:ascii="Calibri" w:hAnsi="Calibri" w:cs="Calibri"/>
          <w:color w:val="000000"/>
          <w:sz w:val="24"/>
          <w:szCs w:val="24"/>
        </w:rPr>
        <w:t xml:space="preserve">a reason for people to gamble, such as being affected by alcohol and </w:t>
      </w:r>
      <w:r w:rsidR="00BF6126" w:rsidRPr="003D55C5">
        <w:rPr>
          <w:rFonts w:ascii="Calibri" w:hAnsi="Calibri" w:cs="Calibri"/>
          <w:color w:val="000000"/>
          <w:sz w:val="24"/>
          <w:szCs w:val="24"/>
        </w:rPr>
        <w:lastRenderedPageBreak/>
        <w:t>losing inhibitions. People noted that electronic gaming provides immediate gratification and is a form of escapism.</w:t>
      </w:r>
    </w:p>
    <w:p w:rsidR="00BF6126" w:rsidRPr="00F35F1B" w:rsidRDefault="00BF6126" w:rsidP="00F72210">
      <w:pPr>
        <w:rPr>
          <w:rFonts w:ascii="Calibri" w:hAnsi="Calibri" w:cs="Calibri"/>
          <w:color w:val="000000"/>
          <w:sz w:val="20"/>
          <w:szCs w:val="20"/>
        </w:rPr>
      </w:pPr>
    </w:p>
    <w:p w:rsidR="00BF6126" w:rsidRPr="003D55C5" w:rsidRDefault="001A0B6E" w:rsidP="00F72210">
      <w:pPr>
        <w:rPr>
          <w:rFonts w:ascii="Calibri" w:hAnsi="Calibri" w:cs="Calibri"/>
          <w:color w:val="000000"/>
          <w:sz w:val="24"/>
          <w:szCs w:val="24"/>
        </w:rPr>
      </w:pPr>
      <w:r w:rsidRPr="003D55C5">
        <w:rPr>
          <w:rFonts w:ascii="Calibri" w:hAnsi="Calibri" w:cs="Calibri"/>
          <w:color w:val="000000"/>
          <w:sz w:val="24"/>
          <w:szCs w:val="24"/>
        </w:rPr>
        <w:t xml:space="preserve">There was general consensus however that whatever the reasons for gambling </w:t>
      </w:r>
      <w:r w:rsidR="001C4667">
        <w:rPr>
          <w:rFonts w:ascii="Calibri" w:hAnsi="Calibri" w:cs="Calibri"/>
          <w:color w:val="000000"/>
          <w:sz w:val="24"/>
          <w:szCs w:val="24"/>
        </w:rPr>
        <w:t xml:space="preserve">initially, </w:t>
      </w:r>
      <w:r w:rsidRPr="003D55C5">
        <w:rPr>
          <w:rFonts w:ascii="Calibri" w:hAnsi="Calibri" w:cs="Calibri"/>
          <w:color w:val="000000"/>
          <w:sz w:val="24"/>
          <w:szCs w:val="24"/>
        </w:rPr>
        <w:t xml:space="preserve">it can quickly become a </w:t>
      </w:r>
      <w:r w:rsidR="007317F9" w:rsidRPr="003D55C5">
        <w:rPr>
          <w:rFonts w:ascii="Calibri" w:hAnsi="Calibri" w:cs="Calibri"/>
          <w:color w:val="000000"/>
          <w:sz w:val="24"/>
          <w:szCs w:val="24"/>
        </w:rPr>
        <w:t>habit</w:t>
      </w:r>
      <w:r w:rsidRPr="003D55C5">
        <w:rPr>
          <w:rFonts w:ascii="Calibri" w:hAnsi="Calibri" w:cs="Calibri"/>
          <w:color w:val="000000"/>
          <w:sz w:val="24"/>
          <w:szCs w:val="24"/>
        </w:rPr>
        <w:t xml:space="preserve"> which can lead to </w:t>
      </w:r>
      <w:r w:rsidR="008E4339">
        <w:rPr>
          <w:rFonts w:ascii="Calibri" w:hAnsi="Calibri" w:cs="Calibri"/>
          <w:color w:val="000000"/>
          <w:sz w:val="24"/>
          <w:szCs w:val="24"/>
        </w:rPr>
        <w:t xml:space="preserve">some </w:t>
      </w:r>
      <w:r w:rsidRPr="003D55C5">
        <w:rPr>
          <w:rFonts w:ascii="Calibri" w:hAnsi="Calibri" w:cs="Calibri"/>
          <w:color w:val="000000"/>
          <w:sz w:val="24"/>
          <w:szCs w:val="24"/>
        </w:rPr>
        <w:t>people having problems.</w:t>
      </w:r>
    </w:p>
    <w:p w:rsidR="00D068D0" w:rsidRPr="00F35F1B" w:rsidRDefault="00D068D0" w:rsidP="0047378A">
      <w:pPr>
        <w:rPr>
          <w:rFonts w:ascii="Calibri" w:hAnsi="Calibri" w:cs="Calibri"/>
          <w:color w:val="000000"/>
          <w:sz w:val="20"/>
          <w:szCs w:val="20"/>
        </w:rPr>
      </w:pPr>
    </w:p>
    <w:p w:rsidR="00962679" w:rsidRPr="00236615" w:rsidRDefault="004A53D3" w:rsidP="00236615">
      <w:pPr>
        <w:pStyle w:val="Subtitle"/>
      </w:pPr>
      <w:r w:rsidRPr="00236615">
        <w:t xml:space="preserve">c) </w:t>
      </w:r>
      <w:r w:rsidRPr="00236615">
        <w:tab/>
        <w:t>C</w:t>
      </w:r>
      <w:r w:rsidR="00B140C1" w:rsidRPr="00236615">
        <w:t>ommunity</w:t>
      </w:r>
      <w:r w:rsidRPr="00236615">
        <w:t xml:space="preserve"> attitudes to gambling </w:t>
      </w:r>
    </w:p>
    <w:p w:rsidR="004A53D3" w:rsidRPr="003D55C5" w:rsidRDefault="004A53D3" w:rsidP="0047378A">
      <w:pPr>
        <w:rPr>
          <w:rFonts w:ascii="Calibri" w:hAnsi="Calibri" w:cs="Calibri"/>
          <w:color w:val="000000"/>
          <w:sz w:val="24"/>
          <w:szCs w:val="24"/>
        </w:rPr>
      </w:pPr>
      <w:r w:rsidRPr="003D55C5">
        <w:rPr>
          <w:rFonts w:ascii="Calibri" w:hAnsi="Calibri" w:cs="Calibri"/>
          <w:color w:val="000000"/>
          <w:sz w:val="24"/>
          <w:szCs w:val="24"/>
        </w:rPr>
        <w:t>There was broad community opposition</w:t>
      </w:r>
      <w:r w:rsidR="007F3AFE" w:rsidRPr="003D55C5">
        <w:rPr>
          <w:rFonts w:ascii="Calibri" w:hAnsi="Calibri" w:cs="Calibri"/>
          <w:color w:val="000000"/>
          <w:sz w:val="24"/>
          <w:szCs w:val="24"/>
        </w:rPr>
        <w:t xml:space="preserve"> from those consulted </w:t>
      </w:r>
      <w:r w:rsidRPr="003D55C5">
        <w:rPr>
          <w:rFonts w:ascii="Calibri" w:hAnsi="Calibri" w:cs="Calibri"/>
          <w:color w:val="000000"/>
          <w:sz w:val="24"/>
          <w:szCs w:val="24"/>
        </w:rPr>
        <w:t xml:space="preserve">to electronic gaming in Yarra. This was linked to concerns over </w:t>
      </w:r>
      <w:r w:rsidR="00A70804" w:rsidRPr="003D55C5">
        <w:rPr>
          <w:rFonts w:ascii="Calibri" w:hAnsi="Calibri" w:cs="Calibri"/>
          <w:color w:val="000000"/>
          <w:sz w:val="24"/>
          <w:szCs w:val="24"/>
        </w:rPr>
        <w:t xml:space="preserve">the recognised dangers, such as when enjoyment is replaced with a gambling problem. </w:t>
      </w:r>
      <w:r w:rsidR="00A412AA" w:rsidRPr="003D55C5">
        <w:rPr>
          <w:rFonts w:ascii="Calibri" w:hAnsi="Calibri" w:cs="Calibri"/>
          <w:color w:val="000000"/>
          <w:sz w:val="24"/>
          <w:szCs w:val="24"/>
        </w:rPr>
        <w:t xml:space="preserve">Many community members were opposed to </w:t>
      </w:r>
      <w:r w:rsidR="00CB1B2B">
        <w:rPr>
          <w:rFonts w:ascii="Calibri" w:hAnsi="Calibri" w:cs="Calibri"/>
          <w:color w:val="000000"/>
          <w:sz w:val="24"/>
          <w:szCs w:val="24"/>
        </w:rPr>
        <w:t>EGMs</w:t>
      </w:r>
      <w:r w:rsidR="00A412AA" w:rsidRPr="003D55C5">
        <w:rPr>
          <w:rFonts w:ascii="Calibri" w:hAnsi="Calibri" w:cs="Calibri"/>
          <w:color w:val="000000"/>
          <w:sz w:val="24"/>
          <w:szCs w:val="24"/>
        </w:rPr>
        <w:t xml:space="preserve"> in Yarra feeling that they were out of place, especially in North Fitzroy because of its ‘village’ feel. </w:t>
      </w:r>
    </w:p>
    <w:p w:rsidR="000C13F6" w:rsidRPr="00F35F1B" w:rsidRDefault="000C13F6" w:rsidP="0047378A">
      <w:pPr>
        <w:rPr>
          <w:rFonts w:ascii="Calibri" w:hAnsi="Calibri" w:cs="Calibri"/>
          <w:color w:val="000000"/>
          <w:sz w:val="20"/>
          <w:szCs w:val="20"/>
        </w:rPr>
      </w:pPr>
    </w:p>
    <w:p w:rsidR="000C13F6" w:rsidRPr="003D55C5" w:rsidRDefault="000C13F6" w:rsidP="0047378A">
      <w:pPr>
        <w:rPr>
          <w:rFonts w:ascii="Calibri" w:hAnsi="Calibri" w:cs="Calibri"/>
          <w:color w:val="000000"/>
          <w:sz w:val="24"/>
          <w:szCs w:val="24"/>
        </w:rPr>
      </w:pPr>
      <w:r w:rsidRPr="003D55C5">
        <w:rPr>
          <w:rFonts w:ascii="Calibri" w:hAnsi="Calibri" w:cs="Calibri"/>
          <w:color w:val="000000"/>
          <w:sz w:val="24"/>
          <w:szCs w:val="24"/>
        </w:rPr>
        <w:t>There was significant concern that gaming is now ‘normalised’ in the community and that enticements to gamble coerce people to stay for longer periods.</w:t>
      </w:r>
      <w:r w:rsidR="00A03640" w:rsidRPr="003D55C5">
        <w:rPr>
          <w:rFonts w:ascii="Calibri" w:hAnsi="Calibri" w:cs="Calibri"/>
          <w:color w:val="000000"/>
          <w:sz w:val="24"/>
          <w:szCs w:val="24"/>
        </w:rPr>
        <w:t xml:space="preserve"> </w:t>
      </w:r>
      <w:r w:rsidRPr="003D55C5">
        <w:rPr>
          <w:rFonts w:ascii="Calibri" w:hAnsi="Calibri" w:cs="Calibri"/>
          <w:color w:val="000000"/>
          <w:sz w:val="24"/>
          <w:szCs w:val="24"/>
        </w:rPr>
        <w:t xml:space="preserve">The Crown Casino </w:t>
      </w:r>
      <w:r w:rsidR="00D068D0" w:rsidRPr="003D55C5">
        <w:rPr>
          <w:rFonts w:ascii="Calibri" w:hAnsi="Calibri" w:cs="Calibri"/>
          <w:color w:val="000000"/>
          <w:sz w:val="24"/>
          <w:szCs w:val="24"/>
        </w:rPr>
        <w:t>wa</w:t>
      </w:r>
      <w:r w:rsidRPr="003D55C5">
        <w:rPr>
          <w:rFonts w:ascii="Calibri" w:hAnsi="Calibri" w:cs="Calibri"/>
          <w:color w:val="000000"/>
          <w:sz w:val="24"/>
          <w:szCs w:val="24"/>
        </w:rPr>
        <w:t xml:space="preserve">s seen by community members, including venue operators, </w:t>
      </w:r>
      <w:r w:rsidR="00A03640" w:rsidRPr="003D55C5">
        <w:rPr>
          <w:rFonts w:ascii="Calibri" w:hAnsi="Calibri" w:cs="Calibri"/>
          <w:color w:val="000000"/>
          <w:sz w:val="24"/>
          <w:szCs w:val="24"/>
        </w:rPr>
        <w:t xml:space="preserve">as </w:t>
      </w:r>
      <w:r w:rsidR="00D068D0" w:rsidRPr="003D55C5">
        <w:rPr>
          <w:rFonts w:ascii="Calibri" w:hAnsi="Calibri" w:cs="Calibri"/>
          <w:color w:val="000000"/>
          <w:sz w:val="24"/>
          <w:szCs w:val="24"/>
        </w:rPr>
        <w:t xml:space="preserve">being </w:t>
      </w:r>
      <w:r w:rsidRPr="003D55C5">
        <w:rPr>
          <w:rFonts w:ascii="Calibri" w:hAnsi="Calibri" w:cs="Calibri"/>
          <w:color w:val="000000"/>
          <w:sz w:val="24"/>
          <w:szCs w:val="24"/>
        </w:rPr>
        <w:t xml:space="preserve">particularly aggressive in </w:t>
      </w:r>
      <w:r w:rsidR="00A03640" w:rsidRPr="003D55C5">
        <w:rPr>
          <w:rFonts w:ascii="Calibri" w:hAnsi="Calibri" w:cs="Calibri"/>
          <w:color w:val="000000"/>
          <w:sz w:val="24"/>
          <w:szCs w:val="24"/>
        </w:rPr>
        <w:t>trying to attract people.</w:t>
      </w:r>
    </w:p>
    <w:p w:rsidR="00805FB9" w:rsidRPr="00F35F1B" w:rsidRDefault="00805FB9" w:rsidP="0047378A">
      <w:pPr>
        <w:rPr>
          <w:rFonts w:ascii="Calibri" w:hAnsi="Calibri" w:cs="Calibri"/>
          <w:color w:val="000000"/>
          <w:sz w:val="20"/>
          <w:szCs w:val="20"/>
        </w:rPr>
      </w:pPr>
    </w:p>
    <w:p w:rsidR="00AB3A2D" w:rsidRDefault="00D069F7" w:rsidP="0047378A">
      <w:pPr>
        <w:rPr>
          <w:rFonts w:ascii="Calibri" w:hAnsi="Calibri" w:cs="Calibri"/>
          <w:color w:val="000000"/>
          <w:sz w:val="24"/>
          <w:szCs w:val="24"/>
        </w:rPr>
      </w:pPr>
      <w:r w:rsidRPr="003D55C5">
        <w:rPr>
          <w:rFonts w:ascii="Calibri" w:hAnsi="Calibri" w:cs="Calibri"/>
          <w:color w:val="000000"/>
          <w:sz w:val="24"/>
          <w:szCs w:val="24"/>
        </w:rPr>
        <w:t xml:space="preserve">It was recognised that people with a gambling problem often do not </w:t>
      </w:r>
      <w:r w:rsidR="002C0BBF" w:rsidRPr="003D55C5">
        <w:rPr>
          <w:rFonts w:ascii="Calibri" w:hAnsi="Calibri" w:cs="Calibri"/>
          <w:color w:val="000000"/>
          <w:sz w:val="24"/>
          <w:szCs w:val="24"/>
        </w:rPr>
        <w:t xml:space="preserve">appear to </w:t>
      </w:r>
      <w:r w:rsidRPr="003D55C5">
        <w:rPr>
          <w:rFonts w:ascii="Calibri" w:hAnsi="Calibri" w:cs="Calibri"/>
          <w:color w:val="000000"/>
          <w:sz w:val="24"/>
          <w:szCs w:val="24"/>
        </w:rPr>
        <w:t xml:space="preserve">think they have one and </w:t>
      </w:r>
      <w:r w:rsidR="008E002F" w:rsidRPr="003D55C5">
        <w:rPr>
          <w:rFonts w:ascii="Calibri" w:hAnsi="Calibri" w:cs="Calibri"/>
          <w:color w:val="000000"/>
          <w:sz w:val="24"/>
          <w:szCs w:val="24"/>
        </w:rPr>
        <w:t>they</w:t>
      </w:r>
      <w:r w:rsidR="00274540" w:rsidRPr="003D55C5">
        <w:rPr>
          <w:rFonts w:ascii="Calibri" w:hAnsi="Calibri" w:cs="Calibri"/>
          <w:color w:val="000000"/>
          <w:sz w:val="24"/>
          <w:szCs w:val="24"/>
        </w:rPr>
        <w:t xml:space="preserve"> also</w:t>
      </w:r>
      <w:r w:rsidR="008E002F" w:rsidRPr="003D55C5">
        <w:rPr>
          <w:rFonts w:ascii="Calibri" w:hAnsi="Calibri" w:cs="Calibri"/>
          <w:color w:val="000000"/>
          <w:sz w:val="24"/>
          <w:szCs w:val="24"/>
        </w:rPr>
        <w:t xml:space="preserve"> </w:t>
      </w:r>
      <w:r w:rsidR="00274540" w:rsidRPr="003D55C5">
        <w:rPr>
          <w:rFonts w:ascii="Calibri" w:hAnsi="Calibri" w:cs="Calibri"/>
          <w:color w:val="000000"/>
          <w:sz w:val="24"/>
          <w:szCs w:val="24"/>
        </w:rPr>
        <w:t>prefer</w:t>
      </w:r>
      <w:r w:rsidRPr="003D55C5">
        <w:rPr>
          <w:rFonts w:ascii="Calibri" w:hAnsi="Calibri" w:cs="Calibri"/>
          <w:color w:val="000000"/>
          <w:sz w:val="24"/>
          <w:szCs w:val="24"/>
        </w:rPr>
        <w:t xml:space="preserve"> to </w:t>
      </w:r>
      <w:r w:rsidR="008E002F" w:rsidRPr="003D55C5">
        <w:rPr>
          <w:rFonts w:ascii="Calibri" w:hAnsi="Calibri" w:cs="Calibri"/>
          <w:color w:val="000000"/>
          <w:sz w:val="24"/>
          <w:szCs w:val="24"/>
        </w:rPr>
        <w:t>r</w:t>
      </w:r>
      <w:r w:rsidRPr="003D55C5">
        <w:rPr>
          <w:rFonts w:ascii="Calibri" w:hAnsi="Calibri" w:cs="Calibri"/>
          <w:color w:val="000000"/>
          <w:sz w:val="24"/>
          <w:szCs w:val="24"/>
        </w:rPr>
        <w:t>e</w:t>
      </w:r>
      <w:r w:rsidR="008E002F" w:rsidRPr="003D55C5">
        <w:rPr>
          <w:rFonts w:ascii="Calibri" w:hAnsi="Calibri" w:cs="Calibri"/>
          <w:color w:val="000000"/>
          <w:sz w:val="24"/>
          <w:szCs w:val="24"/>
        </w:rPr>
        <w:t>main</w:t>
      </w:r>
      <w:r w:rsidRPr="003D55C5">
        <w:rPr>
          <w:rFonts w:ascii="Calibri" w:hAnsi="Calibri" w:cs="Calibri"/>
          <w:color w:val="000000"/>
          <w:sz w:val="24"/>
          <w:szCs w:val="24"/>
        </w:rPr>
        <w:t xml:space="preserve"> anonymous.</w:t>
      </w:r>
      <w:r w:rsidR="008E002F" w:rsidRPr="003D55C5">
        <w:rPr>
          <w:rFonts w:ascii="Calibri" w:hAnsi="Calibri" w:cs="Calibri"/>
          <w:color w:val="000000"/>
          <w:sz w:val="24"/>
          <w:szCs w:val="24"/>
        </w:rPr>
        <w:t xml:space="preserve"> Stories were related of family members </w:t>
      </w:r>
      <w:r w:rsidR="009A73D2" w:rsidRPr="003D55C5">
        <w:rPr>
          <w:rFonts w:ascii="Calibri" w:hAnsi="Calibri" w:cs="Calibri"/>
          <w:color w:val="000000"/>
          <w:sz w:val="24"/>
          <w:szCs w:val="24"/>
        </w:rPr>
        <w:t xml:space="preserve">who ‘played the pokies’ for recreation but became addicted as they tried to win back money to cover losses. </w:t>
      </w:r>
    </w:p>
    <w:p w:rsidR="005C3BA9" w:rsidRPr="003D55C5" w:rsidRDefault="005C3BA9" w:rsidP="0047378A">
      <w:pPr>
        <w:rPr>
          <w:rFonts w:ascii="Calibri" w:hAnsi="Calibri" w:cs="Calibri"/>
          <w:color w:val="000000"/>
          <w:sz w:val="24"/>
          <w:szCs w:val="24"/>
        </w:rPr>
      </w:pPr>
    </w:p>
    <w:p w:rsidR="00805FB9" w:rsidRPr="003D55C5" w:rsidRDefault="00B273F9" w:rsidP="0047378A">
      <w:pPr>
        <w:rPr>
          <w:rFonts w:ascii="Calibri" w:hAnsi="Calibri" w:cs="Calibri"/>
          <w:color w:val="000000"/>
          <w:sz w:val="24"/>
          <w:szCs w:val="24"/>
        </w:rPr>
      </w:pPr>
      <w:r w:rsidRPr="003D55C5">
        <w:rPr>
          <w:rFonts w:ascii="Calibri" w:hAnsi="Calibri" w:cs="Calibri"/>
          <w:color w:val="000000"/>
          <w:sz w:val="24"/>
          <w:szCs w:val="24"/>
        </w:rPr>
        <w:t>People who knew someone who gambled shared their experience that winnings w</w:t>
      </w:r>
      <w:r w:rsidR="00CD5925" w:rsidRPr="003D55C5">
        <w:rPr>
          <w:rFonts w:ascii="Calibri" w:hAnsi="Calibri" w:cs="Calibri"/>
          <w:color w:val="000000"/>
          <w:sz w:val="24"/>
          <w:szCs w:val="24"/>
        </w:rPr>
        <w:t xml:space="preserve">ould be </w:t>
      </w:r>
      <w:r w:rsidRPr="003D55C5">
        <w:rPr>
          <w:rFonts w:ascii="Calibri" w:hAnsi="Calibri" w:cs="Calibri"/>
          <w:color w:val="000000"/>
          <w:sz w:val="24"/>
          <w:szCs w:val="24"/>
        </w:rPr>
        <w:t xml:space="preserve">shared but losses </w:t>
      </w:r>
      <w:r w:rsidR="00CD5925" w:rsidRPr="003D55C5">
        <w:rPr>
          <w:rFonts w:ascii="Calibri" w:hAnsi="Calibri" w:cs="Calibri"/>
          <w:color w:val="000000"/>
          <w:sz w:val="24"/>
          <w:szCs w:val="24"/>
        </w:rPr>
        <w:t xml:space="preserve">did not rate a </w:t>
      </w:r>
      <w:r w:rsidRPr="003D55C5">
        <w:rPr>
          <w:rFonts w:ascii="Calibri" w:hAnsi="Calibri" w:cs="Calibri"/>
          <w:color w:val="000000"/>
          <w:sz w:val="24"/>
          <w:szCs w:val="24"/>
        </w:rPr>
        <w:t>mention.</w:t>
      </w:r>
      <w:r w:rsidR="00AB3A2D" w:rsidRPr="003D55C5">
        <w:rPr>
          <w:rFonts w:ascii="Calibri" w:hAnsi="Calibri" w:cs="Calibri"/>
          <w:color w:val="000000"/>
          <w:sz w:val="24"/>
          <w:szCs w:val="24"/>
        </w:rPr>
        <w:t xml:space="preserve"> </w:t>
      </w:r>
      <w:r w:rsidR="00AB3A2D" w:rsidRPr="003D55C5">
        <w:rPr>
          <w:rFonts w:ascii="Calibri" w:hAnsi="Calibri" w:cs="Calibri"/>
          <w:color w:val="000000"/>
          <w:sz w:val="24"/>
          <w:szCs w:val="24"/>
        </w:rPr>
        <w:lastRenderedPageBreak/>
        <w:t xml:space="preserve">Service providers confirmed that winnings were often spent </w:t>
      </w:r>
      <w:r w:rsidR="00F741D1" w:rsidRPr="003D55C5">
        <w:rPr>
          <w:rFonts w:ascii="Calibri" w:hAnsi="Calibri" w:cs="Calibri"/>
          <w:color w:val="000000"/>
          <w:sz w:val="24"/>
          <w:szCs w:val="24"/>
        </w:rPr>
        <w:t xml:space="preserve">on buying </w:t>
      </w:r>
      <w:r w:rsidR="006220DC" w:rsidRPr="003D55C5">
        <w:rPr>
          <w:rFonts w:ascii="Calibri" w:hAnsi="Calibri" w:cs="Calibri"/>
          <w:color w:val="000000"/>
          <w:sz w:val="24"/>
          <w:szCs w:val="24"/>
        </w:rPr>
        <w:t xml:space="preserve">gifts, luxury items and </w:t>
      </w:r>
      <w:r w:rsidR="00AB3A2D" w:rsidRPr="003D55C5">
        <w:rPr>
          <w:rFonts w:ascii="Calibri" w:hAnsi="Calibri" w:cs="Calibri"/>
          <w:color w:val="000000"/>
          <w:sz w:val="24"/>
          <w:szCs w:val="24"/>
        </w:rPr>
        <w:t>on things other than outstanding bills for example.</w:t>
      </w:r>
      <w:r w:rsidR="00D159E2" w:rsidRPr="003D55C5">
        <w:rPr>
          <w:rFonts w:ascii="Calibri" w:hAnsi="Calibri" w:cs="Calibri"/>
          <w:color w:val="000000"/>
          <w:sz w:val="24"/>
          <w:szCs w:val="24"/>
        </w:rPr>
        <w:t xml:space="preserve">   </w:t>
      </w:r>
    </w:p>
    <w:p w:rsidR="00A03640" w:rsidRPr="00F35F1B" w:rsidRDefault="00A03640" w:rsidP="0047378A">
      <w:pPr>
        <w:rPr>
          <w:rFonts w:ascii="Calibri" w:hAnsi="Calibri" w:cs="Calibri"/>
          <w:color w:val="000000"/>
          <w:sz w:val="20"/>
          <w:szCs w:val="20"/>
        </w:rPr>
      </w:pPr>
    </w:p>
    <w:p w:rsidR="00B140C1" w:rsidRPr="003D55C5" w:rsidRDefault="00F65E9A" w:rsidP="0047378A">
      <w:pPr>
        <w:rPr>
          <w:rFonts w:ascii="Calibri" w:hAnsi="Calibri" w:cs="Calibri"/>
          <w:color w:val="000000"/>
          <w:sz w:val="24"/>
          <w:szCs w:val="24"/>
        </w:rPr>
      </w:pPr>
      <w:r w:rsidRPr="003D55C5">
        <w:rPr>
          <w:rFonts w:ascii="Calibri" w:hAnsi="Calibri" w:cs="Calibri"/>
          <w:color w:val="000000"/>
          <w:sz w:val="24"/>
          <w:szCs w:val="24"/>
        </w:rPr>
        <w:t>These findings reflect the Productivity Commission’s (2010) findings that ‘in contrast with many other pleasurable recreational activities, community norms concerning gambling reflect disquiet about its effects</w:t>
      </w:r>
      <w:r w:rsidR="00C87A60" w:rsidRPr="003D55C5">
        <w:rPr>
          <w:rFonts w:ascii="Calibri" w:hAnsi="Calibri" w:cs="Calibri"/>
          <w:color w:val="000000"/>
          <w:sz w:val="24"/>
          <w:szCs w:val="24"/>
        </w:rPr>
        <w:t>’</w:t>
      </w:r>
      <w:r w:rsidRPr="003D55C5">
        <w:rPr>
          <w:rStyle w:val="FootnoteReference"/>
          <w:rFonts w:ascii="Calibri" w:hAnsi="Calibri" w:cs="Calibri"/>
          <w:color w:val="000000"/>
          <w:sz w:val="24"/>
          <w:szCs w:val="24"/>
        </w:rPr>
        <w:footnoteReference w:id="18"/>
      </w:r>
      <w:r w:rsidRPr="003D55C5">
        <w:rPr>
          <w:rFonts w:ascii="Calibri" w:hAnsi="Calibri" w:cs="Calibri"/>
          <w:color w:val="000000"/>
          <w:sz w:val="24"/>
          <w:szCs w:val="24"/>
        </w:rPr>
        <w:t>.</w:t>
      </w:r>
    </w:p>
    <w:p w:rsidR="009B4EE7" w:rsidRPr="00F35F1B" w:rsidRDefault="009B4EE7" w:rsidP="0047378A">
      <w:pPr>
        <w:rPr>
          <w:rFonts w:ascii="Calibri" w:hAnsi="Calibri" w:cs="Calibri"/>
          <w:color w:val="000000"/>
          <w:sz w:val="20"/>
          <w:szCs w:val="20"/>
        </w:rPr>
      </w:pPr>
    </w:p>
    <w:p w:rsidR="00B140C1" w:rsidRPr="00FF2A9B" w:rsidRDefault="00FD0DA2" w:rsidP="0047378A">
      <w:pPr>
        <w:rPr>
          <w:rFonts w:asciiTheme="majorHAnsi" w:eastAsiaTheme="majorEastAsia" w:hAnsiTheme="majorHAnsi" w:cstheme="majorBidi"/>
          <w:i/>
          <w:iCs/>
          <w:color w:val="4F81BD" w:themeColor="accent1"/>
          <w:spacing w:val="15"/>
          <w:sz w:val="24"/>
          <w:szCs w:val="24"/>
        </w:rPr>
      </w:pPr>
      <w:r w:rsidRPr="00FF2A9B">
        <w:rPr>
          <w:rFonts w:asciiTheme="majorHAnsi" w:eastAsiaTheme="majorEastAsia" w:hAnsiTheme="majorHAnsi" w:cstheme="majorBidi"/>
          <w:i/>
          <w:iCs/>
          <w:color w:val="4F81BD" w:themeColor="accent1"/>
          <w:spacing w:val="15"/>
          <w:sz w:val="24"/>
          <w:szCs w:val="24"/>
        </w:rPr>
        <w:t xml:space="preserve">d) </w:t>
      </w:r>
      <w:r w:rsidRPr="00FF2A9B">
        <w:rPr>
          <w:rFonts w:asciiTheme="majorHAnsi" w:eastAsiaTheme="majorEastAsia" w:hAnsiTheme="majorHAnsi" w:cstheme="majorBidi"/>
          <w:i/>
          <w:iCs/>
          <w:color w:val="4F81BD" w:themeColor="accent1"/>
          <w:spacing w:val="15"/>
          <w:sz w:val="24"/>
          <w:szCs w:val="24"/>
        </w:rPr>
        <w:tab/>
      </w:r>
      <w:r w:rsidR="00FE18FD" w:rsidRPr="00FF2A9B">
        <w:rPr>
          <w:rFonts w:asciiTheme="majorHAnsi" w:eastAsiaTheme="majorEastAsia" w:hAnsiTheme="majorHAnsi" w:cstheme="majorBidi"/>
          <w:i/>
          <w:iCs/>
          <w:color w:val="4F81BD" w:themeColor="accent1"/>
          <w:spacing w:val="15"/>
          <w:sz w:val="24"/>
          <w:szCs w:val="24"/>
        </w:rPr>
        <w:t>Gambling products</w:t>
      </w:r>
      <w:r w:rsidR="00B140C1" w:rsidRPr="00FF2A9B">
        <w:rPr>
          <w:rFonts w:asciiTheme="majorHAnsi" w:eastAsiaTheme="majorEastAsia" w:hAnsiTheme="majorHAnsi" w:cstheme="majorBidi"/>
          <w:i/>
          <w:iCs/>
          <w:color w:val="4F81BD" w:themeColor="accent1"/>
          <w:spacing w:val="15"/>
          <w:sz w:val="24"/>
          <w:szCs w:val="24"/>
        </w:rPr>
        <w:t xml:space="preserve"> </w:t>
      </w:r>
      <w:r w:rsidRPr="00FF2A9B">
        <w:rPr>
          <w:rFonts w:asciiTheme="majorHAnsi" w:eastAsiaTheme="majorEastAsia" w:hAnsiTheme="majorHAnsi" w:cstheme="majorBidi"/>
          <w:i/>
          <w:iCs/>
          <w:color w:val="4F81BD" w:themeColor="accent1"/>
          <w:spacing w:val="15"/>
          <w:sz w:val="24"/>
          <w:szCs w:val="24"/>
        </w:rPr>
        <w:t xml:space="preserve"> </w:t>
      </w:r>
    </w:p>
    <w:p w:rsidR="00962679" w:rsidRPr="003D55C5" w:rsidRDefault="001D57B4" w:rsidP="0047378A">
      <w:pPr>
        <w:rPr>
          <w:rFonts w:ascii="Calibri" w:hAnsi="Calibri" w:cs="Calibri"/>
          <w:color w:val="000000"/>
          <w:sz w:val="24"/>
          <w:szCs w:val="24"/>
        </w:rPr>
      </w:pPr>
      <w:r w:rsidRPr="003D55C5">
        <w:rPr>
          <w:rFonts w:ascii="Calibri" w:hAnsi="Calibri" w:cs="Calibri"/>
          <w:color w:val="000000"/>
          <w:sz w:val="24"/>
          <w:szCs w:val="24"/>
        </w:rPr>
        <w:t>Insights gained during consultation</w:t>
      </w:r>
      <w:r w:rsidR="00D97AA8" w:rsidRPr="003D55C5">
        <w:rPr>
          <w:rFonts w:ascii="Calibri" w:hAnsi="Calibri" w:cs="Calibri"/>
          <w:color w:val="000000"/>
          <w:sz w:val="24"/>
          <w:szCs w:val="24"/>
        </w:rPr>
        <w:t>s</w:t>
      </w:r>
      <w:r w:rsidRPr="003D55C5">
        <w:rPr>
          <w:rFonts w:ascii="Calibri" w:hAnsi="Calibri" w:cs="Calibri"/>
          <w:color w:val="000000"/>
          <w:sz w:val="24"/>
          <w:szCs w:val="24"/>
        </w:rPr>
        <w:t xml:space="preserve"> suggested that many in the community were not fully informed about gambling products, especially </w:t>
      </w:r>
      <w:r w:rsidR="002B68BA">
        <w:rPr>
          <w:rFonts w:ascii="Calibri" w:hAnsi="Calibri" w:cs="Calibri"/>
          <w:color w:val="000000"/>
          <w:sz w:val="24"/>
          <w:szCs w:val="24"/>
        </w:rPr>
        <w:t>EGMs</w:t>
      </w:r>
      <w:r w:rsidRPr="003D55C5">
        <w:rPr>
          <w:rFonts w:ascii="Calibri" w:hAnsi="Calibri" w:cs="Calibri"/>
          <w:color w:val="000000"/>
          <w:sz w:val="24"/>
          <w:szCs w:val="24"/>
        </w:rPr>
        <w:t xml:space="preserve"> and the likelihood of win</w:t>
      </w:r>
      <w:r w:rsidR="008E6D4F" w:rsidRPr="003D55C5">
        <w:rPr>
          <w:rFonts w:ascii="Calibri" w:hAnsi="Calibri" w:cs="Calibri"/>
          <w:color w:val="000000"/>
          <w:sz w:val="24"/>
          <w:szCs w:val="24"/>
        </w:rPr>
        <w:t>ning</w:t>
      </w:r>
      <w:r w:rsidRPr="003D55C5">
        <w:rPr>
          <w:rFonts w:ascii="Calibri" w:hAnsi="Calibri" w:cs="Calibri"/>
          <w:color w:val="000000"/>
          <w:sz w:val="24"/>
          <w:szCs w:val="24"/>
        </w:rPr>
        <w:t xml:space="preserve">. </w:t>
      </w:r>
      <w:r w:rsidR="00256B6E" w:rsidRPr="003D55C5">
        <w:rPr>
          <w:rFonts w:ascii="Calibri" w:hAnsi="Calibri" w:cs="Calibri"/>
          <w:color w:val="000000"/>
          <w:sz w:val="24"/>
          <w:szCs w:val="24"/>
        </w:rPr>
        <w:t>These beliefs or cognitions were especially pronounced in CALD community members.</w:t>
      </w:r>
    </w:p>
    <w:p w:rsidR="00B57C03" w:rsidRPr="00F35F1B" w:rsidRDefault="00B57C03" w:rsidP="0047378A">
      <w:pPr>
        <w:rPr>
          <w:rFonts w:ascii="Calibri" w:hAnsi="Calibri" w:cs="Calibri"/>
          <w:color w:val="000000"/>
          <w:sz w:val="20"/>
          <w:szCs w:val="20"/>
        </w:rPr>
      </w:pPr>
    </w:p>
    <w:p w:rsidR="00B57C03" w:rsidRPr="003D55C5" w:rsidRDefault="00B57C03" w:rsidP="0047378A">
      <w:pPr>
        <w:rPr>
          <w:rFonts w:ascii="Calibri" w:hAnsi="Calibri" w:cs="Calibri"/>
          <w:color w:val="000000"/>
          <w:sz w:val="24"/>
          <w:szCs w:val="24"/>
        </w:rPr>
      </w:pPr>
      <w:r w:rsidRPr="003D55C5">
        <w:rPr>
          <w:rFonts w:ascii="Calibri" w:hAnsi="Calibri" w:cs="Calibri"/>
          <w:color w:val="000000"/>
          <w:sz w:val="24"/>
          <w:szCs w:val="24"/>
        </w:rPr>
        <w:t xml:space="preserve">Many in the CALD community felt that gambling was an accepted </w:t>
      </w:r>
      <w:r w:rsidR="00274235" w:rsidRPr="003D55C5">
        <w:rPr>
          <w:rFonts w:ascii="Calibri" w:hAnsi="Calibri" w:cs="Calibri"/>
          <w:color w:val="000000"/>
          <w:sz w:val="24"/>
          <w:szCs w:val="24"/>
        </w:rPr>
        <w:t xml:space="preserve">Australian </w:t>
      </w:r>
      <w:r w:rsidRPr="003D55C5">
        <w:rPr>
          <w:rFonts w:ascii="Calibri" w:hAnsi="Calibri" w:cs="Calibri"/>
          <w:color w:val="000000"/>
          <w:sz w:val="24"/>
          <w:szCs w:val="24"/>
        </w:rPr>
        <w:t>social activity. If it was not a legal activity in the country of origin this ha</w:t>
      </w:r>
      <w:r w:rsidR="00C96B72" w:rsidRPr="003D55C5">
        <w:rPr>
          <w:rFonts w:ascii="Calibri" w:hAnsi="Calibri" w:cs="Calibri"/>
          <w:color w:val="000000"/>
          <w:sz w:val="24"/>
          <w:szCs w:val="24"/>
        </w:rPr>
        <w:t>d</w:t>
      </w:r>
      <w:r w:rsidRPr="003D55C5">
        <w:rPr>
          <w:rFonts w:ascii="Calibri" w:hAnsi="Calibri" w:cs="Calibri"/>
          <w:color w:val="000000"/>
          <w:sz w:val="24"/>
          <w:szCs w:val="24"/>
        </w:rPr>
        <w:t xml:space="preserve"> significant impact, especially for newly arrived groups keen to </w:t>
      </w:r>
      <w:r w:rsidR="007F2246" w:rsidRPr="003D55C5">
        <w:rPr>
          <w:rFonts w:ascii="Calibri" w:hAnsi="Calibri" w:cs="Calibri"/>
          <w:color w:val="000000"/>
          <w:sz w:val="24"/>
          <w:szCs w:val="24"/>
        </w:rPr>
        <w:t>participate in Australian pastimes.</w:t>
      </w:r>
    </w:p>
    <w:p w:rsidR="007F2246" w:rsidRPr="00F35F1B" w:rsidRDefault="007F2246" w:rsidP="0047378A">
      <w:pPr>
        <w:rPr>
          <w:rFonts w:ascii="Calibri" w:hAnsi="Calibri" w:cs="Calibri"/>
          <w:color w:val="000000"/>
          <w:sz w:val="20"/>
          <w:szCs w:val="20"/>
        </w:rPr>
      </w:pPr>
    </w:p>
    <w:p w:rsidR="007F2246" w:rsidRPr="003D55C5" w:rsidRDefault="00DA6A96" w:rsidP="0047378A">
      <w:pPr>
        <w:rPr>
          <w:rFonts w:ascii="Calibri" w:hAnsi="Calibri" w:cs="Calibri"/>
          <w:color w:val="000000"/>
          <w:sz w:val="24"/>
          <w:szCs w:val="24"/>
        </w:rPr>
      </w:pPr>
      <w:r w:rsidRPr="003D55C5">
        <w:rPr>
          <w:rFonts w:ascii="Calibri" w:hAnsi="Calibri" w:cs="Calibri"/>
          <w:color w:val="000000"/>
          <w:sz w:val="24"/>
          <w:szCs w:val="24"/>
        </w:rPr>
        <w:t xml:space="preserve">Different cultural norms also affect help seeking behaviour and many felt that once a gambling </w:t>
      </w:r>
      <w:r w:rsidR="00D4173D" w:rsidRPr="003D55C5">
        <w:rPr>
          <w:rFonts w:ascii="Calibri" w:hAnsi="Calibri" w:cs="Calibri"/>
          <w:color w:val="000000"/>
          <w:sz w:val="24"/>
          <w:szCs w:val="24"/>
        </w:rPr>
        <w:t xml:space="preserve">problem </w:t>
      </w:r>
      <w:r w:rsidRPr="003D55C5">
        <w:rPr>
          <w:rFonts w:ascii="Calibri" w:hAnsi="Calibri" w:cs="Calibri"/>
          <w:color w:val="000000"/>
          <w:sz w:val="24"/>
          <w:szCs w:val="24"/>
        </w:rPr>
        <w:t xml:space="preserve">developed it would bring shame on the person and perhaps the family also. Counselling is not a service that would be readily accessed due to unfamiliarity </w:t>
      </w:r>
      <w:r w:rsidR="0072070C" w:rsidRPr="003D55C5">
        <w:rPr>
          <w:rFonts w:ascii="Calibri" w:hAnsi="Calibri" w:cs="Calibri"/>
          <w:color w:val="000000"/>
          <w:sz w:val="24"/>
          <w:szCs w:val="24"/>
        </w:rPr>
        <w:t>with the concept</w:t>
      </w:r>
      <w:r w:rsidR="002B68BA">
        <w:rPr>
          <w:rFonts w:ascii="Calibri" w:hAnsi="Calibri" w:cs="Calibri"/>
          <w:color w:val="000000"/>
          <w:sz w:val="24"/>
          <w:szCs w:val="24"/>
        </w:rPr>
        <w:t xml:space="preserve"> in some communities</w:t>
      </w:r>
      <w:r w:rsidR="0072070C" w:rsidRPr="003D55C5">
        <w:rPr>
          <w:rFonts w:ascii="Calibri" w:hAnsi="Calibri" w:cs="Calibri"/>
          <w:color w:val="000000"/>
          <w:sz w:val="24"/>
          <w:szCs w:val="24"/>
        </w:rPr>
        <w:t>.</w:t>
      </w:r>
    </w:p>
    <w:p w:rsidR="0072070C" w:rsidRPr="00F35F1B" w:rsidRDefault="0072070C" w:rsidP="0047378A">
      <w:pPr>
        <w:rPr>
          <w:rFonts w:ascii="Calibri" w:hAnsi="Calibri" w:cs="Calibri"/>
          <w:color w:val="000000"/>
          <w:sz w:val="20"/>
          <w:szCs w:val="20"/>
        </w:rPr>
      </w:pPr>
    </w:p>
    <w:p w:rsidR="0072070C" w:rsidRDefault="00E31642" w:rsidP="0047378A">
      <w:pPr>
        <w:rPr>
          <w:rFonts w:ascii="Calibri" w:hAnsi="Calibri" w:cs="Calibri"/>
          <w:color w:val="000000"/>
          <w:sz w:val="24"/>
          <w:szCs w:val="24"/>
        </w:rPr>
      </w:pPr>
      <w:r w:rsidRPr="003D55C5">
        <w:rPr>
          <w:rFonts w:ascii="Calibri" w:hAnsi="Calibri" w:cs="Calibri"/>
          <w:color w:val="000000"/>
          <w:sz w:val="24"/>
          <w:szCs w:val="24"/>
        </w:rPr>
        <w:lastRenderedPageBreak/>
        <w:t xml:space="preserve">In many Asian countries there are acceptable times to gamble and it is seen as a communal activity, such as during Chinese New Year when it is believed that you can receive good luck for the coming year. </w:t>
      </w:r>
      <w:r w:rsidR="00FD49DC" w:rsidRPr="003D55C5">
        <w:rPr>
          <w:rFonts w:ascii="Calibri" w:hAnsi="Calibri" w:cs="Calibri"/>
          <w:color w:val="000000"/>
          <w:sz w:val="24"/>
          <w:szCs w:val="24"/>
        </w:rPr>
        <w:t xml:space="preserve">CALD communities are also inclined to bear the burden of helping one another so that whole communities can be affected when </w:t>
      </w:r>
      <w:r w:rsidR="00473F79" w:rsidRPr="003D55C5">
        <w:rPr>
          <w:rFonts w:ascii="Calibri" w:hAnsi="Calibri" w:cs="Calibri"/>
          <w:color w:val="000000"/>
          <w:sz w:val="24"/>
          <w:szCs w:val="24"/>
        </w:rPr>
        <w:t xml:space="preserve">there are </w:t>
      </w:r>
      <w:r w:rsidR="00FD49DC" w:rsidRPr="003D55C5">
        <w:rPr>
          <w:rFonts w:ascii="Calibri" w:hAnsi="Calibri" w:cs="Calibri"/>
          <w:color w:val="000000"/>
          <w:sz w:val="24"/>
          <w:szCs w:val="24"/>
        </w:rPr>
        <w:t xml:space="preserve">people </w:t>
      </w:r>
      <w:r w:rsidR="00473F79" w:rsidRPr="003D55C5">
        <w:rPr>
          <w:rFonts w:ascii="Calibri" w:hAnsi="Calibri" w:cs="Calibri"/>
          <w:color w:val="000000"/>
          <w:sz w:val="24"/>
          <w:szCs w:val="24"/>
        </w:rPr>
        <w:t>with</w:t>
      </w:r>
      <w:r w:rsidR="00FD49DC" w:rsidRPr="003D55C5">
        <w:rPr>
          <w:rFonts w:ascii="Calibri" w:hAnsi="Calibri" w:cs="Calibri"/>
          <w:color w:val="000000"/>
          <w:sz w:val="24"/>
          <w:szCs w:val="24"/>
        </w:rPr>
        <w:t xml:space="preserve"> a gambling problem.</w:t>
      </w:r>
    </w:p>
    <w:p w:rsidR="003D55C5" w:rsidRPr="00F35F1B" w:rsidRDefault="003D55C5" w:rsidP="0047378A">
      <w:pPr>
        <w:rPr>
          <w:rFonts w:ascii="Calibri" w:hAnsi="Calibri" w:cs="Calibri"/>
          <w:color w:val="000000"/>
          <w:sz w:val="20"/>
          <w:szCs w:val="20"/>
        </w:rPr>
      </w:pPr>
    </w:p>
    <w:p w:rsidR="004E3CD2" w:rsidRDefault="004E3CD2" w:rsidP="0047378A">
      <w:pPr>
        <w:rPr>
          <w:rFonts w:ascii="Calibri" w:hAnsi="Calibri" w:cs="Calibri"/>
          <w:color w:val="000000"/>
          <w:sz w:val="24"/>
          <w:szCs w:val="24"/>
        </w:rPr>
      </w:pPr>
      <w:r w:rsidRPr="003D55C5">
        <w:rPr>
          <w:rFonts w:ascii="Calibri" w:hAnsi="Calibri" w:cs="Calibri"/>
          <w:color w:val="000000"/>
          <w:sz w:val="24"/>
          <w:szCs w:val="24"/>
        </w:rPr>
        <w:t xml:space="preserve">The findings </w:t>
      </w:r>
      <w:r w:rsidR="006E7D9B" w:rsidRPr="003D55C5">
        <w:rPr>
          <w:rFonts w:ascii="Calibri" w:hAnsi="Calibri" w:cs="Calibri"/>
          <w:color w:val="000000"/>
          <w:sz w:val="24"/>
          <w:szCs w:val="24"/>
        </w:rPr>
        <w:t>of the consul</w:t>
      </w:r>
      <w:r w:rsidR="005452E8" w:rsidRPr="003D55C5">
        <w:rPr>
          <w:rFonts w:ascii="Calibri" w:hAnsi="Calibri" w:cs="Calibri"/>
          <w:color w:val="000000"/>
          <w:sz w:val="24"/>
          <w:szCs w:val="24"/>
        </w:rPr>
        <w:t>t</w:t>
      </w:r>
      <w:r w:rsidR="006E7D9B" w:rsidRPr="003D55C5">
        <w:rPr>
          <w:rFonts w:ascii="Calibri" w:hAnsi="Calibri" w:cs="Calibri"/>
          <w:color w:val="000000"/>
          <w:sz w:val="24"/>
          <w:szCs w:val="24"/>
        </w:rPr>
        <w:t xml:space="preserve">ation </w:t>
      </w:r>
      <w:r w:rsidRPr="003D55C5">
        <w:rPr>
          <w:rFonts w:ascii="Calibri" w:hAnsi="Calibri" w:cs="Calibri"/>
          <w:color w:val="000000"/>
          <w:sz w:val="24"/>
          <w:szCs w:val="24"/>
        </w:rPr>
        <w:t>are consistent with the Productivity Commission (2010) who found evidence of widespread and persistent consumer misconceptions about particular gambling forms that might lead to people spending too much time or money</w:t>
      </w:r>
      <w:r w:rsidRPr="003D55C5">
        <w:rPr>
          <w:rStyle w:val="FootnoteReference"/>
          <w:rFonts w:ascii="Calibri" w:hAnsi="Calibri" w:cs="Calibri"/>
          <w:color w:val="000000"/>
          <w:sz w:val="24"/>
          <w:szCs w:val="24"/>
        </w:rPr>
        <w:footnoteReference w:id="19"/>
      </w:r>
      <w:r w:rsidRPr="003D55C5">
        <w:rPr>
          <w:rFonts w:ascii="Calibri" w:hAnsi="Calibri" w:cs="Calibri"/>
          <w:color w:val="000000"/>
          <w:sz w:val="24"/>
          <w:szCs w:val="24"/>
        </w:rPr>
        <w:t>.</w:t>
      </w:r>
    </w:p>
    <w:p w:rsidR="008C3690" w:rsidRPr="00F35F1B" w:rsidRDefault="008C3690" w:rsidP="0047378A">
      <w:pPr>
        <w:rPr>
          <w:rFonts w:ascii="Calibri" w:hAnsi="Calibri" w:cs="Calibri"/>
          <w:color w:val="000000"/>
          <w:sz w:val="20"/>
          <w:szCs w:val="20"/>
        </w:rPr>
      </w:pPr>
    </w:p>
    <w:p w:rsidR="00962679" w:rsidRPr="00FF2A9B" w:rsidRDefault="00FE18FD" w:rsidP="0047378A">
      <w:pPr>
        <w:rPr>
          <w:rFonts w:asciiTheme="majorHAnsi" w:eastAsiaTheme="majorEastAsia" w:hAnsiTheme="majorHAnsi" w:cstheme="majorBidi"/>
          <w:i/>
          <w:iCs/>
          <w:color w:val="4F81BD" w:themeColor="accent1"/>
          <w:spacing w:val="15"/>
          <w:sz w:val="24"/>
          <w:szCs w:val="24"/>
        </w:rPr>
      </w:pPr>
      <w:r w:rsidRPr="00FF2A9B">
        <w:rPr>
          <w:rFonts w:asciiTheme="majorHAnsi" w:eastAsiaTheme="majorEastAsia" w:hAnsiTheme="majorHAnsi" w:cstheme="majorBidi"/>
          <w:i/>
          <w:iCs/>
          <w:color w:val="4F81BD" w:themeColor="accent1"/>
          <w:spacing w:val="15"/>
          <w:sz w:val="24"/>
          <w:szCs w:val="24"/>
        </w:rPr>
        <w:t>e)</w:t>
      </w:r>
      <w:r w:rsidRPr="00FF2A9B">
        <w:rPr>
          <w:rFonts w:asciiTheme="majorHAnsi" w:eastAsiaTheme="majorEastAsia" w:hAnsiTheme="majorHAnsi" w:cstheme="majorBidi"/>
          <w:i/>
          <w:iCs/>
          <w:color w:val="4F81BD" w:themeColor="accent1"/>
          <w:spacing w:val="15"/>
          <w:sz w:val="24"/>
          <w:szCs w:val="24"/>
        </w:rPr>
        <w:tab/>
        <w:t>Consumer rights</w:t>
      </w:r>
      <w:r w:rsidR="00554F83" w:rsidRPr="00FF2A9B">
        <w:rPr>
          <w:rFonts w:asciiTheme="majorHAnsi" w:eastAsiaTheme="majorEastAsia" w:hAnsiTheme="majorHAnsi" w:cstheme="majorBidi"/>
          <w:i/>
          <w:iCs/>
          <w:color w:val="4F81BD" w:themeColor="accent1"/>
          <w:spacing w:val="15"/>
          <w:sz w:val="24"/>
          <w:szCs w:val="24"/>
        </w:rPr>
        <w:t>, consumer protections</w:t>
      </w:r>
    </w:p>
    <w:p w:rsidR="000F40B8" w:rsidRPr="002A70D8" w:rsidRDefault="00635128" w:rsidP="0047378A">
      <w:pPr>
        <w:rPr>
          <w:rFonts w:ascii="Calibri" w:hAnsi="Calibri" w:cs="Calibri"/>
          <w:color w:val="000000"/>
          <w:sz w:val="24"/>
          <w:szCs w:val="24"/>
        </w:rPr>
      </w:pPr>
      <w:r w:rsidRPr="002A70D8">
        <w:rPr>
          <w:rFonts w:ascii="Calibri" w:hAnsi="Calibri" w:cs="Calibri"/>
          <w:color w:val="000000"/>
          <w:sz w:val="24"/>
          <w:szCs w:val="24"/>
        </w:rPr>
        <w:t>Whilst venue operators and service providers had a high level of understanding about consumer rights and protections, community members displayed only limited knowledge.</w:t>
      </w:r>
    </w:p>
    <w:p w:rsidR="003D44D4" w:rsidRPr="00F35F1B" w:rsidRDefault="003D44D4" w:rsidP="0047378A">
      <w:pPr>
        <w:rPr>
          <w:rFonts w:ascii="Calibri" w:hAnsi="Calibri" w:cs="Calibri"/>
          <w:color w:val="000000"/>
          <w:sz w:val="20"/>
          <w:szCs w:val="20"/>
        </w:rPr>
      </w:pPr>
    </w:p>
    <w:p w:rsidR="003D44D4" w:rsidRPr="002A70D8" w:rsidRDefault="000526C4" w:rsidP="0047378A">
      <w:pPr>
        <w:rPr>
          <w:rFonts w:ascii="Calibri" w:hAnsi="Calibri" w:cs="Calibri"/>
          <w:color w:val="000000"/>
          <w:sz w:val="24"/>
          <w:szCs w:val="24"/>
        </w:rPr>
      </w:pPr>
      <w:r w:rsidRPr="002A70D8">
        <w:rPr>
          <w:rFonts w:ascii="Calibri" w:hAnsi="Calibri" w:cs="Calibri"/>
          <w:color w:val="000000"/>
          <w:sz w:val="24"/>
          <w:szCs w:val="24"/>
        </w:rPr>
        <w:t xml:space="preserve">Focus group participants identified a lack of available literature in venues. Often it would be available but had to be asked for. Information that was displayed was generally in English </w:t>
      </w:r>
      <w:r w:rsidR="009D3B6C" w:rsidRPr="002A70D8">
        <w:rPr>
          <w:rFonts w:ascii="Calibri" w:hAnsi="Calibri" w:cs="Calibri"/>
          <w:color w:val="000000"/>
          <w:sz w:val="24"/>
          <w:szCs w:val="24"/>
        </w:rPr>
        <w:t>with</w:t>
      </w:r>
      <w:r w:rsidRPr="002A70D8">
        <w:rPr>
          <w:rFonts w:ascii="Calibri" w:hAnsi="Calibri" w:cs="Calibri"/>
          <w:color w:val="000000"/>
          <w:sz w:val="24"/>
          <w:szCs w:val="24"/>
        </w:rPr>
        <w:t xml:space="preserve"> translated literature available on request. However it was not clear that this was the case and </w:t>
      </w:r>
      <w:r w:rsidR="002355E4">
        <w:rPr>
          <w:rFonts w:ascii="Calibri" w:hAnsi="Calibri" w:cs="Calibri"/>
          <w:color w:val="000000"/>
          <w:sz w:val="24"/>
          <w:szCs w:val="24"/>
        </w:rPr>
        <w:t xml:space="preserve">also available </w:t>
      </w:r>
      <w:r w:rsidRPr="002A70D8">
        <w:rPr>
          <w:rFonts w:ascii="Calibri" w:hAnsi="Calibri" w:cs="Calibri"/>
          <w:color w:val="000000"/>
          <w:sz w:val="24"/>
          <w:szCs w:val="24"/>
        </w:rPr>
        <w:t>literature was in English which was not helpful for other nationals</w:t>
      </w:r>
      <w:r w:rsidR="00853BA3" w:rsidRPr="002A70D8">
        <w:rPr>
          <w:rFonts w:ascii="Calibri" w:hAnsi="Calibri" w:cs="Calibri"/>
          <w:color w:val="000000"/>
          <w:sz w:val="24"/>
          <w:szCs w:val="24"/>
        </w:rPr>
        <w:t>, resident</w:t>
      </w:r>
      <w:r w:rsidR="003E3604" w:rsidRPr="002A70D8">
        <w:rPr>
          <w:rFonts w:ascii="Calibri" w:hAnsi="Calibri" w:cs="Calibri"/>
          <w:color w:val="000000"/>
          <w:sz w:val="24"/>
          <w:szCs w:val="24"/>
        </w:rPr>
        <w:t>s</w:t>
      </w:r>
      <w:r w:rsidR="00853BA3" w:rsidRPr="002A70D8">
        <w:rPr>
          <w:rFonts w:ascii="Calibri" w:hAnsi="Calibri" w:cs="Calibri"/>
          <w:color w:val="000000"/>
          <w:sz w:val="24"/>
          <w:szCs w:val="24"/>
        </w:rPr>
        <w:t xml:space="preserve"> or </w:t>
      </w:r>
      <w:r w:rsidR="003E3604" w:rsidRPr="002A70D8">
        <w:rPr>
          <w:rFonts w:ascii="Calibri" w:hAnsi="Calibri" w:cs="Calibri"/>
          <w:color w:val="000000"/>
          <w:sz w:val="24"/>
          <w:szCs w:val="24"/>
        </w:rPr>
        <w:t>visitors</w:t>
      </w:r>
      <w:r w:rsidRPr="002A70D8">
        <w:rPr>
          <w:rFonts w:ascii="Calibri" w:hAnsi="Calibri" w:cs="Calibri"/>
          <w:color w:val="000000"/>
          <w:sz w:val="24"/>
          <w:szCs w:val="24"/>
        </w:rPr>
        <w:t>.</w:t>
      </w:r>
    </w:p>
    <w:p w:rsidR="00672ADA" w:rsidRPr="00F35F1B" w:rsidRDefault="00672ADA" w:rsidP="0047378A">
      <w:pPr>
        <w:rPr>
          <w:rFonts w:ascii="Calibri" w:hAnsi="Calibri" w:cs="Calibri"/>
          <w:color w:val="000000"/>
          <w:sz w:val="20"/>
          <w:szCs w:val="20"/>
        </w:rPr>
      </w:pPr>
    </w:p>
    <w:p w:rsidR="00672ADA" w:rsidRPr="002A70D8" w:rsidRDefault="00672ADA" w:rsidP="0047378A">
      <w:pPr>
        <w:rPr>
          <w:rFonts w:ascii="Calibri" w:hAnsi="Calibri" w:cs="Calibri"/>
          <w:color w:val="000000"/>
          <w:sz w:val="24"/>
          <w:szCs w:val="24"/>
        </w:rPr>
      </w:pPr>
      <w:r w:rsidRPr="002A70D8">
        <w:rPr>
          <w:rFonts w:ascii="Calibri" w:hAnsi="Calibri" w:cs="Calibri"/>
          <w:color w:val="000000"/>
          <w:sz w:val="24"/>
          <w:szCs w:val="24"/>
        </w:rPr>
        <w:t xml:space="preserve">Venue operators confirmed that staff are trained in responsible gambling codes of practise. </w:t>
      </w:r>
    </w:p>
    <w:p w:rsidR="000526C4" w:rsidRPr="00FF2A9B" w:rsidRDefault="00FD49DC" w:rsidP="0047378A">
      <w:pPr>
        <w:rPr>
          <w:rFonts w:asciiTheme="majorHAnsi" w:eastAsiaTheme="majorEastAsia" w:hAnsiTheme="majorHAnsi" w:cstheme="majorBidi"/>
          <w:i/>
          <w:iCs/>
          <w:color w:val="4F81BD" w:themeColor="accent1"/>
          <w:spacing w:val="15"/>
          <w:sz w:val="24"/>
          <w:szCs w:val="24"/>
        </w:rPr>
      </w:pPr>
      <w:r w:rsidRPr="00FF2A9B">
        <w:rPr>
          <w:rFonts w:asciiTheme="majorHAnsi" w:eastAsiaTheme="majorEastAsia" w:hAnsiTheme="majorHAnsi" w:cstheme="majorBidi"/>
          <w:i/>
          <w:iCs/>
          <w:color w:val="4F81BD" w:themeColor="accent1"/>
          <w:spacing w:val="15"/>
          <w:sz w:val="24"/>
          <w:szCs w:val="24"/>
        </w:rPr>
        <w:lastRenderedPageBreak/>
        <w:t>f)</w:t>
      </w:r>
      <w:r w:rsidRPr="00FF2A9B">
        <w:rPr>
          <w:rFonts w:asciiTheme="majorHAnsi" w:eastAsiaTheme="majorEastAsia" w:hAnsiTheme="majorHAnsi" w:cstheme="majorBidi"/>
          <w:i/>
          <w:iCs/>
          <w:color w:val="4F81BD" w:themeColor="accent1"/>
          <w:spacing w:val="15"/>
          <w:sz w:val="24"/>
          <w:szCs w:val="24"/>
        </w:rPr>
        <w:tab/>
      </w:r>
      <w:r w:rsidR="00E80922" w:rsidRPr="00FF2A9B">
        <w:rPr>
          <w:rFonts w:asciiTheme="majorHAnsi" w:eastAsiaTheme="majorEastAsia" w:hAnsiTheme="majorHAnsi" w:cstheme="majorBidi"/>
          <w:i/>
          <w:iCs/>
          <w:color w:val="4F81BD" w:themeColor="accent1"/>
          <w:spacing w:val="15"/>
          <w:sz w:val="24"/>
          <w:szCs w:val="24"/>
        </w:rPr>
        <w:t>Community impacts</w:t>
      </w:r>
    </w:p>
    <w:p w:rsidR="00B0238F" w:rsidRDefault="00B0238F" w:rsidP="00A560B2">
      <w:pPr>
        <w:rPr>
          <w:rFonts w:ascii="Calibri" w:hAnsi="Calibri" w:cs="Calibri"/>
          <w:color w:val="000000"/>
          <w:sz w:val="24"/>
          <w:szCs w:val="24"/>
        </w:rPr>
      </w:pPr>
      <w:r w:rsidRPr="002A70D8">
        <w:rPr>
          <w:rFonts w:ascii="Calibri" w:hAnsi="Calibri" w:cs="Calibri"/>
          <w:color w:val="000000"/>
          <w:sz w:val="24"/>
          <w:szCs w:val="24"/>
        </w:rPr>
        <w:t>Community members</w:t>
      </w:r>
      <w:r w:rsidR="008A70E8" w:rsidRPr="002A70D8">
        <w:rPr>
          <w:rFonts w:ascii="TimesNewRomanPSMT" w:hAnsi="TimesNewRomanPSMT" w:cs="TimesNewRomanPSMT"/>
          <w:sz w:val="24"/>
          <w:szCs w:val="24"/>
        </w:rPr>
        <w:t xml:space="preserve"> </w:t>
      </w:r>
      <w:r w:rsidR="008A70E8" w:rsidRPr="002A70D8">
        <w:rPr>
          <w:rFonts w:ascii="Calibri" w:hAnsi="Calibri" w:cs="Calibri"/>
          <w:color w:val="000000"/>
          <w:sz w:val="24"/>
          <w:szCs w:val="24"/>
        </w:rPr>
        <w:t xml:space="preserve">were </w:t>
      </w:r>
      <w:r w:rsidRPr="002A70D8">
        <w:rPr>
          <w:rFonts w:ascii="Calibri" w:hAnsi="Calibri" w:cs="Calibri"/>
          <w:color w:val="000000"/>
          <w:sz w:val="24"/>
          <w:szCs w:val="24"/>
        </w:rPr>
        <w:t xml:space="preserve">prepared </w:t>
      </w:r>
      <w:r w:rsidR="008A70E8" w:rsidRPr="002A70D8">
        <w:rPr>
          <w:rFonts w:ascii="Calibri" w:hAnsi="Calibri" w:cs="Calibri"/>
          <w:color w:val="000000"/>
          <w:sz w:val="24"/>
          <w:szCs w:val="24"/>
        </w:rPr>
        <w:t xml:space="preserve">to share stories </w:t>
      </w:r>
      <w:r w:rsidR="00D57C01" w:rsidRPr="002A70D8">
        <w:rPr>
          <w:rFonts w:ascii="Calibri" w:hAnsi="Calibri" w:cs="Calibri"/>
          <w:color w:val="000000"/>
          <w:sz w:val="24"/>
          <w:szCs w:val="24"/>
        </w:rPr>
        <w:t>of</w:t>
      </w:r>
      <w:r w:rsidR="008A70E8" w:rsidRPr="002A70D8">
        <w:rPr>
          <w:rFonts w:ascii="Calibri" w:hAnsi="Calibri" w:cs="Calibri"/>
          <w:color w:val="000000"/>
          <w:sz w:val="24"/>
          <w:szCs w:val="24"/>
        </w:rPr>
        <w:t xml:space="preserve"> </w:t>
      </w:r>
      <w:r w:rsidRPr="002A70D8">
        <w:rPr>
          <w:rFonts w:ascii="Calibri" w:hAnsi="Calibri" w:cs="Calibri"/>
          <w:color w:val="000000"/>
          <w:sz w:val="24"/>
          <w:szCs w:val="24"/>
        </w:rPr>
        <w:t xml:space="preserve">their own or family member’s experiences </w:t>
      </w:r>
      <w:r w:rsidR="00D57C01" w:rsidRPr="002A70D8">
        <w:rPr>
          <w:rFonts w:ascii="Calibri" w:hAnsi="Calibri" w:cs="Calibri"/>
          <w:color w:val="000000"/>
          <w:sz w:val="24"/>
          <w:szCs w:val="24"/>
        </w:rPr>
        <w:t xml:space="preserve">and it was widely acknowledged that many people change their behaviours to disguise gambling habits. </w:t>
      </w:r>
      <w:r w:rsidR="008A70E8" w:rsidRPr="002A70D8">
        <w:rPr>
          <w:rFonts w:ascii="Calibri" w:hAnsi="Calibri" w:cs="Calibri"/>
          <w:color w:val="000000"/>
          <w:sz w:val="24"/>
          <w:szCs w:val="24"/>
        </w:rPr>
        <w:t xml:space="preserve"> </w:t>
      </w:r>
      <w:r w:rsidRPr="002A70D8">
        <w:rPr>
          <w:rFonts w:ascii="Calibri" w:hAnsi="Calibri" w:cs="Calibri"/>
          <w:color w:val="000000"/>
          <w:sz w:val="24"/>
          <w:szCs w:val="24"/>
        </w:rPr>
        <w:t xml:space="preserve">These changes </w:t>
      </w:r>
      <w:r w:rsidR="00783501" w:rsidRPr="002A70D8">
        <w:rPr>
          <w:rFonts w:ascii="Calibri" w:hAnsi="Calibri" w:cs="Calibri"/>
          <w:color w:val="000000"/>
          <w:sz w:val="24"/>
          <w:szCs w:val="24"/>
        </w:rPr>
        <w:t xml:space="preserve">often </w:t>
      </w:r>
      <w:r w:rsidRPr="002A70D8">
        <w:rPr>
          <w:rFonts w:ascii="Calibri" w:hAnsi="Calibri" w:cs="Calibri"/>
          <w:color w:val="000000"/>
          <w:sz w:val="24"/>
          <w:szCs w:val="24"/>
        </w:rPr>
        <w:t xml:space="preserve">lead to dishonest actions </w:t>
      </w:r>
      <w:r w:rsidR="005C547A" w:rsidRPr="002A70D8">
        <w:rPr>
          <w:rFonts w:ascii="Calibri" w:hAnsi="Calibri" w:cs="Calibri"/>
          <w:color w:val="000000"/>
          <w:sz w:val="24"/>
          <w:szCs w:val="24"/>
        </w:rPr>
        <w:t xml:space="preserve">which </w:t>
      </w:r>
      <w:r w:rsidRPr="002A70D8">
        <w:rPr>
          <w:rFonts w:ascii="Calibri" w:hAnsi="Calibri" w:cs="Calibri"/>
          <w:color w:val="000000"/>
          <w:sz w:val="24"/>
          <w:szCs w:val="24"/>
        </w:rPr>
        <w:t>impact upon personal and professional relationships.</w:t>
      </w:r>
    </w:p>
    <w:p w:rsidR="002A70D8" w:rsidRPr="00F35F1B" w:rsidRDefault="002A70D8" w:rsidP="00A560B2">
      <w:pPr>
        <w:rPr>
          <w:rFonts w:ascii="Calibri" w:hAnsi="Calibri" w:cs="Calibri"/>
          <w:color w:val="000000"/>
          <w:sz w:val="20"/>
          <w:szCs w:val="20"/>
        </w:rPr>
      </w:pPr>
    </w:p>
    <w:p w:rsidR="004A42E6" w:rsidRPr="00EC3FC0" w:rsidRDefault="004A42E6" w:rsidP="00AC5229">
      <w:pPr>
        <w:pStyle w:val="ListParagraph"/>
        <w:numPr>
          <w:ilvl w:val="0"/>
          <w:numId w:val="2"/>
        </w:numPr>
        <w:rPr>
          <w:rFonts w:ascii="Calibri" w:hAnsi="Calibri" w:cs="Calibri"/>
          <w:color w:val="000000"/>
          <w:sz w:val="24"/>
          <w:szCs w:val="24"/>
        </w:rPr>
      </w:pPr>
      <w:r w:rsidRPr="00EC3FC0">
        <w:rPr>
          <w:rFonts w:ascii="Calibri" w:hAnsi="Calibri" w:cs="Calibri"/>
          <w:color w:val="000000"/>
          <w:sz w:val="24"/>
          <w:szCs w:val="24"/>
        </w:rPr>
        <w:t>FAMILIES</w:t>
      </w:r>
    </w:p>
    <w:p w:rsidR="0026035D" w:rsidRPr="002A70D8" w:rsidRDefault="00426DE8" w:rsidP="00A560B2">
      <w:pPr>
        <w:rPr>
          <w:rFonts w:ascii="Calibri" w:hAnsi="Calibri" w:cs="Calibri"/>
          <w:color w:val="000000"/>
          <w:sz w:val="24"/>
          <w:szCs w:val="24"/>
        </w:rPr>
      </w:pPr>
      <w:r w:rsidRPr="002A70D8">
        <w:rPr>
          <w:rFonts w:ascii="Calibri" w:hAnsi="Calibri" w:cs="Calibri"/>
          <w:color w:val="000000"/>
          <w:sz w:val="24"/>
          <w:szCs w:val="24"/>
        </w:rPr>
        <w:t xml:space="preserve">Service providers shared stories of </w:t>
      </w:r>
      <w:r w:rsidR="00B40B8E" w:rsidRPr="002A70D8">
        <w:rPr>
          <w:rFonts w:ascii="Calibri" w:hAnsi="Calibri" w:cs="Calibri"/>
          <w:color w:val="000000"/>
          <w:sz w:val="24"/>
          <w:szCs w:val="24"/>
        </w:rPr>
        <w:t xml:space="preserve">households where parent’s gambling has impacted upon their ability to care for children. </w:t>
      </w:r>
      <w:r w:rsidRPr="002A70D8">
        <w:rPr>
          <w:rFonts w:ascii="Calibri" w:hAnsi="Calibri" w:cs="Calibri"/>
          <w:color w:val="000000"/>
          <w:sz w:val="24"/>
          <w:szCs w:val="24"/>
        </w:rPr>
        <w:t xml:space="preserve">Parents </w:t>
      </w:r>
      <w:r w:rsidR="006B18F9" w:rsidRPr="002A70D8">
        <w:rPr>
          <w:rFonts w:ascii="Calibri" w:hAnsi="Calibri" w:cs="Calibri"/>
          <w:color w:val="000000"/>
          <w:sz w:val="24"/>
          <w:szCs w:val="24"/>
        </w:rPr>
        <w:t>often do</w:t>
      </w:r>
      <w:r w:rsidRPr="002A70D8">
        <w:rPr>
          <w:rFonts w:ascii="Calibri" w:hAnsi="Calibri" w:cs="Calibri"/>
          <w:color w:val="000000"/>
          <w:sz w:val="24"/>
          <w:szCs w:val="24"/>
        </w:rPr>
        <w:t xml:space="preserve"> not have the capacity to support their children financially and emotionally </w:t>
      </w:r>
      <w:r w:rsidR="008D68D3" w:rsidRPr="002A70D8">
        <w:rPr>
          <w:rFonts w:ascii="Calibri" w:hAnsi="Calibri" w:cs="Calibri"/>
          <w:color w:val="000000"/>
          <w:sz w:val="24"/>
          <w:szCs w:val="24"/>
        </w:rPr>
        <w:t>once</w:t>
      </w:r>
      <w:r w:rsidRPr="002A70D8">
        <w:rPr>
          <w:rFonts w:ascii="Calibri" w:hAnsi="Calibri" w:cs="Calibri"/>
          <w:color w:val="000000"/>
          <w:sz w:val="24"/>
          <w:szCs w:val="24"/>
        </w:rPr>
        <w:t xml:space="preserve"> gambling has become </w:t>
      </w:r>
      <w:r w:rsidR="008C3C1F" w:rsidRPr="002A70D8">
        <w:rPr>
          <w:rFonts w:ascii="Calibri" w:hAnsi="Calibri" w:cs="Calibri"/>
          <w:color w:val="000000"/>
          <w:sz w:val="24"/>
          <w:szCs w:val="24"/>
        </w:rPr>
        <w:t xml:space="preserve">a </w:t>
      </w:r>
      <w:r w:rsidR="0026035D" w:rsidRPr="002A70D8">
        <w:rPr>
          <w:rFonts w:ascii="Calibri" w:hAnsi="Calibri" w:cs="Calibri"/>
          <w:color w:val="000000"/>
          <w:sz w:val="24"/>
          <w:szCs w:val="24"/>
        </w:rPr>
        <w:t>priority</w:t>
      </w:r>
      <w:r w:rsidR="00E221DB" w:rsidRPr="002A70D8">
        <w:rPr>
          <w:rFonts w:ascii="Calibri" w:hAnsi="Calibri" w:cs="Calibri"/>
          <w:color w:val="000000"/>
          <w:sz w:val="24"/>
          <w:szCs w:val="24"/>
        </w:rPr>
        <w:t xml:space="preserve"> in the household</w:t>
      </w:r>
      <w:r w:rsidRPr="002A70D8">
        <w:rPr>
          <w:rFonts w:ascii="Calibri" w:hAnsi="Calibri" w:cs="Calibri"/>
          <w:color w:val="000000"/>
          <w:sz w:val="24"/>
          <w:szCs w:val="24"/>
        </w:rPr>
        <w:t>.</w:t>
      </w:r>
    </w:p>
    <w:p w:rsidR="006F501E" w:rsidRPr="00F35F1B" w:rsidRDefault="006F501E" w:rsidP="00A560B2">
      <w:pPr>
        <w:rPr>
          <w:rFonts w:ascii="Calibri" w:hAnsi="Calibri" w:cs="Calibri"/>
          <w:color w:val="000000"/>
          <w:sz w:val="20"/>
          <w:szCs w:val="20"/>
        </w:rPr>
      </w:pPr>
    </w:p>
    <w:p w:rsidR="006F501E" w:rsidRPr="002A70D8" w:rsidRDefault="00AC0E4A" w:rsidP="00A560B2">
      <w:pPr>
        <w:rPr>
          <w:rFonts w:ascii="Calibri" w:hAnsi="Calibri" w:cs="Calibri"/>
          <w:color w:val="000000"/>
          <w:sz w:val="24"/>
          <w:szCs w:val="24"/>
        </w:rPr>
      </w:pPr>
      <w:r w:rsidRPr="002A70D8">
        <w:rPr>
          <w:rFonts w:ascii="Calibri" w:hAnsi="Calibri" w:cs="Calibri"/>
          <w:color w:val="000000"/>
          <w:sz w:val="24"/>
          <w:szCs w:val="24"/>
        </w:rPr>
        <w:t>C</w:t>
      </w:r>
      <w:r w:rsidR="006F501E" w:rsidRPr="002A70D8">
        <w:rPr>
          <w:rFonts w:ascii="Calibri" w:hAnsi="Calibri" w:cs="Calibri"/>
          <w:color w:val="000000"/>
          <w:sz w:val="24"/>
          <w:szCs w:val="24"/>
        </w:rPr>
        <w:t>oncern</w:t>
      </w:r>
      <w:r w:rsidRPr="002A70D8">
        <w:rPr>
          <w:rFonts w:ascii="Calibri" w:hAnsi="Calibri" w:cs="Calibri"/>
          <w:color w:val="000000"/>
          <w:sz w:val="24"/>
          <w:szCs w:val="24"/>
        </w:rPr>
        <w:t xml:space="preserve"> wa</w:t>
      </w:r>
      <w:r w:rsidR="006F501E" w:rsidRPr="002A70D8">
        <w:rPr>
          <w:rFonts w:ascii="Calibri" w:hAnsi="Calibri" w:cs="Calibri"/>
          <w:color w:val="000000"/>
          <w:sz w:val="24"/>
          <w:szCs w:val="24"/>
        </w:rPr>
        <w:t>s</w:t>
      </w:r>
      <w:r w:rsidRPr="002A70D8">
        <w:rPr>
          <w:rFonts w:ascii="Calibri" w:hAnsi="Calibri" w:cs="Calibri"/>
          <w:color w:val="000000"/>
          <w:sz w:val="24"/>
          <w:szCs w:val="24"/>
        </w:rPr>
        <w:t xml:space="preserve"> expressed </w:t>
      </w:r>
      <w:r w:rsidR="006F501E" w:rsidRPr="002A70D8">
        <w:rPr>
          <w:rFonts w:ascii="Calibri" w:hAnsi="Calibri" w:cs="Calibri"/>
          <w:color w:val="000000"/>
          <w:sz w:val="24"/>
          <w:szCs w:val="24"/>
        </w:rPr>
        <w:t xml:space="preserve">for children in </w:t>
      </w:r>
      <w:r w:rsidRPr="002A70D8">
        <w:rPr>
          <w:rFonts w:ascii="Calibri" w:hAnsi="Calibri" w:cs="Calibri"/>
          <w:color w:val="000000"/>
          <w:sz w:val="24"/>
          <w:szCs w:val="24"/>
        </w:rPr>
        <w:t xml:space="preserve">these circumstances, not least because </w:t>
      </w:r>
      <w:r w:rsidR="006F501E" w:rsidRPr="002A70D8">
        <w:rPr>
          <w:rFonts w:ascii="Calibri" w:hAnsi="Calibri" w:cs="Calibri"/>
          <w:color w:val="000000"/>
          <w:sz w:val="24"/>
          <w:szCs w:val="24"/>
        </w:rPr>
        <w:t xml:space="preserve">the impact of gambling </w:t>
      </w:r>
      <w:r w:rsidRPr="002A70D8">
        <w:rPr>
          <w:rFonts w:ascii="Calibri" w:hAnsi="Calibri" w:cs="Calibri"/>
          <w:color w:val="000000"/>
          <w:sz w:val="24"/>
          <w:szCs w:val="24"/>
        </w:rPr>
        <w:t xml:space="preserve">can </w:t>
      </w:r>
      <w:r w:rsidR="006F501E" w:rsidRPr="002A70D8">
        <w:rPr>
          <w:rFonts w:ascii="Calibri" w:hAnsi="Calibri" w:cs="Calibri"/>
          <w:color w:val="000000"/>
          <w:sz w:val="24"/>
          <w:szCs w:val="24"/>
        </w:rPr>
        <w:t xml:space="preserve">also </w:t>
      </w:r>
      <w:r w:rsidRPr="002A70D8">
        <w:rPr>
          <w:rFonts w:ascii="Calibri" w:hAnsi="Calibri" w:cs="Calibri"/>
          <w:color w:val="000000"/>
          <w:sz w:val="24"/>
          <w:szCs w:val="24"/>
        </w:rPr>
        <w:t xml:space="preserve">cause a </w:t>
      </w:r>
      <w:r w:rsidR="006F501E" w:rsidRPr="002A70D8">
        <w:rPr>
          <w:rFonts w:ascii="Calibri" w:hAnsi="Calibri" w:cs="Calibri"/>
          <w:color w:val="000000"/>
          <w:sz w:val="24"/>
          <w:szCs w:val="24"/>
        </w:rPr>
        <w:t>‘normalis</w:t>
      </w:r>
      <w:r w:rsidRPr="002A70D8">
        <w:rPr>
          <w:rFonts w:ascii="Calibri" w:hAnsi="Calibri" w:cs="Calibri"/>
          <w:color w:val="000000"/>
          <w:sz w:val="24"/>
          <w:szCs w:val="24"/>
        </w:rPr>
        <w:t>ing</w:t>
      </w:r>
      <w:r w:rsidR="006F501E" w:rsidRPr="002A70D8">
        <w:rPr>
          <w:rFonts w:ascii="Calibri" w:hAnsi="Calibri" w:cs="Calibri"/>
          <w:color w:val="000000"/>
          <w:sz w:val="24"/>
          <w:szCs w:val="24"/>
        </w:rPr>
        <w:t xml:space="preserve">’ </w:t>
      </w:r>
      <w:r w:rsidRPr="002A70D8">
        <w:rPr>
          <w:rFonts w:ascii="Calibri" w:hAnsi="Calibri" w:cs="Calibri"/>
          <w:color w:val="000000"/>
          <w:sz w:val="24"/>
          <w:szCs w:val="24"/>
        </w:rPr>
        <w:t>e</w:t>
      </w:r>
      <w:r w:rsidR="006F501E" w:rsidRPr="002A70D8">
        <w:rPr>
          <w:rFonts w:ascii="Calibri" w:hAnsi="Calibri" w:cs="Calibri"/>
          <w:color w:val="000000"/>
          <w:sz w:val="24"/>
          <w:szCs w:val="24"/>
        </w:rPr>
        <w:t xml:space="preserve">ffect. </w:t>
      </w:r>
      <w:r w:rsidR="00700504" w:rsidRPr="002A70D8">
        <w:rPr>
          <w:rFonts w:ascii="Calibri" w:hAnsi="Calibri" w:cs="Calibri"/>
          <w:color w:val="000000"/>
          <w:sz w:val="24"/>
          <w:szCs w:val="24"/>
        </w:rPr>
        <w:t>Children can be desensitised to the risks and harms from gambling so that they are more vulnerable as adults.</w:t>
      </w:r>
      <w:r w:rsidR="00F76BE0" w:rsidRPr="002A70D8">
        <w:rPr>
          <w:rFonts w:ascii="Calibri" w:hAnsi="Calibri" w:cs="Calibri"/>
          <w:color w:val="000000"/>
          <w:sz w:val="24"/>
          <w:szCs w:val="24"/>
        </w:rPr>
        <w:t xml:space="preserve"> They can also witness escalating tension in the family with conflicts over money which can lead to family violence</w:t>
      </w:r>
      <w:r w:rsidR="001F69BB" w:rsidRPr="002A70D8">
        <w:rPr>
          <w:rFonts w:ascii="Calibri" w:hAnsi="Calibri" w:cs="Calibri"/>
          <w:color w:val="000000"/>
          <w:sz w:val="24"/>
          <w:szCs w:val="24"/>
        </w:rPr>
        <w:t xml:space="preserve"> in some instances.</w:t>
      </w:r>
    </w:p>
    <w:p w:rsidR="00700504" w:rsidRPr="00F35F1B" w:rsidRDefault="00700504" w:rsidP="00A560B2">
      <w:pPr>
        <w:rPr>
          <w:rFonts w:ascii="Calibri" w:hAnsi="Calibri" w:cs="Calibri"/>
          <w:color w:val="000000"/>
          <w:sz w:val="20"/>
          <w:szCs w:val="20"/>
        </w:rPr>
      </w:pPr>
    </w:p>
    <w:p w:rsidR="004A42E6" w:rsidRPr="00EC3FC0" w:rsidRDefault="004A42E6" w:rsidP="00AC5229">
      <w:pPr>
        <w:pStyle w:val="ListParagraph"/>
        <w:numPr>
          <w:ilvl w:val="0"/>
          <w:numId w:val="2"/>
        </w:numPr>
        <w:rPr>
          <w:rFonts w:ascii="Calibri" w:hAnsi="Calibri" w:cs="Calibri"/>
          <w:color w:val="000000"/>
          <w:sz w:val="24"/>
          <w:szCs w:val="24"/>
        </w:rPr>
      </w:pPr>
      <w:r w:rsidRPr="00EC3FC0">
        <w:rPr>
          <w:rFonts w:ascii="Calibri" w:hAnsi="Calibri" w:cs="Calibri"/>
          <w:color w:val="000000"/>
          <w:sz w:val="24"/>
          <w:szCs w:val="24"/>
        </w:rPr>
        <w:t>SAFETY</w:t>
      </w:r>
    </w:p>
    <w:p w:rsidR="00700504" w:rsidRPr="002A70D8" w:rsidRDefault="001F69BB" w:rsidP="00A560B2">
      <w:pPr>
        <w:rPr>
          <w:rFonts w:ascii="Calibri" w:hAnsi="Calibri" w:cs="Calibri"/>
          <w:color w:val="000000"/>
          <w:sz w:val="24"/>
          <w:szCs w:val="24"/>
        </w:rPr>
      </w:pPr>
      <w:r w:rsidRPr="002A70D8">
        <w:rPr>
          <w:rFonts w:ascii="Calibri" w:hAnsi="Calibri" w:cs="Calibri"/>
          <w:color w:val="000000"/>
          <w:sz w:val="24"/>
          <w:szCs w:val="24"/>
        </w:rPr>
        <w:t>People</w:t>
      </w:r>
      <w:r w:rsidR="00F534D4" w:rsidRPr="002A70D8">
        <w:rPr>
          <w:rFonts w:ascii="Calibri" w:hAnsi="Calibri" w:cs="Calibri"/>
          <w:color w:val="000000"/>
          <w:sz w:val="24"/>
          <w:szCs w:val="24"/>
        </w:rPr>
        <w:t xml:space="preserve"> also</w:t>
      </w:r>
      <w:r w:rsidRPr="002A70D8">
        <w:rPr>
          <w:rFonts w:ascii="Calibri" w:hAnsi="Calibri" w:cs="Calibri"/>
          <w:color w:val="000000"/>
          <w:sz w:val="24"/>
          <w:szCs w:val="24"/>
        </w:rPr>
        <w:t xml:space="preserve"> linked concerns about gambling to safety, feeling that gambling debt can cause people to do desperate things, especially if they are living with shame already.</w:t>
      </w:r>
      <w:r w:rsidR="00F534D4" w:rsidRPr="002A70D8">
        <w:rPr>
          <w:rFonts w:ascii="Calibri" w:hAnsi="Calibri" w:cs="Calibri"/>
          <w:color w:val="000000"/>
          <w:sz w:val="24"/>
          <w:szCs w:val="24"/>
        </w:rPr>
        <w:t xml:space="preserve"> </w:t>
      </w:r>
      <w:r w:rsidR="00A405E0" w:rsidRPr="002A70D8">
        <w:rPr>
          <w:rFonts w:ascii="Calibri" w:hAnsi="Calibri" w:cs="Calibri"/>
          <w:color w:val="000000"/>
          <w:sz w:val="24"/>
          <w:szCs w:val="24"/>
        </w:rPr>
        <w:t>Shoplifting, stealing, fraud and drug dealing were all talked about during consultations</w:t>
      </w:r>
      <w:r w:rsidR="009241E3" w:rsidRPr="002A70D8">
        <w:rPr>
          <w:rFonts w:ascii="Calibri" w:hAnsi="Calibri" w:cs="Calibri"/>
          <w:color w:val="000000"/>
          <w:sz w:val="24"/>
          <w:szCs w:val="24"/>
        </w:rPr>
        <w:t xml:space="preserve"> in relation to gambling debt</w:t>
      </w:r>
      <w:r w:rsidR="00A405E0" w:rsidRPr="002A70D8">
        <w:rPr>
          <w:rFonts w:ascii="Calibri" w:hAnsi="Calibri" w:cs="Calibri"/>
          <w:color w:val="000000"/>
          <w:sz w:val="24"/>
          <w:szCs w:val="24"/>
        </w:rPr>
        <w:t>.</w:t>
      </w:r>
    </w:p>
    <w:p w:rsidR="0098323B" w:rsidRDefault="0098323B" w:rsidP="00A560B2">
      <w:pPr>
        <w:rPr>
          <w:rFonts w:ascii="Calibri" w:hAnsi="Calibri" w:cs="Calibri"/>
          <w:color w:val="000000"/>
          <w:sz w:val="24"/>
          <w:szCs w:val="24"/>
        </w:rPr>
      </w:pPr>
    </w:p>
    <w:p w:rsidR="00AE52A2" w:rsidRPr="002A70D8" w:rsidRDefault="00AE52A2" w:rsidP="00A560B2">
      <w:pPr>
        <w:rPr>
          <w:rFonts w:ascii="Calibri" w:hAnsi="Calibri" w:cs="Calibri"/>
          <w:color w:val="000000"/>
          <w:sz w:val="24"/>
          <w:szCs w:val="24"/>
        </w:rPr>
      </w:pPr>
    </w:p>
    <w:p w:rsidR="004A42E6" w:rsidRPr="00EC3FC0" w:rsidRDefault="004A42E6" w:rsidP="00AC5229">
      <w:pPr>
        <w:pStyle w:val="ListParagraph"/>
        <w:numPr>
          <w:ilvl w:val="0"/>
          <w:numId w:val="2"/>
        </w:numPr>
        <w:rPr>
          <w:rFonts w:ascii="Calibri" w:hAnsi="Calibri" w:cs="Calibri"/>
          <w:color w:val="000000"/>
          <w:sz w:val="24"/>
          <w:szCs w:val="24"/>
        </w:rPr>
      </w:pPr>
      <w:r w:rsidRPr="00EC3FC0">
        <w:rPr>
          <w:rFonts w:ascii="Calibri" w:hAnsi="Calibri" w:cs="Calibri"/>
          <w:color w:val="000000"/>
          <w:sz w:val="24"/>
          <w:szCs w:val="24"/>
        </w:rPr>
        <w:lastRenderedPageBreak/>
        <w:t>LOCAL ECONOMY</w:t>
      </w:r>
    </w:p>
    <w:p w:rsidR="00B65D87" w:rsidRPr="0068458A" w:rsidRDefault="00844448" w:rsidP="00A560B2">
      <w:pPr>
        <w:rPr>
          <w:rFonts w:ascii="Calibri" w:hAnsi="Calibri" w:cs="Calibri"/>
          <w:color w:val="000000"/>
        </w:rPr>
      </w:pPr>
      <w:r w:rsidRPr="002A70D8">
        <w:rPr>
          <w:rFonts w:ascii="Calibri" w:hAnsi="Calibri" w:cs="Calibri"/>
          <w:color w:val="000000"/>
          <w:sz w:val="24"/>
          <w:szCs w:val="24"/>
        </w:rPr>
        <w:t>The local economy is affected when spending habits are changed to accommodate gambling. Retail businesses</w:t>
      </w:r>
      <w:r w:rsidR="00FE431E" w:rsidRPr="002A70D8">
        <w:rPr>
          <w:rFonts w:ascii="Calibri" w:hAnsi="Calibri" w:cs="Calibri"/>
          <w:color w:val="000000"/>
          <w:sz w:val="24"/>
          <w:szCs w:val="24"/>
        </w:rPr>
        <w:t xml:space="preserve"> suffer when people buy cheaper goods</w:t>
      </w:r>
      <w:r w:rsidR="002548D2" w:rsidRPr="002A70D8">
        <w:rPr>
          <w:rFonts w:ascii="Calibri" w:hAnsi="Calibri" w:cs="Calibri"/>
          <w:color w:val="000000"/>
          <w:sz w:val="24"/>
          <w:szCs w:val="24"/>
        </w:rPr>
        <w:t xml:space="preserve"> or cannot buy at all. Service providers reported that some </w:t>
      </w:r>
      <w:r w:rsidR="00FE431E" w:rsidRPr="002A70D8">
        <w:rPr>
          <w:rFonts w:ascii="Calibri" w:hAnsi="Calibri" w:cs="Calibri"/>
          <w:color w:val="000000"/>
          <w:sz w:val="24"/>
          <w:szCs w:val="24"/>
        </w:rPr>
        <w:t xml:space="preserve">may </w:t>
      </w:r>
      <w:r w:rsidRPr="002A70D8">
        <w:rPr>
          <w:rFonts w:ascii="Calibri" w:hAnsi="Calibri" w:cs="Calibri"/>
          <w:color w:val="000000"/>
          <w:sz w:val="24"/>
          <w:szCs w:val="24"/>
        </w:rPr>
        <w:t xml:space="preserve">extend credit which </w:t>
      </w:r>
      <w:r w:rsidR="00FE431E" w:rsidRPr="002A70D8">
        <w:rPr>
          <w:rFonts w:ascii="Calibri" w:hAnsi="Calibri" w:cs="Calibri"/>
          <w:color w:val="000000"/>
          <w:sz w:val="24"/>
          <w:szCs w:val="24"/>
        </w:rPr>
        <w:t xml:space="preserve">is </w:t>
      </w:r>
      <w:r w:rsidR="00711FB2" w:rsidRPr="002A70D8">
        <w:rPr>
          <w:rFonts w:ascii="Calibri" w:hAnsi="Calibri" w:cs="Calibri"/>
          <w:color w:val="000000"/>
          <w:sz w:val="24"/>
          <w:szCs w:val="24"/>
        </w:rPr>
        <w:t xml:space="preserve">often </w:t>
      </w:r>
      <w:r w:rsidR="00FE431E" w:rsidRPr="002A70D8">
        <w:rPr>
          <w:rFonts w:ascii="Calibri" w:hAnsi="Calibri" w:cs="Calibri"/>
          <w:color w:val="000000"/>
          <w:sz w:val="24"/>
          <w:szCs w:val="24"/>
        </w:rPr>
        <w:t>left unpaid</w:t>
      </w:r>
      <w:r w:rsidR="00FE431E" w:rsidRPr="0068458A">
        <w:rPr>
          <w:rFonts w:ascii="Calibri" w:hAnsi="Calibri" w:cs="Calibri"/>
          <w:color w:val="000000"/>
        </w:rPr>
        <w:t xml:space="preserve">. </w:t>
      </w:r>
    </w:p>
    <w:p w:rsidR="00A4169A" w:rsidRDefault="00A4169A" w:rsidP="00A560B2">
      <w:pPr>
        <w:rPr>
          <w:rFonts w:ascii="Calibri" w:hAnsi="Calibri" w:cs="Calibri"/>
          <w:color w:val="000000"/>
          <w:sz w:val="24"/>
          <w:szCs w:val="24"/>
        </w:rPr>
      </w:pPr>
    </w:p>
    <w:p w:rsidR="00A15DCB" w:rsidRPr="00A15DCB" w:rsidRDefault="00A15DCB" w:rsidP="00AC5229">
      <w:pPr>
        <w:pStyle w:val="ListParagraph"/>
        <w:numPr>
          <w:ilvl w:val="0"/>
          <w:numId w:val="2"/>
        </w:numPr>
        <w:rPr>
          <w:rFonts w:ascii="Calibri" w:hAnsi="Calibri" w:cs="Calibri"/>
          <w:color w:val="000000"/>
          <w:sz w:val="24"/>
          <w:szCs w:val="24"/>
        </w:rPr>
      </w:pPr>
      <w:r w:rsidRPr="00A15DCB">
        <w:rPr>
          <w:rFonts w:ascii="Calibri" w:hAnsi="Calibri" w:cs="Calibri"/>
          <w:color w:val="000000"/>
          <w:sz w:val="24"/>
          <w:szCs w:val="24"/>
        </w:rPr>
        <w:t>SUPPORT SERVICES</w:t>
      </w:r>
    </w:p>
    <w:p w:rsidR="008B607A" w:rsidRPr="002A70D8" w:rsidRDefault="0068223B" w:rsidP="00A560B2">
      <w:pPr>
        <w:rPr>
          <w:rFonts w:ascii="Calibri" w:hAnsi="Calibri" w:cs="Calibri"/>
          <w:color w:val="000000"/>
          <w:sz w:val="24"/>
          <w:szCs w:val="24"/>
        </w:rPr>
      </w:pPr>
      <w:r w:rsidRPr="002A70D8">
        <w:rPr>
          <w:rFonts w:ascii="Calibri" w:hAnsi="Calibri" w:cs="Calibri"/>
          <w:color w:val="000000"/>
          <w:sz w:val="24"/>
          <w:szCs w:val="24"/>
        </w:rPr>
        <w:t xml:space="preserve">Service providers identified the additional strain on their resources brought about when gambling becomes a problem in the </w:t>
      </w:r>
      <w:r w:rsidR="002A70D8">
        <w:rPr>
          <w:rFonts w:ascii="Calibri" w:hAnsi="Calibri" w:cs="Calibri"/>
          <w:color w:val="000000"/>
          <w:sz w:val="24"/>
          <w:szCs w:val="24"/>
        </w:rPr>
        <w:t>h</w:t>
      </w:r>
      <w:r w:rsidRPr="002A70D8">
        <w:rPr>
          <w:rFonts w:ascii="Calibri" w:hAnsi="Calibri" w:cs="Calibri"/>
          <w:color w:val="000000"/>
          <w:sz w:val="24"/>
          <w:szCs w:val="24"/>
        </w:rPr>
        <w:t xml:space="preserve">ousehold. </w:t>
      </w:r>
      <w:r w:rsidR="0013407D" w:rsidRPr="002A70D8">
        <w:rPr>
          <w:rFonts w:ascii="Calibri" w:hAnsi="Calibri" w:cs="Calibri"/>
          <w:color w:val="000000"/>
          <w:sz w:val="24"/>
          <w:szCs w:val="24"/>
        </w:rPr>
        <w:t xml:space="preserve">The numbers in need of emergency relief increase, including housing, food and clothing. </w:t>
      </w:r>
      <w:r w:rsidR="008B607A" w:rsidRPr="002A70D8">
        <w:rPr>
          <w:rFonts w:ascii="Calibri" w:hAnsi="Calibri" w:cs="Calibri"/>
          <w:color w:val="000000"/>
          <w:sz w:val="24"/>
          <w:szCs w:val="24"/>
        </w:rPr>
        <w:t>Gambling debt can mean that some community members become homeless.</w:t>
      </w:r>
    </w:p>
    <w:p w:rsidR="003E471A" w:rsidRPr="002A70D8" w:rsidRDefault="00A405E0" w:rsidP="005A21D9">
      <w:pPr>
        <w:autoSpaceDE w:val="0"/>
        <w:autoSpaceDN w:val="0"/>
        <w:adjustRightInd w:val="0"/>
        <w:rPr>
          <w:rFonts w:ascii="Calibri" w:hAnsi="Calibri" w:cs="Calibri"/>
          <w:color w:val="000000"/>
          <w:sz w:val="24"/>
          <w:szCs w:val="24"/>
        </w:rPr>
      </w:pPr>
      <w:r w:rsidRPr="002A70D8">
        <w:rPr>
          <w:rFonts w:ascii="Calibri" w:hAnsi="Calibri" w:cs="Calibri"/>
          <w:color w:val="000000"/>
          <w:sz w:val="24"/>
          <w:szCs w:val="24"/>
        </w:rPr>
        <w:t xml:space="preserve">These community impacts may </w:t>
      </w:r>
      <w:r w:rsidR="009F5DD0" w:rsidRPr="002A70D8">
        <w:rPr>
          <w:rFonts w:ascii="Calibri" w:hAnsi="Calibri" w:cs="Calibri"/>
          <w:color w:val="000000"/>
          <w:sz w:val="24"/>
          <w:szCs w:val="24"/>
        </w:rPr>
        <w:t>signify t</w:t>
      </w:r>
      <w:r w:rsidRPr="002A70D8">
        <w:rPr>
          <w:rFonts w:ascii="Calibri" w:hAnsi="Calibri" w:cs="Calibri"/>
          <w:color w:val="000000"/>
          <w:sz w:val="24"/>
          <w:szCs w:val="24"/>
        </w:rPr>
        <w:t>he tip of the iceberg</w:t>
      </w:r>
      <w:r w:rsidR="00844448" w:rsidRPr="002A70D8">
        <w:rPr>
          <w:rFonts w:ascii="Calibri" w:hAnsi="Calibri" w:cs="Calibri"/>
          <w:color w:val="000000"/>
          <w:sz w:val="24"/>
          <w:szCs w:val="24"/>
        </w:rPr>
        <w:t xml:space="preserve"> </w:t>
      </w:r>
      <w:r w:rsidR="00CB4BDE" w:rsidRPr="002A70D8">
        <w:rPr>
          <w:rFonts w:ascii="Calibri" w:hAnsi="Calibri" w:cs="Calibri"/>
          <w:color w:val="000000"/>
          <w:sz w:val="24"/>
          <w:szCs w:val="24"/>
        </w:rPr>
        <w:t>when we consider that small number</w:t>
      </w:r>
      <w:r w:rsidR="009F5DD0" w:rsidRPr="002A70D8">
        <w:rPr>
          <w:rFonts w:ascii="Calibri" w:hAnsi="Calibri" w:cs="Calibri"/>
          <w:color w:val="000000"/>
          <w:sz w:val="24"/>
          <w:szCs w:val="24"/>
        </w:rPr>
        <w:t>s</w:t>
      </w:r>
      <w:r w:rsidR="00CB4BDE" w:rsidRPr="002A70D8">
        <w:rPr>
          <w:rFonts w:ascii="Calibri" w:hAnsi="Calibri" w:cs="Calibri"/>
          <w:color w:val="000000"/>
          <w:sz w:val="24"/>
          <w:szCs w:val="24"/>
        </w:rPr>
        <w:t xml:space="preserve"> of people </w:t>
      </w:r>
      <w:r w:rsidR="009F5DD0" w:rsidRPr="002A70D8">
        <w:rPr>
          <w:rFonts w:ascii="Calibri" w:hAnsi="Calibri" w:cs="Calibri"/>
          <w:color w:val="000000"/>
          <w:sz w:val="24"/>
          <w:szCs w:val="24"/>
        </w:rPr>
        <w:t xml:space="preserve">generally </w:t>
      </w:r>
      <w:r w:rsidR="00CB4BDE" w:rsidRPr="002A70D8">
        <w:rPr>
          <w:rFonts w:ascii="Calibri" w:hAnsi="Calibri" w:cs="Calibri"/>
          <w:color w:val="000000"/>
          <w:sz w:val="24"/>
          <w:szCs w:val="24"/>
        </w:rPr>
        <w:t>access support, counselling or financial services</w:t>
      </w:r>
      <w:r w:rsidR="00114260" w:rsidRPr="002A70D8">
        <w:rPr>
          <w:rFonts w:ascii="Calibri" w:hAnsi="Calibri" w:cs="Calibri"/>
          <w:color w:val="000000"/>
          <w:sz w:val="24"/>
          <w:szCs w:val="24"/>
        </w:rPr>
        <w:t xml:space="preserve"> in relation to gambling issues</w:t>
      </w:r>
      <w:r w:rsidR="00CB4BDE" w:rsidRPr="002A70D8">
        <w:rPr>
          <w:rFonts w:ascii="Calibri" w:hAnsi="Calibri" w:cs="Calibri"/>
          <w:color w:val="000000"/>
          <w:sz w:val="24"/>
          <w:szCs w:val="24"/>
        </w:rPr>
        <w:t>.</w:t>
      </w:r>
      <w:r w:rsidR="005A21D9" w:rsidRPr="002A70D8">
        <w:rPr>
          <w:rFonts w:ascii="Calibri" w:hAnsi="Calibri" w:cs="Calibri"/>
          <w:color w:val="000000"/>
          <w:sz w:val="24"/>
          <w:szCs w:val="24"/>
        </w:rPr>
        <w:t xml:space="preserve"> </w:t>
      </w:r>
    </w:p>
    <w:p w:rsidR="003E471A" w:rsidRPr="002A70D8" w:rsidRDefault="003E471A" w:rsidP="005A21D9">
      <w:pPr>
        <w:autoSpaceDE w:val="0"/>
        <w:autoSpaceDN w:val="0"/>
        <w:adjustRightInd w:val="0"/>
        <w:rPr>
          <w:rFonts w:ascii="Calibri" w:hAnsi="Calibri" w:cs="Calibri"/>
          <w:color w:val="000000"/>
          <w:sz w:val="24"/>
          <w:szCs w:val="24"/>
        </w:rPr>
      </w:pPr>
    </w:p>
    <w:p w:rsidR="00844448" w:rsidRPr="002A70D8" w:rsidRDefault="005A21D9" w:rsidP="003E471A">
      <w:pPr>
        <w:autoSpaceDE w:val="0"/>
        <w:autoSpaceDN w:val="0"/>
        <w:adjustRightInd w:val="0"/>
        <w:rPr>
          <w:rFonts w:ascii="Calibri" w:hAnsi="Calibri" w:cs="Calibri"/>
          <w:color w:val="000000"/>
          <w:sz w:val="24"/>
          <w:szCs w:val="24"/>
        </w:rPr>
      </w:pPr>
      <w:r w:rsidRPr="002A70D8">
        <w:rPr>
          <w:rFonts w:ascii="Calibri" w:hAnsi="Calibri" w:cs="Calibri"/>
          <w:color w:val="000000"/>
          <w:sz w:val="24"/>
          <w:szCs w:val="24"/>
        </w:rPr>
        <w:t xml:space="preserve">The Productivity Commission </w:t>
      </w:r>
      <w:r w:rsidR="00CC7A11" w:rsidRPr="002A70D8">
        <w:rPr>
          <w:rFonts w:ascii="Calibri" w:hAnsi="Calibri" w:cs="Calibri"/>
          <w:color w:val="000000"/>
          <w:sz w:val="24"/>
          <w:szCs w:val="24"/>
        </w:rPr>
        <w:t>(2010) r</w:t>
      </w:r>
      <w:r w:rsidRPr="002A70D8">
        <w:rPr>
          <w:rFonts w:ascii="Calibri" w:hAnsi="Calibri" w:cs="Calibri"/>
          <w:color w:val="000000"/>
          <w:sz w:val="24"/>
          <w:szCs w:val="24"/>
        </w:rPr>
        <w:t>eports that only a small proportion of people experiencing problems with their gambling seek</w:t>
      </w:r>
      <w:r w:rsidR="003E471A" w:rsidRPr="002A70D8">
        <w:rPr>
          <w:rFonts w:ascii="Calibri" w:hAnsi="Calibri" w:cs="Calibri"/>
          <w:color w:val="000000"/>
          <w:sz w:val="24"/>
          <w:szCs w:val="24"/>
        </w:rPr>
        <w:t xml:space="preserve"> </w:t>
      </w:r>
      <w:r w:rsidRPr="002A70D8">
        <w:rPr>
          <w:rFonts w:ascii="Calibri" w:hAnsi="Calibri" w:cs="Calibri"/>
          <w:color w:val="000000"/>
          <w:sz w:val="24"/>
          <w:szCs w:val="24"/>
        </w:rPr>
        <w:t>professional help and most clients of help services have either ‘hit rock bottom’ or are coming close before seeking help</w:t>
      </w:r>
      <w:r w:rsidR="006C4AF2" w:rsidRPr="002A70D8">
        <w:rPr>
          <w:rStyle w:val="FootnoteReference"/>
          <w:rFonts w:ascii="Calibri" w:hAnsi="Calibri" w:cs="Calibri"/>
          <w:color w:val="000000"/>
          <w:sz w:val="24"/>
          <w:szCs w:val="24"/>
        </w:rPr>
        <w:footnoteReference w:id="20"/>
      </w:r>
      <w:r w:rsidRPr="002A70D8">
        <w:rPr>
          <w:rFonts w:ascii="Calibri" w:hAnsi="Calibri" w:cs="Calibri"/>
          <w:color w:val="000000"/>
          <w:sz w:val="24"/>
          <w:szCs w:val="24"/>
        </w:rPr>
        <w:t xml:space="preserve">. This was confirmed by service providers during the consultations for the Yarra </w:t>
      </w:r>
      <w:r w:rsidR="008F62A2" w:rsidRPr="002A70D8">
        <w:rPr>
          <w:rFonts w:ascii="Calibri" w:hAnsi="Calibri" w:cs="Calibri"/>
          <w:color w:val="000000"/>
          <w:sz w:val="24"/>
          <w:szCs w:val="24"/>
        </w:rPr>
        <w:t>Gam</w:t>
      </w:r>
      <w:r w:rsidRPr="002A70D8">
        <w:rPr>
          <w:rFonts w:ascii="Calibri" w:hAnsi="Calibri" w:cs="Calibri"/>
          <w:color w:val="000000"/>
          <w:sz w:val="24"/>
          <w:szCs w:val="24"/>
        </w:rPr>
        <w:t xml:space="preserve">ing </w:t>
      </w:r>
      <w:r w:rsidR="008F62A2" w:rsidRPr="002A70D8">
        <w:rPr>
          <w:rFonts w:ascii="Calibri" w:hAnsi="Calibri" w:cs="Calibri"/>
          <w:color w:val="000000"/>
          <w:sz w:val="24"/>
          <w:szCs w:val="24"/>
        </w:rPr>
        <w:t>Strategy</w:t>
      </w:r>
      <w:r w:rsidRPr="002A70D8">
        <w:rPr>
          <w:rFonts w:ascii="Calibri" w:hAnsi="Calibri" w:cs="Calibri"/>
          <w:color w:val="000000"/>
          <w:sz w:val="24"/>
          <w:szCs w:val="24"/>
        </w:rPr>
        <w:t>.</w:t>
      </w:r>
    </w:p>
    <w:p w:rsidR="00AE52A2" w:rsidRDefault="00AE52A2">
      <w:pPr>
        <w:spacing w:after="200" w:line="276" w:lineRule="auto"/>
        <w:rPr>
          <w:rFonts w:ascii="Calibri" w:hAnsi="Calibri" w:cs="Calibri"/>
          <w:color w:val="000000"/>
          <w:sz w:val="24"/>
          <w:szCs w:val="24"/>
        </w:rPr>
      </w:pPr>
      <w:r>
        <w:rPr>
          <w:rFonts w:ascii="Calibri" w:hAnsi="Calibri" w:cs="Calibri"/>
          <w:color w:val="000000"/>
          <w:sz w:val="24"/>
          <w:szCs w:val="24"/>
        </w:rPr>
        <w:br w:type="page"/>
      </w:r>
    </w:p>
    <w:p w:rsidR="006F2B3C" w:rsidRPr="00946E93" w:rsidRDefault="00946E93" w:rsidP="00520433">
      <w:pPr>
        <w:pStyle w:val="Heading2"/>
        <w:numPr>
          <w:ilvl w:val="1"/>
          <w:numId w:val="1"/>
        </w:numPr>
      </w:pPr>
      <w:bookmarkStart w:id="28" w:name="_Toc297646410"/>
      <w:r>
        <w:lastRenderedPageBreak/>
        <w:t>Yarra</w:t>
      </w:r>
      <w:r w:rsidRPr="00946E93">
        <w:t xml:space="preserve"> Policy Context</w:t>
      </w:r>
      <w:bookmarkEnd w:id="28"/>
    </w:p>
    <w:p w:rsidR="00946E93" w:rsidRDefault="00946E93" w:rsidP="00A560B2">
      <w:pPr>
        <w:rPr>
          <w:rFonts w:ascii="Calibri" w:hAnsi="Calibri" w:cs="Calibri"/>
          <w:color w:val="000000"/>
          <w:sz w:val="24"/>
          <w:szCs w:val="24"/>
        </w:rPr>
      </w:pPr>
    </w:p>
    <w:p w:rsidR="0061743F" w:rsidRDefault="00946E93" w:rsidP="0061743F">
      <w:pPr>
        <w:rPr>
          <w:rFonts w:ascii="Calibri" w:hAnsi="Calibri" w:cs="Calibri"/>
          <w:color w:val="000000"/>
          <w:sz w:val="24"/>
          <w:szCs w:val="24"/>
        </w:rPr>
      </w:pPr>
      <w:r w:rsidRPr="002A70D8">
        <w:rPr>
          <w:rFonts w:ascii="Calibri" w:hAnsi="Calibri" w:cs="Calibri"/>
          <w:color w:val="000000"/>
          <w:sz w:val="24"/>
          <w:szCs w:val="24"/>
        </w:rPr>
        <w:t xml:space="preserve">The </w:t>
      </w:r>
      <w:r w:rsidR="008F62A2" w:rsidRPr="002A70D8">
        <w:rPr>
          <w:rFonts w:ascii="Calibri" w:hAnsi="Calibri" w:cs="Calibri"/>
          <w:color w:val="000000"/>
          <w:sz w:val="24"/>
          <w:szCs w:val="24"/>
        </w:rPr>
        <w:t xml:space="preserve">Yarra </w:t>
      </w:r>
      <w:r w:rsidRPr="002A70D8">
        <w:rPr>
          <w:rFonts w:ascii="Calibri" w:hAnsi="Calibri" w:cs="Calibri"/>
          <w:color w:val="000000"/>
          <w:sz w:val="24"/>
          <w:szCs w:val="24"/>
        </w:rPr>
        <w:t xml:space="preserve">Gaming </w:t>
      </w:r>
      <w:r w:rsidR="008F62A2" w:rsidRPr="002A70D8">
        <w:rPr>
          <w:rFonts w:ascii="Calibri" w:hAnsi="Calibri" w:cs="Calibri"/>
          <w:color w:val="000000"/>
          <w:sz w:val="24"/>
          <w:szCs w:val="24"/>
        </w:rPr>
        <w:t>Strategy</w:t>
      </w:r>
      <w:r w:rsidRPr="002A70D8">
        <w:rPr>
          <w:rFonts w:ascii="Calibri" w:hAnsi="Calibri" w:cs="Calibri"/>
          <w:color w:val="000000"/>
          <w:sz w:val="24"/>
          <w:szCs w:val="24"/>
        </w:rPr>
        <w:t xml:space="preserve"> is consistent with Council’s </w:t>
      </w:r>
      <w:r w:rsidR="00373AD8" w:rsidRPr="002A70D8">
        <w:rPr>
          <w:rFonts w:ascii="Calibri" w:hAnsi="Calibri" w:cs="Calibri"/>
          <w:color w:val="000000"/>
          <w:sz w:val="24"/>
          <w:szCs w:val="24"/>
        </w:rPr>
        <w:t xml:space="preserve">overall </w:t>
      </w:r>
      <w:r w:rsidRPr="002A70D8">
        <w:rPr>
          <w:rFonts w:ascii="Calibri" w:hAnsi="Calibri" w:cs="Calibri"/>
          <w:color w:val="000000"/>
          <w:sz w:val="24"/>
          <w:szCs w:val="24"/>
        </w:rPr>
        <w:t xml:space="preserve">commitment to </w:t>
      </w:r>
      <w:r w:rsidR="00373AD8" w:rsidRPr="002A70D8">
        <w:rPr>
          <w:rFonts w:ascii="Calibri" w:hAnsi="Calibri" w:cs="Calibri"/>
          <w:color w:val="000000"/>
          <w:sz w:val="24"/>
          <w:szCs w:val="24"/>
        </w:rPr>
        <w:t xml:space="preserve">the </w:t>
      </w:r>
      <w:r w:rsidR="008B0FAF" w:rsidRPr="002A70D8">
        <w:rPr>
          <w:rFonts w:ascii="Calibri" w:hAnsi="Calibri" w:cs="Calibri"/>
          <w:color w:val="000000"/>
          <w:sz w:val="24"/>
          <w:szCs w:val="24"/>
        </w:rPr>
        <w:t>well</w:t>
      </w:r>
      <w:r w:rsidRPr="002A70D8">
        <w:rPr>
          <w:rFonts w:ascii="Calibri" w:hAnsi="Calibri" w:cs="Calibri"/>
          <w:color w:val="000000"/>
          <w:sz w:val="24"/>
          <w:szCs w:val="24"/>
        </w:rPr>
        <w:t xml:space="preserve">being </w:t>
      </w:r>
      <w:r w:rsidR="00373AD8" w:rsidRPr="002A70D8">
        <w:rPr>
          <w:rFonts w:ascii="Calibri" w:hAnsi="Calibri" w:cs="Calibri"/>
          <w:color w:val="000000"/>
          <w:sz w:val="24"/>
          <w:szCs w:val="24"/>
        </w:rPr>
        <w:t xml:space="preserve">of the community. </w:t>
      </w:r>
      <w:r w:rsidR="00CD2A39">
        <w:rPr>
          <w:rFonts w:ascii="Calibri" w:hAnsi="Calibri" w:cs="Calibri"/>
          <w:color w:val="000000"/>
          <w:sz w:val="24"/>
          <w:szCs w:val="24"/>
        </w:rPr>
        <w:t>The Yarra Planning Scheme Local Gaming Policy and the Yarra Gaming Strategy support Council’s intent to</w:t>
      </w:r>
      <w:r w:rsidR="00D47AFD">
        <w:rPr>
          <w:rFonts w:ascii="Calibri" w:hAnsi="Calibri" w:cs="Calibri"/>
          <w:color w:val="000000"/>
          <w:sz w:val="24"/>
          <w:szCs w:val="24"/>
        </w:rPr>
        <w:t xml:space="preserve"> minimise the harms from gambling.</w:t>
      </w:r>
    </w:p>
    <w:p w:rsidR="000248AB" w:rsidRDefault="000248AB" w:rsidP="0061743F">
      <w:pPr>
        <w:rPr>
          <w:rFonts w:ascii="Calibri" w:hAnsi="Calibri" w:cs="Calibri"/>
          <w:color w:val="000000"/>
          <w:sz w:val="24"/>
          <w:szCs w:val="24"/>
        </w:rPr>
      </w:pPr>
    </w:p>
    <w:p w:rsidR="00A06232" w:rsidRPr="00FD38CB" w:rsidRDefault="00A06232" w:rsidP="00A06232">
      <w:pPr>
        <w:rPr>
          <w:rStyle w:val="IntenseEmphasis"/>
        </w:rPr>
      </w:pPr>
      <w:r w:rsidRPr="00FD38CB">
        <w:rPr>
          <w:rStyle w:val="IntenseEmphasis"/>
        </w:rPr>
        <w:t>Yarra City Council, Council Plan 2009-13</w:t>
      </w:r>
    </w:p>
    <w:p w:rsidR="00A06232" w:rsidRPr="000727D4" w:rsidRDefault="00A06232" w:rsidP="00A06232">
      <w:pPr>
        <w:rPr>
          <w:rFonts w:ascii="Calibri" w:hAnsi="Calibri" w:cs="Calibri"/>
          <w:color w:val="000000"/>
          <w:sz w:val="8"/>
          <w:szCs w:val="8"/>
        </w:rPr>
      </w:pPr>
      <w:r w:rsidRPr="000727D4">
        <w:rPr>
          <w:rFonts w:ascii="Calibri" w:hAnsi="Calibri" w:cs="Calibri"/>
          <w:color w:val="000000"/>
          <w:sz w:val="8"/>
          <w:szCs w:val="8"/>
        </w:rPr>
        <w:t xml:space="preserve"> </w:t>
      </w:r>
    </w:p>
    <w:p w:rsidR="00A06232" w:rsidRPr="00C51E7D" w:rsidRDefault="00A06232" w:rsidP="00A06232">
      <w:pPr>
        <w:rPr>
          <w:rFonts w:ascii="Calibri" w:hAnsi="Calibri" w:cs="Calibri"/>
          <w:color w:val="000000"/>
          <w:sz w:val="24"/>
          <w:szCs w:val="24"/>
        </w:rPr>
      </w:pPr>
      <w:r w:rsidRPr="00C51E7D">
        <w:rPr>
          <w:rFonts w:ascii="Calibri" w:hAnsi="Calibri" w:cs="Calibri"/>
          <w:color w:val="000000"/>
          <w:sz w:val="24"/>
          <w:szCs w:val="24"/>
        </w:rPr>
        <w:t xml:space="preserve">The Council Plan outlines Council’s strategic focus in response to medium and long term issues that face the municipality. There is also scope to consider future emerging issues. Community wellbeing is promoted through strategies that foster social inclusion by understanding and addressing local needs. </w:t>
      </w:r>
    </w:p>
    <w:p w:rsidR="000248AB" w:rsidRPr="002A70D8" w:rsidRDefault="000248AB" w:rsidP="0061743F">
      <w:pPr>
        <w:rPr>
          <w:rFonts w:ascii="Calibri" w:hAnsi="Calibri" w:cs="Calibri"/>
          <w:color w:val="000000"/>
          <w:sz w:val="24"/>
          <w:szCs w:val="24"/>
        </w:rPr>
      </w:pPr>
    </w:p>
    <w:p w:rsidR="00A06232" w:rsidRPr="00FD38CB" w:rsidRDefault="00A06232" w:rsidP="00A06232">
      <w:pPr>
        <w:rPr>
          <w:rStyle w:val="IntenseEmphasis"/>
        </w:rPr>
      </w:pPr>
      <w:r w:rsidRPr="00FD38CB">
        <w:rPr>
          <w:rStyle w:val="IntenseEmphasis"/>
        </w:rPr>
        <w:t>City of Yarra Health Plan 2009-2013</w:t>
      </w:r>
    </w:p>
    <w:p w:rsidR="00A06232" w:rsidRPr="000727D4" w:rsidRDefault="00A06232" w:rsidP="00A06232">
      <w:pPr>
        <w:rPr>
          <w:rFonts w:ascii="Calibri" w:hAnsi="Calibri" w:cs="Calibri"/>
          <w:color w:val="000000"/>
          <w:sz w:val="8"/>
          <w:szCs w:val="8"/>
        </w:rPr>
      </w:pPr>
    </w:p>
    <w:p w:rsidR="00A06232" w:rsidRDefault="00A06232" w:rsidP="00A06232">
      <w:pPr>
        <w:rPr>
          <w:rFonts w:ascii="Calibri" w:hAnsi="Calibri" w:cs="Calibri"/>
          <w:color w:val="000000"/>
          <w:sz w:val="24"/>
          <w:szCs w:val="24"/>
        </w:rPr>
      </w:pPr>
      <w:r w:rsidRPr="00C51E7D">
        <w:rPr>
          <w:rFonts w:ascii="Calibri" w:hAnsi="Calibri" w:cs="Calibri"/>
          <w:color w:val="000000"/>
          <w:sz w:val="24"/>
          <w:szCs w:val="24"/>
        </w:rPr>
        <w:t>Problem gambling is included in the Health Plan as an important factor that has adverse effects on individuals and community health.</w:t>
      </w:r>
    </w:p>
    <w:p w:rsidR="005E7690" w:rsidRDefault="005E7690" w:rsidP="0061743F">
      <w:pPr>
        <w:rPr>
          <w:rFonts w:ascii="Calibri" w:hAnsi="Calibri" w:cs="Calibri"/>
          <w:color w:val="000000"/>
        </w:rPr>
      </w:pPr>
    </w:p>
    <w:p w:rsidR="00A06232" w:rsidRDefault="00A06232" w:rsidP="00A06232">
      <w:pPr>
        <w:rPr>
          <w:rFonts w:ascii="Calibri" w:hAnsi="Calibri" w:cs="Calibri"/>
          <w:color w:val="000000"/>
          <w:sz w:val="24"/>
          <w:szCs w:val="24"/>
        </w:rPr>
      </w:pPr>
      <w:r w:rsidRPr="00C51E7D">
        <w:rPr>
          <w:rFonts w:ascii="Calibri" w:hAnsi="Calibri" w:cs="Calibri"/>
          <w:color w:val="000000"/>
          <w:sz w:val="24"/>
          <w:szCs w:val="24"/>
        </w:rPr>
        <w:t xml:space="preserve">Major social and health risks noted in the Plan include substance abuse and social isolation together with problems with employment and housing. The populations prioritised in the Plan in relation to health issues are also vulnerable to gambling harms. </w:t>
      </w:r>
    </w:p>
    <w:p w:rsidR="001053D3" w:rsidRDefault="001053D3" w:rsidP="001206FB">
      <w:pPr>
        <w:jc w:val="center"/>
        <w:rPr>
          <w:rFonts w:ascii="Calibri" w:hAnsi="Calibri" w:cs="Calibri"/>
          <w:b/>
          <w:color w:val="000000"/>
          <w:sz w:val="25"/>
          <w:szCs w:val="25"/>
        </w:rPr>
      </w:pPr>
    </w:p>
    <w:p w:rsidR="001053D3" w:rsidRDefault="001053D3" w:rsidP="001206FB">
      <w:pPr>
        <w:jc w:val="center"/>
        <w:rPr>
          <w:rFonts w:ascii="Calibri" w:hAnsi="Calibri" w:cs="Calibri"/>
          <w:b/>
          <w:color w:val="000000"/>
          <w:sz w:val="25"/>
          <w:szCs w:val="25"/>
        </w:rPr>
      </w:pPr>
    </w:p>
    <w:p w:rsidR="001053D3" w:rsidRDefault="001053D3" w:rsidP="001206FB">
      <w:pPr>
        <w:jc w:val="center"/>
        <w:rPr>
          <w:rFonts w:ascii="Calibri" w:hAnsi="Calibri" w:cs="Calibri"/>
          <w:b/>
          <w:color w:val="000000"/>
          <w:sz w:val="25"/>
          <w:szCs w:val="25"/>
        </w:rPr>
      </w:pPr>
    </w:p>
    <w:p w:rsidR="001053D3" w:rsidRDefault="001053D3" w:rsidP="001206FB">
      <w:pPr>
        <w:jc w:val="center"/>
        <w:rPr>
          <w:rFonts w:ascii="Calibri" w:hAnsi="Calibri" w:cs="Calibri"/>
          <w:b/>
          <w:color w:val="000000"/>
          <w:sz w:val="25"/>
          <w:szCs w:val="25"/>
        </w:rPr>
      </w:pPr>
    </w:p>
    <w:p w:rsidR="005E7690" w:rsidRDefault="001206FB" w:rsidP="001206FB">
      <w:pPr>
        <w:jc w:val="center"/>
        <w:rPr>
          <w:rFonts w:ascii="Calibri" w:hAnsi="Calibri" w:cs="Calibri"/>
          <w:b/>
          <w:color w:val="000000"/>
          <w:sz w:val="25"/>
          <w:szCs w:val="25"/>
        </w:rPr>
      </w:pPr>
      <w:r w:rsidRPr="00D20C9F">
        <w:rPr>
          <w:rFonts w:ascii="Calibri" w:hAnsi="Calibri" w:cs="Calibri"/>
          <w:b/>
          <w:color w:val="000000"/>
          <w:sz w:val="25"/>
          <w:szCs w:val="25"/>
        </w:rPr>
        <w:lastRenderedPageBreak/>
        <w:t>Yarra Policy Context</w:t>
      </w:r>
    </w:p>
    <w:p w:rsidR="00C3798B" w:rsidRPr="00D20C9F" w:rsidRDefault="00C3798B" w:rsidP="001206FB">
      <w:pPr>
        <w:jc w:val="center"/>
        <w:rPr>
          <w:rFonts w:ascii="Calibri" w:hAnsi="Calibri" w:cs="Calibri"/>
          <w:b/>
          <w:color w:val="000000"/>
          <w:sz w:val="25"/>
          <w:szCs w:val="25"/>
        </w:rPr>
      </w:pPr>
    </w:p>
    <w:p w:rsidR="00690D38" w:rsidRDefault="001A4197" w:rsidP="0061743F">
      <w:pPr>
        <w:rPr>
          <w:rFonts w:ascii="Calibri" w:hAnsi="Calibri" w:cs="Calibri"/>
          <w:color w:val="000000"/>
        </w:rPr>
      </w:pPr>
      <w:r>
        <w:rPr>
          <w:rFonts w:ascii="Calibri" w:hAnsi="Calibri" w:cs="Calibri"/>
          <w:noProof/>
          <w:color w:val="000000"/>
          <w:lang w:eastAsia="en-AU"/>
        </w:rPr>
        <mc:AlternateContent>
          <mc:Choice Requires="wps">
            <w:drawing>
              <wp:anchor distT="0" distB="0" distL="114300" distR="114300" simplePos="0" relativeHeight="251685888" behindDoc="0" locked="0" layoutInCell="1" allowOverlap="1">
                <wp:simplePos x="0" y="0"/>
                <wp:positionH relativeFrom="column">
                  <wp:posOffset>1161415</wp:posOffset>
                </wp:positionH>
                <wp:positionV relativeFrom="paragraph">
                  <wp:posOffset>43180</wp:posOffset>
                </wp:positionV>
                <wp:extent cx="1990090" cy="914400"/>
                <wp:effectExtent l="27940" t="24130" r="39370" b="5207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9144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A40AE8" w:rsidRDefault="00A40AE8" w:rsidP="00A9588E">
                            <w:pPr>
                              <w:jc w:val="center"/>
                              <w:rPr>
                                <w:color w:val="FFFFFF" w:themeColor="background1"/>
                                <w:sz w:val="32"/>
                                <w:szCs w:val="32"/>
                              </w:rPr>
                            </w:pPr>
                            <w:r w:rsidRPr="00A9588E">
                              <w:rPr>
                                <w:color w:val="FFFFFF" w:themeColor="background1"/>
                                <w:sz w:val="32"/>
                                <w:szCs w:val="32"/>
                              </w:rPr>
                              <w:t>Yarra Council Plan</w:t>
                            </w:r>
                          </w:p>
                          <w:p w:rsidR="00A40AE8" w:rsidRPr="00A9588E" w:rsidRDefault="00A40AE8" w:rsidP="00A9588E">
                            <w:pPr>
                              <w:jc w:val="center"/>
                              <w:rPr>
                                <w:color w:val="FFFFFF" w:themeColor="background1"/>
                                <w:sz w:val="28"/>
                                <w:szCs w:val="28"/>
                              </w:rPr>
                            </w:pPr>
                            <w:r w:rsidRPr="00A9588E">
                              <w:rPr>
                                <w:color w:val="FFFFFF" w:themeColor="background1"/>
                                <w:sz w:val="28"/>
                                <w:szCs w:val="28"/>
                              </w:rPr>
                              <w:t>2009-2013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7" style="position:absolute;margin-left:91.45pt;margin-top:3.4pt;width:156.7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" fillcolor="#4f81bd [3204]" strokecolor="#f2f2f2 [3041]" strokeweight="3pt">
                <v:shadow on="t" color="#243f60 [1604]" opacity=".5" offset="1pt"/>
                <v:textbox>
                  <w:txbxContent>
                    <w:p w:rsidR="00A40AE8" w:rsidRDefault="00A40AE8" w:rsidP="00A9588E">
                      <w:pPr>
                        <w:jc w:val="center"/>
                        <w:rPr>
                          <w:color w:val="FFFFFF" w:themeColor="background1"/>
                          <w:sz w:val="32"/>
                          <w:szCs w:val="32"/>
                        </w:rPr>
                      </w:pPr>
                      <w:r w:rsidRPr="00A9588E">
                        <w:rPr>
                          <w:color w:val="FFFFFF" w:themeColor="background1"/>
                          <w:sz w:val="32"/>
                          <w:szCs w:val="32"/>
                        </w:rPr>
                        <w:t>Yarra Council Plan</w:t>
                      </w:r>
                    </w:p>
                    <w:p w:rsidR="00A40AE8" w:rsidRPr="00A9588E" w:rsidRDefault="00A40AE8" w:rsidP="00A9588E">
                      <w:pPr>
                        <w:jc w:val="center"/>
                        <w:rPr>
                          <w:color w:val="FFFFFF" w:themeColor="background1"/>
                          <w:sz w:val="28"/>
                          <w:szCs w:val="28"/>
                        </w:rPr>
                      </w:pPr>
                      <w:r w:rsidRPr="00A9588E">
                        <w:rPr>
                          <w:color w:val="FFFFFF" w:themeColor="background1"/>
                          <w:sz w:val="28"/>
                          <w:szCs w:val="28"/>
                        </w:rPr>
                        <w:t>2009-2013</w:t>
                      </w:r>
                    </w:p>
                  </w:txbxContent>
                </v:textbox>
              </v:roundrect>
            </w:pict>
          </mc:Fallback>
        </mc:AlternateContent>
      </w:r>
    </w:p>
    <w:p w:rsidR="0061743F" w:rsidRDefault="0061743F" w:rsidP="0061743F">
      <w:pPr>
        <w:rPr>
          <w:rFonts w:ascii="Calibri" w:hAnsi="Calibri" w:cs="Calibri"/>
          <w:color w:val="000000"/>
        </w:rPr>
      </w:pPr>
    </w:p>
    <w:p w:rsidR="005E7690" w:rsidRDefault="005E7690" w:rsidP="0061743F">
      <w:pPr>
        <w:rPr>
          <w:rFonts w:ascii="Calibri" w:hAnsi="Calibri" w:cs="Calibri"/>
          <w:color w:val="000000"/>
        </w:rPr>
      </w:pPr>
    </w:p>
    <w:p w:rsidR="005E7690" w:rsidRDefault="005E7690" w:rsidP="0061743F">
      <w:pPr>
        <w:rPr>
          <w:rFonts w:ascii="Calibri" w:hAnsi="Calibri" w:cs="Calibri"/>
          <w:color w:val="000000"/>
        </w:rPr>
      </w:pPr>
    </w:p>
    <w:p w:rsidR="005E7690" w:rsidRDefault="005E7690" w:rsidP="0061743F">
      <w:pPr>
        <w:rPr>
          <w:rFonts w:ascii="Calibri" w:hAnsi="Calibri" w:cs="Calibri"/>
          <w:color w:val="000000"/>
        </w:rPr>
      </w:pPr>
    </w:p>
    <w:p w:rsidR="005E7690" w:rsidRDefault="005E7690" w:rsidP="0061743F">
      <w:pPr>
        <w:rPr>
          <w:rFonts w:ascii="Calibri" w:hAnsi="Calibri" w:cs="Calibri"/>
          <w:color w:val="000000"/>
        </w:rPr>
      </w:pPr>
    </w:p>
    <w:p w:rsidR="005E7690" w:rsidRDefault="005E7690" w:rsidP="0061743F">
      <w:pPr>
        <w:rPr>
          <w:rFonts w:ascii="Calibri" w:hAnsi="Calibri" w:cs="Calibri"/>
          <w:color w:val="000000"/>
        </w:rPr>
      </w:pPr>
    </w:p>
    <w:p w:rsidR="005E7690" w:rsidRDefault="001A4197" w:rsidP="0061743F">
      <w:pPr>
        <w:rPr>
          <w:rFonts w:ascii="Calibri" w:hAnsi="Calibri" w:cs="Calibri"/>
          <w:color w:val="000000"/>
        </w:rPr>
      </w:pPr>
      <w:r>
        <w:rPr>
          <w:rFonts w:ascii="Calibri" w:hAnsi="Calibri" w:cs="Calibri"/>
          <w:noProof/>
          <w:color w:val="000000"/>
          <w:lang w:eastAsia="en-AU"/>
        </w:rPr>
        <mc:AlternateContent>
          <mc:Choice Requires="wps">
            <w:drawing>
              <wp:anchor distT="0" distB="0" distL="114300" distR="114300" simplePos="0" relativeHeight="251687936" behindDoc="0" locked="0" layoutInCell="1" allowOverlap="1">
                <wp:simplePos x="0" y="0"/>
                <wp:positionH relativeFrom="column">
                  <wp:posOffset>2291080</wp:posOffset>
                </wp:positionH>
                <wp:positionV relativeFrom="paragraph">
                  <wp:posOffset>5715</wp:posOffset>
                </wp:positionV>
                <wp:extent cx="1192530" cy="914400"/>
                <wp:effectExtent l="24130" t="24765" r="40640" b="5143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9144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A40AE8" w:rsidRPr="00A9588E" w:rsidRDefault="00A40AE8">
                            <w:pPr>
                              <w:rPr>
                                <w:b/>
                                <w:color w:val="FFFFFF" w:themeColor="background1"/>
                                <w:sz w:val="24"/>
                                <w:szCs w:val="24"/>
                              </w:rPr>
                            </w:pPr>
                            <w:r w:rsidRPr="00A9588E">
                              <w:rPr>
                                <w:b/>
                                <w:color w:val="FFFFFF" w:themeColor="background1"/>
                                <w:sz w:val="24"/>
                                <w:szCs w:val="24"/>
                              </w:rPr>
                              <w:t xml:space="preserve">Municipal Strategic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8" style="position:absolute;margin-left:180.4pt;margin-top:.45pt;width:93.9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" fillcolor="#4f81bd [3204]" strokecolor="#f2f2f2 [3041]" strokeweight="3pt">
                <v:shadow on="t" color="#243f60 [1604]" opacity=".5" offset="1pt"/>
                <v:textbox>
                  <w:txbxContent>
                    <w:p w:rsidR="00A40AE8" w:rsidRPr="00A9588E" w:rsidRDefault="00A40AE8">
                      <w:pPr>
                        <w:rPr>
                          <w:b/>
                          <w:color w:val="FFFFFF" w:themeColor="background1"/>
                          <w:sz w:val="24"/>
                          <w:szCs w:val="24"/>
                        </w:rPr>
                      </w:pPr>
                      <w:r w:rsidRPr="00A9588E">
                        <w:rPr>
                          <w:b/>
                          <w:color w:val="FFFFFF" w:themeColor="background1"/>
                          <w:sz w:val="24"/>
                          <w:szCs w:val="24"/>
                        </w:rPr>
                        <w:t xml:space="preserve">Municipal Strategic Statement </w:t>
                      </w:r>
                    </w:p>
                  </w:txbxContent>
                </v:textbox>
              </v:roundrect>
            </w:pict>
          </mc:Fallback>
        </mc:AlternateContent>
      </w:r>
      <w:r>
        <w:rPr>
          <w:rFonts w:ascii="Calibri" w:hAnsi="Calibri" w:cs="Calibri"/>
          <w:noProof/>
          <w:color w:val="000000"/>
          <w:lang w:eastAsia="en-AU"/>
        </w:rPr>
        <mc:AlternateContent>
          <mc:Choice Requires="wps">
            <w:drawing>
              <wp:anchor distT="0" distB="0" distL="114300" distR="114300" simplePos="0" relativeHeight="251686912" behindDoc="0" locked="0" layoutInCell="1" allowOverlap="1">
                <wp:simplePos x="0" y="0"/>
                <wp:positionH relativeFrom="column">
                  <wp:posOffset>713105</wp:posOffset>
                </wp:positionH>
                <wp:positionV relativeFrom="paragraph">
                  <wp:posOffset>5715</wp:posOffset>
                </wp:positionV>
                <wp:extent cx="1219200" cy="914400"/>
                <wp:effectExtent l="27305" t="24765" r="39370" b="5143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144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A40AE8" w:rsidRPr="00A9588E" w:rsidRDefault="00A40AE8" w:rsidP="00A9588E">
                            <w:pPr>
                              <w:jc w:val="center"/>
                              <w:rPr>
                                <w:b/>
                                <w:color w:val="FFFFFF" w:themeColor="background1"/>
                                <w:sz w:val="24"/>
                                <w:szCs w:val="24"/>
                              </w:rPr>
                            </w:pPr>
                            <w:r w:rsidRPr="00A9588E">
                              <w:rPr>
                                <w:b/>
                                <w:color w:val="FFFFFF" w:themeColor="background1"/>
                                <w:sz w:val="24"/>
                                <w:szCs w:val="24"/>
                              </w:rPr>
                              <w:t xml:space="preserve">Yarra Health Plan </w:t>
                            </w:r>
                          </w:p>
                          <w:p w:rsidR="00A40AE8" w:rsidRPr="00A9588E" w:rsidRDefault="00A40AE8" w:rsidP="00A9588E">
                            <w:pPr>
                              <w:jc w:val="center"/>
                              <w:rPr>
                                <w:b/>
                                <w:color w:val="FFFFFF" w:themeColor="background1"/>
                                <w:sz w:val="24"/>
                                <w:szCs w:val="24"/>
                              </w:rPr>
                            </w:pPr>
                            <w:r w:rsidRPr="00A9588E">
                              <w:rPr>
                                <w:b/>
                                <w:color w:val="FFFFFF" w:themeColor="background1"/>
                                <w:sz w:val="24"/>
                                <w:szCs w:val="24"/>
                              </w:rPr>
                              <w:t>2009-2013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9" style="position:absolute;margin-left:56.15pt;margin-top:.45pt;width:96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" fillcolor="#4f81bd [3204]" strokecolor="#f2f2f2 [3041]" strokeweight="3pt">
                <v:shadow on="t" color="#243f60 [1604]" opacity=".5" offset="1pt"/>
                <v:textbox>
                  <w:txbxContent>
                    <w:p w:rsidR="00A40AE8" w:rsidRPr="00A9588E" w:rsidRDefault="00A40AE8" w:rsidP="00A9588E">
                      <w:pPr>
                        <w:jc w:val="center"/>
                        <w:rPr>
                          <w:b/>
                          <w:color w:val="FFFFFF" w:themeColor="background1"/>
                          <w:sz w:val="24"/>
                          <w:szCs w:val="24"/>
                        </w:rPr>
                      </w:pPr>
                      <w:r w:rsidRPr="00A9588E">
                        <w:rPr>
                          <w:b/>
                          <w:color w:val="FFFFFF" w:themeColor="background1"/>
                          <w:sz w:val="24"/>
                          <w:szCs w:val="24"/>
                        </w:rPr>
                        <w:t xml:space="preserve">Yarra Health Plan </w:t>
                      </w:r>
                    </w:p>
                    <w:p w:rsidR="00A40AE8" w:rsidRPr="00A9588E" w:rsidRDefault="00A40AE8" w:rsidP="00A9588E">
                      <w:pPr>
                        <w:jc w:val="center"/>
                        <w:rPr>
                          <w:b/>
                          <w:color w:val="FFFFFF" w:themeColor="background1"/>
                          <w:sz w:val="24"/>
                          <w:szCs w:val="24"/>
                        </w:rPr>
                      </w:pPr>
                      <w:r w:rsidRPr="00A9588E">
                        <w:rPr>
                          <w:b/>
                          <w:color w:val="FFFFFF" w:themeColor="background1"/>
                          <w:sz w:val="24"/>
                          <w:szCs w:val="24"/>
                        </w:rPr>
                        <w:t>2009-2013</w:t>
                      </w:r>
                    </w:p>
                  </w:txbxContent>
                </v:textbox>
              </v:roundrect>
            </w:pict>
          </mc:Fallback>
        </mc:AlternateContent>
      </w:r>
    </w:p>
    <w:p w:rsidR="007D3F08" w:rsidRDefault="007D3F08" w:rsidP="0061743F">
      <w:pPr>
        <w:rPr>
          <w:rFonts w:ascii="Calibri" w:hAnsi="Calibri" w:cs="Calibri"/>
          <w:color w:val="000000"/>
        </w:rPr>
      </w:pPr>
    </w:p>
    <w:p w:rsidR="007D3F08" w:rsidRDefault="007D3F08" w:rsidP="0061743F">
      <w:pPr>
        <w:rPr>
          <w:rFonts w:ascii="Calibri" w:hAnsi="Calibri" w:cs="Calibri"/>
          <w:color w:val="000000"/>
        </w:rPr>
      </w:pPr>
    </w:p>
    <w:p w:rsidR="007D3F08" w:rsidRDefault="007D3F08" w:rsidP="0061743F">
      <w:pPr>
        <w:rPr>
          <w:rFonts w:ascii="Calibri" w:hAnsi="Calibri" w:cs="Calibri"/>
          <w:color w:val="000000"/>
        </w:rPr>
      </w:pPr>
    </w:p>
    <w:p w:rsidR="007D3F08" w:rsidRDefault="007D3F08" w:rsidP="0061743F">
      <w:pPr>
        <w:rPr>
          <w:rFonts w:ascii="Calibri" w:hAnsi="Calibri" w:cs="Calibri"/>
          <w:color w:val="000000"/>
        </w:rPr>
      </w:pPr>
    </w:p>
    <w:p w:rsidR="007D3F08" w:rsidRDefault="007D3F08" w:rsidP="0061743F">
      <w:pPr>
        <w:rPr>
          <w:rFonts w:ascii="Calibri" w:hAnsi="Calibri" w:cs="Calibri"/>
          <w:color w:val="000000"/>
        </w:rPr>
      </w:pPr>
    </w:p>
    <w:p w:rsidR="007D3F08" w:rsidRDefault="007D3F08" w:rsidP="0061743F">
      <w:pPr>
        <w:rPr>
          <w:rFonts w:ascii="Calibri" w:hAnsi="Calibri" w:cs="Calibri"/>
          <w:color w:val="000000"/>
        </w:rPr>
      </w:pPr>
    </w:p>
    <w:p w:rsidR="007D3F08" w:rsidRDefault="001A4197" w:rsidP="0061743F">
      <w:pPr>
        <w:rPr>
          <w:rFonts w:ascii="Calibri" w:hAnsi="Calibri" w:cs="Calibri"/>
          <w:color w:val="000000"/>
        </w:rPr>
      </w:pPr>
      <w:r>
        <w:rPr>
          <w:rFonts w:ascii="Calibri" w:hAnsi="Calibri" w:cs="Calibri"/>
          <w:noProof/>
          <w:color w:val="000000"/>
          <w:lang w:eastAsia="en-AU"/>
        </w:rPr>
        <mc:AlternateContent>
          <mc:Choice Requires="wps">
            <w:drawing>
              <wp:anchor distT="0" distB="0" distL="114300" distR="114300" simplePos="0" relativeHeight="251689984" behindDoc="0" locked="0" layoutInCell="1" allowOverlap="1">
                <wp:simplePos x="0" y="0"/>
                <wp:positionH relativeFrom="column">
                  <wp:posOffset>2353310</wp:posOffset>
                </wp:positionH>
                <wp:positionV relativeFrom="paragraph">
                  <wp:posOffset>3810</wp:posOffset>
                </wp:positionV>
                <wp:extent cx="1514475" cy="591820"/>
                <wp:effectExtent l="38735" t="32385" r="37465" b="3302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9182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0AE8" w:rsidRPr="00A203FA" w:rsidRDefault="00A40AE8" w:rsidP="00C91289">
                            <w:pPr>
                              <w:jc w:val="center"/>
                              <w:rPr>
                                <w:b/>
                                <w:color w:val="0070C0"/>
                              </w:rPr>
                            </w:pPr>
                            <w:r w:rsidRPr="00A203FA">
                              <w:rPr>
                                <w:b/>
                                <w:color w:val="0070C0"/>
                              </w:rPr>
                              <w:t>Yarra Gaming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0" style="position:absolute;margin-left:185.3pt;margin-top:.3pt;width:119.25pt;height:4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" fillcolor="white [3201]" strokecolor="#4f81bd [3204]" strokeweight="5pt">
                <v:stroke linestyle="thickThin"/>
                <v:shadow color="#868686"/>
                <v:textbox>
                  <w:txbxContent>
                    <w:p w:rsidR="00A40AE8" w:rsidRPr="00A203FA" w:rsidRDefault="00A40AE8" w:rsidP="00C91289">
                      <w:pPr>
                        <w:jc w:val="center"/>
                        <w:rPr>
                          <w:b/>
                          <w:color w:val="0070C0"/>
                        </w:rPr>
                      </w:pPr>
                      <w:r w:rsidRPr="00A203FA">
                        <w:rPr>
                          <w:b/>
                          <w:color w:val="0070C0"/>
                        </w:rPr>
                        <w:t>Yarra Gaming Strategy</w:t>
                      </w:r>
                    </w:p>
                  </w:txbxContent>
                </v:textbox>
              </v:roundrect>
            </w:pict>
          </mc:Fallback>
        </mc:AlternateContent>
      </w:r>
      <w:r>
        <w:rPr>
          <w:rFonts w:ascii="Calibri" w:hAnsi="Calibri" w:cs="Calibri"/>
          <w:noProof/>
          <w:color w:val="000000"/>
          <w:lang w:eastAsia="en-AU"/>
        </w:rPr>
        <mc:AlternateContent>
          <mc:Choice Requires="wps">
            <w:drawing>
              <wp:anchor distT="0" distB="0" distL="114300" distR="114300" simplePos="0" relativeHeight="251663359" behindDoc="0" locked="0" layoutInCell="1" allowOverlap="1">
                <wp:simplePos x="0" y="0"/>
                <wp:positionH relativeFrom="column">
                  <wp:posOffset>497840</wp:posOffset>
                </wp:positionH>
                <wp:positionV relativeFrom="paragraph">
                  <wp:posOffset>3810</wp:posOffset>
                </wp:positionV>
                <wp:extent cx="1434465" cy="591820"/>
                <wp:effectExtent l="40640" t="32385" r="39370" b="3302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9182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0AE8" w:rsidRPr="00A203FA" w:rsidRDefault="00A40AE8" w:rsidP="00C91289">
                            <w:pPr>
                              <w:jc w:val="center"/>
                              <w:rPr>
                                <w:b/>
                                <w:color w:val="0070C0"/>
                              </w:rPr>
                            </w:pPr>
                            <w:r w:rsidRPr="00A203FA">
                              <w:rPr>
                                <w:b/>
                                <w:color w:val="0070C0"/>
                              </w:rPr>
                              <w:t>Local Gaming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1" style="position:absolute;margin-left:39.2pt;margin-top:.3pt;width:112.95pt;height:46.6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" fillcolor="white [3201]" strokecolor="#4f81bd [3204]" strokeweight="5pt">
                <v:stroke linestyle="thickThin"/>
                <v:shadow color="#868686"/>
                <v:textbox>
                  <w:txbxContent>
                    <w:p w:rsidR="00A40AE8" w:rsidRPr="00A203FA" w:rsidRDefault="00A40AE8" w:rsidP="00C91289">
                      <w:pPr>
                        <w:jc w:val="center"/>
                        <w:rPr>
                          <w:b/>
                          <w:color w:val="0070C0"/>
                        </w:rPr>
                      </w:pPr>
                      <w:r w:rsidRPr="00A203FA">
                        <w:rPr>
                          <w:b/>
                          <w:color w:val="0070C0"/>
                        </w:rPr>
                        <w:t>Local Gaming Policy</w:t>
                      </w:r>
                    </w:p>
                  </w:txbxContent>
                </v:textbox>
              </v:roundrect>
            </w:pict>
          </mc:Fallback>
        </mc:AlternateContent>
      </w:r>
    </w:p>
    <w:p w:rsidR="007D3F08" w:rsidRDefault="001A4197" w:rsidP="0061743F">
      <w:pPr>
        <w:rPr>
          <w:rFonts w:ascii="Calibri" w:hAnsi="Calibri" w:cs="Calibri"/>
          <w:color w:val="000000"/>
        </w:rPr>
      </w:pPr>
      <w:r>
        <w:rPr>
          <w:rFonts w:ascii="Calibri" w:hAnsi="Calibri" w:cs="Calibri"/>
          <w:noProof/>
          <w:color w:val="000000"/>
          <w:lang w:eastAsia="en-AU"/>
        </w:rPr>
        <mc:AlternateContent>
          <mc:Choice Requires="wps">
            <w:drawing>
              <wp:anchor distT="0" distB="0" distL="114300" distR="114300" simplePos="0" relativeHeight="251691008" behindDoc="0" locked="0" layoutInCell="1" allowOverlap="1">
                <wp:simplePos x="0" y="0"/>
                <wp:positionH relativeFrom="column">
                  <wp:posOffset>2004060</wp:posOffset>
                </wp:positionH>
                <wp:positionV relativeFrom="paragraph">
                  <wp:posOffset>85090</wp:posOffset>
                </wp:positionV>
                <wp:extent cx="287020" cy="0"/>
                <wp:effectExtent l="22860" t="56515" r="23495" b="57785"/>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chemeClr val="tx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157.8pt;margin-top:6.7pt;width:22.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" strokecolor="#17365d [2415]">
                <v:stroke startarrow="block" endarrow="block"/>
              </v:shape>
            </w:pict>
          </mc:Fallback>
        </mc:AlternateContent>
      </w:r>
    </w:p>
    <w:p w:rsidR="007D3F08" w:rsidRDefault="007D3F08" w:rsidP="0061743F">
      <w:pPr>
        <w:rPr>
          <w:rFonts w:ascii="Calibri" w:hAnsi="Calibri" w:cs="Calibri"/>
          <w:color w:val="000000"/>
        </w:rPr>
      </w:pPr>
    </w:p>
    <w:p w:rsidR="000248AB" w:rsidRDefault="000248AB" w:rsidP="0061743F">
      <w:pPr>
        <w:rPr>
          <w:rFonts w:ascii="Calibri" w:hAnsi="Calibri" w:cs="Calibri"/>
          <w:color w:val="000000"/>
        </w:rPr>
      </w:pPr>
    </w:p>
    <w:p w:rsidR="00182C80" w:rsidRDefault="00182C80" w:rsidP="0061743F">
      <w:pPr>
        <w:rPr>
          <w:rFonts w:ascii="Calibri" w:hAnsi="Calibri" w:cs="Calibri"/>
          <w:color w:val="000000"/>
        </w:rPr>
      </w:pPr>
    </w:p>
    <w:p w:rsidR="00EB4FFE" w:rsidRDefault="00EB4FFE" w:rsidP="0061743F">
      <w:pPr>
        <w:rPr>
          <w:rStyle w:val="IntenseEmphasis"/>
        </w:rPr>
      </w:pPr>
    </w:p>
    <w:p w:rsidR="00182C80" w:rsidRPr="00FD38CB" w:rsidRDefault="00182C80" w:rsidP="0061743F">
      <w:pPr>
        <w:rPr>
          <w:rStyle w:val="IntenseEmphasis"/>
        </w:rPr>
      </w:pPr>
      <w:r w:rsidRPr="00FD38CB">
        <w:rPr>
          <w:rStyle w:val="IntenseEmphasis"/>
        </w:rPr>
        <w:t>Yarra Municipal Strategic Statement</w:t>
      </w:r>
      <w:r w:rsidR="00075D0C">
        <w:rPr>
          <w:rStyle w:val="IntenseEmphasis"/>
        </w:rPr>
        <w:t xml:space="preserve"> (MSS)</w:t>
      </w:r>
    </w:p>
    <w:p w:rsidR="00182C80" w:rsidRPr="00182C80" w:rsidRDefault="00182C80" w:rsidP="00360618">
      <w:pPr>
        <w:rPr>
          <w:rFonts w:ascii="Calibri" w:hAnsi="Calibri" w:cs="Calibri"/>
          <w:color w:val="000000"/>
          <w:sz w:val="8"/>
          <w:szCs w:val="8"/>
        </w:rPr>
      </w:pPr>
    </w:p>
    <w:p w:rsidR="009B3077" w:rsidRDefault="009B3077" w:rsidP="00360618">
      <w:pPr>
        <w:rPr>
          <w:rFonts w:ascii="Calibri" w:hAnsi="Calibri" w:cs="Calibri"/>
          <w:color w:val="000000"/>
          <w:sz w:val="24"/>
          <w:szCs w:val="24"/>
        </w:rPr>
      </w:pPr>
      <w:r w:rsidRPr="00C51E7D">
        <w:rPr>
          <w:rFonts w:ascii="Calibri" w:hAnsi="Calibri" w:cs="Calibri"/>
          <w:color w:val="000000"/>
          <w:sz w:val="24"/>
          <w:szCs w:val="24"/>
        </w:rPr>
        <w:t xml:space="preserve">The Municipal Strategic Statement in the Yarra Planning Scheme </w:t>
      </w:r>
      <w:r w:rsidR="00C967BC" w:rsidRPr="00C51E7D">
        <w:rPr>
          <w:rFonts w:ascii="Calibri" w:hAnsi="Calibri" w:cs="Calibri"/>
          <w:color w:val="000000"/>
          <w:sz w:val="24"/>
          <w:szCs w:val="24"/>
        </w:rPr>
        <w:t xml:space="preserve">includes </w:t>
      </w:r>
      <w:r w:rsidR="00A80B7A" w:rsidRPr="00C51E7D">
        <w:rPr>
          <w:rFonts w:ascii="Calibri" w:hAnsi="Calibri" w:cs="Calibri"/>
          <w:color w:val="000000"/>
          <w:sz w:val="24"/>
          <w:szCs w:val="24"/>
        </w:rPr>
        <w:t>Objective 6</w:t>
      </w:r>
      <w:r w:rsidR="00A80B7A">
        <w:rPr>
          <w:rFonts w:ascii="Calibri" w:hAnsi="Calibri" w:cs="Calibri"/>
          <w:color w:val="000000"/>
          <w:sz w:val="24"/>
          <w:szCs w:val="24"/>
        </w:rPr>
        <w:t xml:space="preserve"> under </w:t>
      </w:r>
      <w:r w:rsidR="00A80B7A" w:rsidRPr="00724E88">
        <w:rPr>
          <w:rFonts w:ascii="Calibri" w:hAnsi="Calibri" w:cs="Calibri"/>
          <w:color w:val="000000"/>
          <w:sz w:val="24"/>
          <w:szCs w:val="24"/>
        </w:rPr>
        <w:t>Clause 21.04-2</w:t>
      </w:r>
      <w:r w:rsidR="00A80B7A">
        <w:rPr>
          <w:rFonts w:ascii="Calibri" w:hAnsi="Calibri" w:cs="Calibri"/>
          <w:color w:val="000000"/>
          <w:sz w:val="24"/>
          <w:szCs w:val="24"/>
        </w:rPr>
        <w:t xml:space="preserve"> Activity Centres, </w:t>
      </w:r>
      <w:r w:rsidR="00C967BC" w:rsidRPr="00C51E7D">
        <w:rPr>
          <w:rFonts w:ascii="Calibri" w:hAnsi="Calibri" w:cs="Calibri"/>
          <w:color w:val="000000"/>
          <w:sz w:val="24"/>
          <w:szCs w:val="24"/>
        </w:rPr>
        <w:t>requir</w:t>
      </w:r>
      <w:r w:rsidR="00A80B7A">
        <w:rPr>
          <w:rFonts w:ascii="Calibri" w:hAnsi="Calibri" w:cs="Calibri"/>
          <w:color w:val="000000"/>
          <w:sz w:val="24"/>
          <w:szCs w:val="24"/>
        </w:rPr>
        <w:t>ing</w:t>
      </w:r>
      <w:r w:rsidR="00C967BC" w:rsidRPr="00C51E7D">
        <w:rPr>
          <w:rFonts w:ascii="Calibri" w:hAnsi="Calibri" w:cs="Calibri"/>
          <w:color w:val="000000"/>
          <w:sz w:val="24"/>
          <w:szCs w:val="24"/>
        </w:rPr>
        <w:t xml:space="preserve"> </w:t>
      </w:r>
      <w:r w:rsidR="005872B4">
        <w:rPr>
          <w:rFonts w:ascii="Calibri" w:hAnsi="Calibri" w:cs="Calibri"/>
          <w:color w:val="000000"/>
          <w:sz w:val="24"/>
          <w:szCs w:val="24"/>
        </w:rPr>
        <w:t xml:space="preserve">applications from </w:t>
      </w:r>
      <w:r w:rsidR="00C967BC" w:rsidRPr="00C51E7D">
        <w:rPr>
          <w:rFonts w:ascii="Calibri" w:hAnsi="Calibri" w:cs="Calibri"/>
          <w:color w:val="000000"/>
          <w:sz w:val="24"/>
          <w:szCs w:val="24"/>
        </w:rPr>
        <w:t xml:space="preserve">gaming venues to demonstrate no negative impact from </w:t>
      </w:r>
      <w:r w:rsidR="00E8170B">
        <w:rPr>
          <w:rFonts w:ascii="Calibri" w:hAnsi="Calibri" w:cs="Calibri"/>
          <w:color w:val="000000"/>
          <w:sz w:val="24"/>
          <w:szCs w:val="24"/>
        </w:rPr>
        <w:t>EGM</w:t>
      </w:r>
      <w:r w:rsidR="00C967BC" w:rsidRPr="00C51E7D">
        <w:rPr>
          <w:rFonts w:ascii="Calibri" w:hAnsi="Calibri" w:cs="Calibri"/>
          <w:color w:val="000000"/>
          <w:sz w:val="24"/>
          <w:szCs w:val="24"/>
        </w:rPr>
        <w:t xml:space="preserve"> gambling.</w:t>
      </w:r>
    </w:p>
    <w:p w:rsidR="009B3077" w:rsidRDefault="009B3077" w:rsidP="00360618">
      <w:pPr>
        <w:rPr>
          <w:rFonts w:ascii="Calibri" w:hAnsi="Calibri" w:cs="Calibri"/>
          <w:color w:val="000000"/>
          <w:sz w:val="24"/>
          <w:szCs w:val="24"/>
        </w:rPr>
      </w:pPr>
    </w:p>
    <w:p w:rsidR="002E6E24" w:rsidRDefault="002E6E24" w:rsidP="00360618">
      <w:pPr>
        <w:rPr>
          <w:rFonts w:ascii="Calibri" w:hAnsi="Calibri" w:cs="Calibri"/>
          <w:color w:val="000000"/>
          <w:sz w:val="24"/>
          <w:szCs w:val="24"/>
        </w:rPr>
      </w:pPr>
    </w:p>
    <w:p w:rsidR="00AA03FE" w:rsidRDefault="00AA03FE" w:rsidP="00360618">
      <w:pPr>
        <w:rPr>
          <w:rFonts w:ascii="Calibri" w:hAnsi="Calibri" w:cs="Calibri"/>
          <w:color w:val="000000"/>
          <w:sz w:val="24"/>
          <w:szCs w:val="24"/>
        </w:rPr>
      </w:pPr>
    </w:p>
    <w:p w:rsidR="00A80B7A" w:rsidRDefault="00A80B7A" w:rsidP="00360618">
      <w:pPr>
        <w:rPr>
          <w:rFonts w:ascii="Calibri" w:hAnsi="Calibri" w:cs="Calibri"/>
          <w:color w:val="000000"/>
          <w:sz w:val="24"/>
          <w:szCs w:val="24"/>
        </w:rPr>
      </w:pPr>
      <w:r>
        <w:rPr>
          <w:rFonts w:ascii="Calibri" w:hAnsi="Calibri" w:cs="Calibri"/>
          <w:color w:val="000000"/>
          <w:sz w:val="24"/>
          <w:szCs w:val="24"/>
        </w:rPr>
        <w:lastRenderedPageBreak/>
        <w:t>Four strategies support Objective 6, these are:</w:t>
      </w:r>
    </w:p>
    <w:p w:rsidR="00A80B7A" w:rsidRDefault="00A80B7A" w:rsidP="00A80B7A">
      <w:pPr>
        <w:pStyle w:val="ListParagraph"/>
        <w:numPr>
          <w:ilvl w:val="0"/>
          <w:numId w:val="33"/>
        </w:numPr>
        <w:rPr>
          <w:rFonts w:ascii="Calibri" w:hAnsi="Calibri" w:cs="Calibri"/>
          <w:color w:val="000000"/>
          <w:sz w:val="24"/>
          <w:szCs w:val="24"/>
        </w:rPr>
      </w:pPr>
      <w:r w:rsidRPr="00A80B7A">
        <w:rPr>
          <w:rFonts w:ascii="Calibri" w:hAnsi="Calibri" w:cs="Calibri"/>
          <w:color w:val="000000"/>
          <w:sz w:val="24"/>
          <w:szCs w:val="24"/>
        </w:rPr>
        <w:t xml:space="preserve">ensuring that additional or new gaming machines do not locate close to relatively disadvantaged or vulnerable communities; </w:t>
      </w:r>
    </w:p>
    <w:p w:rsidR="00A80B7A" w:rsidRDefault="00A80B7A" w:rsidP="00A80B7A">
      <w:pPr>
        <w:pStyle w:val="ListParagraph"/>
        <w:numPr>
          <w:ilvl w:val="0"/>
          <w:numId w:val="33"/>
        </w:numPr>
        <w:rPr>
          <w:rFonts w:ascii="Calibri" w:hAnsi="Calibri" w:cs="Calibri"/>
          <w:color w:val="000000"/>
          <w:sz w:val="24"/>
          <w:szCs w:val="24"/>
        </w:rPr>
      </w:pPr>
      <w:r w:rsidRPr="00A80B7A">
        <w:rPr>
          <w:rFonts w:ascii="Calibri" w:hAnsi="Calibri" w:cs="Calibri"/>
          <w:color w:val="000000"/>
          <w:sz w:val="24"/>
          <w:szCs w:val="24"/>
        </w:rPr>
        <w:t xml:space="preserve">supporting the redistribution of gaming machines away from vulnerable communities; </w:t>
      </w:r>
    </w:p>
    <w:p w:rsidR="00A80B7A" w:rsidRDefault="00A80B7A" w:rsidP="00A80B7A">
      <w:pPr>
        <w:pStyle w:val="ListParagraph"/>
        <w:numPr>
          <w:ilvl w:val="0"/>
          <w:numId w:val="33"/>
        </w:numPr>
        <w:rPr>
          <w:rFonts w:ascii="Calibri" w:hAnsi="Calibri" w:cs="Calibri"/>
          <w:color w:val="000000"/>
          <w:sz w:val="24"/>
          <w:szCs w:val="24"/>
        </w:rPr>
      </w:pPr>
      <w:r w:rsidRPr="00A80B7A">
        <w:rPr>
          <w:rFonts w:ascii="Calibri" w:hAnsi="Calibri" w:cs="Calibri"/>
          <w:color w:val="000000"/>
          <w:sz w:val="24"/>
          <w:szCs w:val="24"/>
        </w:rPr>
        <w:t xml:space="preserve">discouraging gaming machines from locating or increasing where there is likelihood of significant convenience gaming occurring; and </w:t>
      </w:r>
    </w:p>
    <w:p w:rsidR="009B3077" w:rsidRPr="00A80B7A" w:rsidRDefault="00A80B7A" w:rsidP="00A80B7A">
      <w:pPr>
        <w:pStyle w:val="ListParagraph"/>
        <w:numPr>
          <w:ilvl w:val="0"/>
          <w:numId w:val="33"/>
        </w:numPr>
        <w:rPr>
          <w:rFonts w:ascii="Calibri" w:hAnsi="Calibri" w:cs="Calibri"/>
          <w:color w:val="000000"/>
          <w:sz w:val="24"/>
          <w:szCs w:val="24"/>
        </w:rPr>
      </w:pPr>
      <w:r w:rsidRPr="00A80B7A">
        <w:rPr>
          <w:rFonts w:ascii="Calibri" w:hAnsi="Calibri" w:cs="Calibri"/>
          <w:color w:val="000000"/>
          <w:sz w:val="24"/>
          <w:szCs w:val="24"/>
        </w:rPr>
        <w:t>applying the Gaming Local Policy.</w:t>
      </w:r>
    </w:p>
    <w:p w:rsidR="00D83261" w:rsidRDefault="00D83261" w:rsidP="00D83261">
      <w:pPr>
        <w:rPr>
          <w:rFonts w:ascii="Calibri" w:hAnsi="Calibri" w:cs="Calibri"/>
          <w:color w:val="000000"/>
        </w:rPr>
      </w:pPr>
    </w:p>
    <w:p w:rsidR="00D83261" w:rsidRPr="00AC3DF6" w:rsidRDefault="00D83261" w:rsidP="00AC3DF6">
      <w:pPr>
        <w:pStyle w:val="NoSpacing"/>
        <w:rPr>
          <w:rStyle w:val="IntenseEmphasis"/>
          <w:rFonts w:ascii="Arial" w:eastAsiaTheme="minorHAnsi" w:hAnsi="Arial"/>
          <w:lang w:val="en-AU" w:bidi="ar-SA"/>
        </w:rPr>
      </w:pPr>
      <w:r w:rsidRPr="00AC3DF6">
        <w:rPr>
          <w:rStyle w:val="IntenseEmphasis"/>
          <w:rFonts w:ascii="Arial" w:eastAsiaTheme="minorHAnsi" w:hAnsi="Arial"/>
          <w:lang w:val="en-AU" w:bidi="ar-SA"/>
        </w:rPr>
        <w:t xml:space="preserve">Local Gaming Policy </w:t>
      </w:r>
      <w:r w:rsidR="00F84C87" w:rsidRPr="00AC3DF6">
        <w:rPr>
          <w:rStyle w:val="IntenseEmphasis"/>
          <w:rFonts w:ascii="Arial" w:eastAsiaTheme="minorHAnsi" w:hAnsi="Arial"/>
          <w:lang w:val="en-AU" w:bidi="ar-SA"/>
        </w:rPr>
        <w:t>(Yarra Planning Scheme)</w:t>
      </w:r>
    </w:p>
    <w:p w:rsidR="00D83261" w:rsidRPr="00C51E7D" w:rsidRDefault="00724E88" w:rsidP="00D83261">
      <w:pPr>
        <w:rPr>
          <w:rFonts w:ascii="Calibri" w:hAnsi="Calibri" w:cs="Calibri"/>
          <w:color w:val="000000"/>
          <w:sz w:val="24"/>
          <w:szCs w:val="24"/>
        </w:rPr>
      </w:pPr>
      <w:r w:rsidRPr="00724E88">
        <w:rPr>
          <w:rFonts w:ascii="Calibri" w:hAnsi="Calibri" w:cs="Calibri"/>
          <w:bCs/>
          <w:iCs/>
          <w:color w:val="000000"/>
          <w:sz w:val="24"/>
          <w:szCs w:val="24"/>
        </w:rPr>
        <w:t>The Local Gaming Policy enables Council to respond effectively to any proposed</w:t>
      </w:r>
      <w:r w:rsidRPr="00724E88">
        <w:rPr>
          <w:rFonts w:ascii="Calibri" w:hAnsi="Calibri" w:cs="Calibri"/>
          <w:color w:val="000000"/>
          <w:sz w:val="24"/>
          <w:szCs w:val="24"/>
        </w:rPr>
        <w:t xml:space="preserve"> new </w:t>
      </w:r>
      <w:r w:rsidR="00961FC1">
        <w:rPr>
          <w:rFonts w:ascii="Calibri" w:hAnsi="Calibri" w:cs="Calibri"/>
          <w:color w:val="000000"/>
          <w:sz w:val="24"/>
          <w:szCs w:val="24"/>
        </w:rPr>
        <w:t>EGMs</w:t>
      </w:r>
      <w:r w:rsidRPr="00724E88">
        <w:rPr>
          <w:rFonts w:ascii="Calibri" w:hAnsi="Calibri" w:cs="Calibri"/>
          <w:color w:val="000000"/>
          <w:sz w:val="24"/>
          <w:szCs w:val="24"/>
        </w:rPr>
        <w:t xml:space="preserve">. </w:t>
      </w:r>
      <w:r>
        <w:rPr>
          <w:rFonts w:ascii="Calibri" w:hAnsi="Calibri" w:cs="Calibri"/>
          <w:color w:val="000000"/>
          <w:sz w:val="24"/>
          <w:szCs w:val="24"/>
        </w:rPr>
        <w:t>It</w:t>
      </w:r>
      <w:r w:rsidR="00D83261" w:rsidRPr="00C51E7D">
        <w:rPr>
          <w:rFonts w:ascii="Calibri" w:hAnsi="Calibri" w:cs="Calibri"/>
          <w:color w:val="000000"/>
          <w:sz w:val="24"/>
          <w:szCs w:val="24"/>
        </w:rPr>
        <w:t xml:space="preserve"> applies to all applications which require a permit to install or use an </w:t>
      </w:r>
      <w:r w:rsidR="00961FC1">
        <w:rPr>
          <w:rFonts w:ascii="Calibri" w:hAnsi="Calibri" w:cs="Calibri"/>
          <w:color w:val="000000"/>
          <w:sz w:val="24"/>
          <w:szCs w:val="24"/>
        </w:rPr>
        <w:t>EGM</w:t>
      </w:r>
      <w:r w:rsidR="00D83261" w:rsidRPr="00C51E7D">
        <w:rPr>
          <w:rFonts w:ascii="Calibri" w:hAnsi="Calibri" w:cs="Calibri"/>
          <w:color w:val="000000"/>
          <w:sz w:val="24"/>
          <w:szCs w:val="24"/>
        </w:rPr>
        <w:t>, or use land for the purpose of gaming.</w:t>
      </w:r>
    </w:p>
    <w:p w:rsidR="00075D0C" w:rsidRDefault="00F84C87" w:rsidP="00075D0C">
      <w:pPr>
        <w:shd w:val="clear" w:color="auto" w:fill="FFFFFF"/>
        <w:spacing w:before="100" w:beforeAutospacing="1" w:after="288"/>
        <w:rPr>
          <w:rFonts w:ascii="Calibri" w:hAnsi="Calibri" w:cs="Calibri"/>
          <w:color w:val="000000"/>
          <w:sz w:val="24"/>
          <w:szCs w:val="24"/>
        </w:rPr>
      </w:pPr>
      <w:r w:rsidRPr="00C51E7D">
        <w:rPr>
          <w:rFonts w:ascii="Calibri" w:hAnsi="Calibri" w:cs="Calibri"/>
          <w:color w:val="000000"/>
          <w:sz w:val="24"/>
          <w:szCs w:val="24"/>
        </w:rPr>
        <w:t xml:space="preserve">Clause 52.28 of the Yarra Planning Scheme requires a planning permit be granted to use or install </w:t>
      </w:r>
      <w:r w:rsidR="00961FC1">
        <w:rPr>
          <w:rFonts w:ascii="Calibri" w:hAnsi="Calibri" w:cs="Calibri"/>
          <w:color w:val="000000"/>
          <w:sz w:val="24"/>
          <w:szCs w:val="24"/>
        </w:rPr>
        <w:t>EGMs</w:t>
      </w:r>
      <w:r w:rsidRPr="00C51E7D">
        <w:rPr>
          <w:rFonts w:ascii="Calibri" w:hAnsi="Calibri" w:cs="Calibri"/>
          <w:color w:val="000000"/>
          <w:sz w:val="24"/>
          <w:szCs w:val="24"/>
        </w:rPr>
        <w:t xml:space="preserve">. </w:t>
      </w:r>
      <w:r w:rsidR="00075D0C" w:rsidRPr="00075D0C">
        <w:rPr>
          <w:rFonts w:ascii="Calibri" w:hAnsi="Calibri" w:cs="Calibri"/>
          <w:color w:val="000000"/>
          <w:sz w:val="24"/>
          <w:szCs w:val="24"/>
        </w:rPr>
        <w:t>It requires Council to take into account the anticipated social and economic impacts when considering a planning permit application for an existing venue or for a new gaming venue</w:t>
      </w:r>
      <w:r w:rsidR="00075D0C" w:rsidRPr="00075D0C">
        <w:rPr>
          <w:rFonts w:eastAsia="Times New Roman" w:cs="Arial"/>
          <w:color w:val="262626"/>
          <w:sz w:val="18"/>
          <w:szCs w:val="18"/>
          <w:lang w:eastAsia="en-AU"/>
        </w:rPr>
        <w:t>.</w:t>
      </w:r>
    </w:p>
    <w:p w:rsidR="00D83261" w:rsidRDefault="00F84C87" w:rsidP="00075D0C">
      <w:pPr>
        <w:shd w:val="clear" w:color="auto" w:fill="FFFFFF"/>
        <w:spacing w:before="100" w:beforeAutospacing="1" w:after="288"/>
        <w:rPr>
          <w:rFonts w:ascii="Calibri" w:hAnsi="Calibri" w:cs="Calibri"/>
          <w:color w:val="000000"/>
          <w:sz w:val="24"/>
          <w:szCs w:val="24"/>
        </w:rPr>
      </w:pPr>
      <w:r w:rsidRPr="00C51E7D">
        <w:rPr>
          <w:rFonts w:ascii="Calibri" w:hAnsi="Calibri" w:cs="Calibri"/>
          <w:color w:val="000000"/>
          <w:sz w:val="24"/>
          <w:szCs w:val="24"/>
        </w:rPr>
        <w:t xml:space="preserve">The policy implements the objectives and strategies of the </w:t>
      </w:r>
      <w:r w:rsidR="00AC567C">
        <w:rPr>
          <w:rFonts w:ascii="Calibri" w:hAnsi="Calibri" w:cs="Calibri"/>
          <w:color w:val="000000"/>
          <w:sz w:val="24"/>
          <w:szCs w:val="24"/>
        </w:rPr>
        <w:t>MSS</w:t>
      </w:r>
      <w:r w:rsidRPr="00C51E7D">
        <w:rPr>
          <w:rFonts w:ascii="Calibri" w:hAnsi="Calibri" w:cs="Calibri"/>
          <w:color w:val="000000"/>
          <w:sz w:val="24"/>
          <w:szCs w:val="24"/>
        </w:rPr>
        <w:t xml:space="preserve"> by ensuring that gaming machines do not cause a negative impact.</w:t>
      </w:r>
      <w:r w:rsidR="00075D0C" w:rsidRPr="00075D0C">
        <w:rPr>
          <w:rFonts w:ascii="Calibri" w:hAnsi="Calibri" w:cs="Calibri"/>
          <w:color w:val="000000"/>
          <w:sz w:val="24"/>
          <w:szCs w:val="24"/>
        </w:rPr>
        <w:t xml:space="preserve"> </w:t>
      </w:r>
    </w:p>
    <w:p w:rsidR="007F097B" w:rsidRDefault="000E1956" w:rsidP="00AC3DF6">
      <w:pPr>
        <w:pStyle w:val="NoSpacing"/>
        <w:rPr>
          <w:rStyle w:val="IntenseEmphasis"/>
        </w:rPr>
      </w:pPr>
      <w:r w:rsidRPr="00AC3DF6">
        <w:rPr>
          <w:rStyle w:val="IntenseEmphasis"/>
          <w:rFonts w:ascii="Arial" w:eastAsiaTheme="minorHAnsi" w:hAnsi="Arial"/>
          <w:lang w:val="en-AU" w:bidi="ar-SA"/>
        </w:rPr>
        <w:t>Yarra Gaming Strategy: A Community Wellbeing Approach</w:t>
      </w:r>
    </w:p>
    <w:p w:rsidR="00FD38CB" w:rsidRDefault="00FD38CB" w:rsidP="007F097B">
      <w:pPr>
        <w:rPr>
          <w:rFonts w:ascii="Calibri" w:hAnsi="Calibri" w:cs="Calibri"/>
          <w:color w:val="000000"/>
          <w:sz w:val="24"/>
          <w:szCs w:val="24"/>
        </w:rPr>
      </w:pPr>
      <w:r w:rsidRPr="007F097B">
        <w:rPr>
          <w:rFonts w:ascii="Calibri" w:hAnsi="Calibri" w:cs="Calibri"/>
          <w:color w:val="000000"/>
          <w:sz w:val="24"/>
          <w:szCs w:val="24"/>
        </w:rPr>
        <w:t>In</w:t>
      </w:r>
      <w:r w:rsidRPr="007F097B">
        <w:rPr>
          <w:rFonts w:ascii="Calibri" w:hAnsi="Calibri" w:cs="Calibri"/>
          <w:bCs/>
          <w:iCs/>
          <w:color w:val="000000"/>
          <w:sz w:val="24"/>
          <w:szCs w:val="24"/>
        </w:rPr>
        <w:t xml:space="preserve"> keeping with Council’s general direction and focus on community wellbeing</w:t>
      </w:r>
      <w:r w:rsidRPr="007F097B">
        <w:rPr>
          <w:rFonts w:ascii="Calibri" w:hAnsi="Calibri" w:cs="Calibri"/>
          <w:color w:val="000000"/>
          <w:sz w:val="24"/>
          <w:szCs w:val="24"/>
        </w:rPr>
        <w:t xml:space="preserve"> the</w:t>
      </w:r>
      <w:r w:rsidRPr="00281BB5">
        <w:rPr>
          <w:rFonts w:ascii="Calibri" w:hAnsi="Calibri" w:cs="Calibri"/>
          <w:color w:val="000000"/>
          <w:sz w:val="24"/>
          <w:szCs w:val="24"/>
        </w:rPr>
        <w:t xml:space="preserve"> </w:t>
      </w:r>
      <w:r w:rsidR="00DF138E">
        <w:rPr>
          <w:rFonts w:ascii="Calibri" w:hAnsi="Calibri" w:cs="Calibri"/>
          <w:color w:val="000000"/>
          <w:sz w:val="24"/>
          <w:szCs w:val="24"/>
        </w:rPr>
        <w:t>Yarra G</w:t>
      </w:r>
      <w:r w:rsidRPr="00281BB5">
        <w:rPr>
          <w:rFonts w:ascii="Calibri" w:hAnsi="Calibri" w:cs="Calibri"/>
          <w:color w:val="000000"/>
          <w:sz w:val="24"/>
          <w:szCs w:val="24"/>
        </w:rPr>
        <w:t xml:space="preserve">aming </w:t>
      </w:r>
      <w:r w:rsidR="00DF138E">
        <w:rPr>
          <w:rFonts w:ascii="Calibri" w:hAnsi="Calibri" w:cs="Calibri"/>
          <w:color w:val="000000"/>
          <w:sz w:val="24"/>
          <w:szCs w:val="24"/>
        </w:rPr>
        <w:t>Strategy</w:t>
      </w:r>
      <w:r w:rsidRPr="00281BB5">
        <w:rPr>
          <w:rFonts w:ascii="Calibri" w:hAnsi="Calibri" w:cs="Calibri"/>
          <w:color w:val="000000"/>
          <w:sz w:val="24"/>
          <w:szCs w:val="24"/>
        </w:rPr>
        <w:t xml:space="preserve"> </w:t>
      </w:r>
      <w:r>
        <w:rPr>
          <w:rFonts w:ascii="Calibri" w:hAnsi="Calibri" w:cs="Calibri"/>
          <w:color w:val="000000"/>
          <w:sz w:val="24"/>
          <w:szCs w:val="24"/>
        </w:rPr>
        <w:t>draws together the</w:t>
      </w:r>
      <w:r w:rsidR="008A26D0">
        <w:rPr>
          <w:rFonts w:ascii="Calibri" w:hAnsi="Calibri" w:cs="Calibri"/>
          <w:color w:val="000000"/>
          <w:sz w:val="24"/>
          <w:szCs w:val="24"/>
        </w:rPr>
        <w:t xml:space="preserve"> social </w:t>
      </w:r>
      <w:r>
        <w:rPr>
          <w:rFonts w:ascii="Calibri" w:hAnsi="Calibri" w:cs="Calibri"/>
          <w:color w:val="000000"/>
          <w:sz w:val="24"/>
          <w:szCs w:val="24"/>
        </w:rPr>
        <w:lastRenderedPageBreak/>
        <w:t xml:space="preserve">issues that relate to gaming and expresses Council’s position and role in response to the social </w:t>
      </w:r>
      <w:r w:rsidR="00EB502E">
        <w:rPr>
          <w:rFonts w:ascii="Calibri" w:hAnsi="Calibri" w:cs="Calibri"/>
          <w:color w:val="000000"/>
          <w:sz w:val="24"/>
          <w:szCs w:val="24"/>
        </w:rPr>
        <w:t>aspects and harms</w:t>
      </w:r>
      <w:r>
        <w:rPr>
          <w:rFonts w:ascii="Calibri" w:hAnsi="Calibri" w:cs="Calibri"/>
          <w:color w:val="000000"/>
          <w:sz w:val="24"/>
          <w:szCs w:val="24"/>
        </w:rPr>
        <w:t>.</w:t>
      </w:r>
    </w:p>
    <w:p w:rsidR="00FD38CB" w:rsidRDefault="00FD38CB" w:rsidP="00FD38CB">
      <w:pPr>
        <w:rPr>
          <w:rFonts w:ascii="Calibri" w:hAnsi="Calibri" w:cs="Calibri"/>
          <w:color w:val="000000"/>
          <w:sz w:val="24"/>
          <w:szCs w:val="24"/>
        </w:rPr>
      </w:pPr>
    </w:p>
    <w:p w:rsidR="00FD38CB" w:rsidRDefault="00633C02" w:rsidP="00FD38CB">
      <w:pPr>
        <w:rPr>
          <w:rFonts w:ascii="Calibri" w:hAnsi="Calibri" w:cs="Calibri"/>
          <w:color w:val="000000"/>
          <w:sz w:val="24"/>
          <w:szCs w:val="24"/>
        </w:rPr>
      </w:pPr>
      <w:r>
        <w:rPr>
          <w:rFonts w:ascii="Calibri" w:hAnsi="Calibri" w:cs="Calibri"/>
          <w:color w:val="000000"/>
          <w:sz w:val="24"/>
          <w:szCs w:val="24"/>
        </w:rPr>
        <w:t xml:space="preserve">Strategies have been developed </w:t>
      </w:r>
      <w:r w:rsidR="00FD38CB">
        <w:rPr>
          <w:rFonts w:ascii="Calibri" w:hAnsi="Calibri" w:cs="Calibri"/>
          <w:color w:val="000000"/>
          <w:sz w:val="24"/>
          <w:szCs w:val="24"/>
        </w:rPr>
        <w:t>to minimis</w:t>
      </w:r>
      <w:r w:rsidR="003311BB">
        <w:rPr>
          <w:rFonts w:ascii="Calibri" w:hAnsi="Calibri" w:cs="Calibri"/>
          <w:color w:val="000000"/>
          <w:sz w:val="24"/>
          <w:szCs w:val="24"/>
        </w:rPr>
        <w:t>e</w:t>
      </w:r>
      <w:r w:rsidR="00FD38CB">
        <w:rPr>
          <w:rFonts w:ascii="Calibri" w:hAnsi="Calibri" w:cs="Calibri"/>
          <w:color w:val="000000"/>
          <w:sz w:val="24"/>
          <w:szCs w:val="24"/>
        </w:rPr>
        <w:t xml:space="preserve"> </w:t>
      </w:r>
      <w:r w:rsidR="009E3769">
        <w:rPr>
          <w:rFonts w:ascii="Calibri" w:hAnsi="Calibri" w:cs="Calibri"/>
          <w:color w:val="000000"/>
          <w:sz w:val="24"/>
          <w:szCs w:val="24"/>
        </w:rPr>
        <w:t xml:space="preserve">gambling </w:t>
      </w:r>
      <w:r w:rsidR="00FD38CB">
        <w:rPr>
          <w:rFonts w:ascii="Calibri" w:hAnsi="Calibri" w:cs="Calibri"/>
          <w:color w:val="000000"/>
          <w:sz w:val="24"/>
          <w:szCs w:val="24"/>
        </w:rPr>
        <w:t>harms in line with public health and consumer protection</w:t>
      </w:r>
      <w:r>
        <w:rPr>
          <w:rFonts w:ascii="Calibri" w:hAnsi="Calibri" w:cs="Calibri"/>
          <w:color w:val="000000"/>
          <w:sz w:val="24"/>
          <w:szCs w:val="24"/>
        </w:rPr>
        <w:t xml:space="preserve"> principles. The Strategy </w:t>
      </w:r>
      <w:r w:rsidR="00FD38CB">
        <w:rPr>
          <w:rFonts w:ascii="Calibri" w:hAnsi="Calibri" w:cs="Calibri"/>
          <w:color w:val="000000"/>
          <w:sz w:val="24"/>
          <w:szCs w:val="24"/>
        </w:rPr>
        <w:t xml:space="preserve">is also consistent with the </w:t>
      </w:r>
      <w:r>
        <w:rPr>
          <w:rFonts w:ascii="Calibri" w:hAnsi="Calibri" w:cs="Calibri"/>
          <w:color w:val="000000"/>
          <w:sz w:val="24"/>
          <w:szCs w:val="24"/>
        </w:rPr>
        <w:t xml:space="preserve">Productivity </w:t>
      </w:r>
      <w:r w:rsidR="00FD38CB">
        <w:rPr>
          <w:rFonts w:ascii="Calibri" w:hAnsi="Calibri" w:cs="Calibri"/>
          <w:color w:val="000000"/>
          <w:sz w:val="24"/>
          <w:szCs w:val="24"/>
        </w:rPr>
        <w:t xml:space="preserve">Commission’s </w:t>
      </w:r>
      <w:r>
        <w:rPr>
          <w:rFonts w:ascii="Calibri" w:hAnsi="Calibri" w:cs="Calibri"/>
          <w:color w:val="000000"/>
          <w:sz w:val="24"/>
          <w:szCs w:val="24"/>
        </w:rPr>
        <w:t xml:space="preserve">(2010) </w:t>
      </w:r>
      <w:r w:rsidR="00FD38CB">
        <w:rPr>
          <w:rFonts w:ascii="Calibri" w:hAnsi="Calibri" w:cs="Calibri"/>
          <w:color w:val="000000"/>
          <w:sz w:val="24"/>
          <w:szCs w:val="24"/>
        </w:rPr>
        <w:t>key observation, that the objective of policy should be the overall wellbeing of the community</w:t>
      </w:r>
      <w:r>
        <w:rPr>
          <w:rStyle w:val="FootnoteReference"/>
          <w:rFonts w:ascii="Calibri" w:hAnsi="Calibri" w:cs="Calibri"/>
          <w:color w:val="000000"/>
          <w:sz w:val="24"/>
          <w:szCs w:val="24"/>
        </w:rPr>
        <w:footnoteReference w:id="21"/>
      </w:r>
      <w:r w:rsidR="00FD38CB">
        <w:rPr>
          <w:rFonts w:ascii="Calibri" w:hAnsi="Calibri" w:cs="Calibri"/>
          <w:color w:val="000000"/>
          <w:sz w:val="24"/>
          <w:szCs w:val="24"/>
        </w:rPr>
        <w:t>.</w:t>
      </w:r>
    </w:p>
    <w:p w:rsidR="00244D68" w:rsidRDefault="00244D68" w:rsidP="00FD38CB">
      <w:pPr>
        <w:rPr>
          <w:rFonts w:ascii="Calibri" w:hAnsi="Calibri" w:cs="Calibri"/>
          <w:color w:val="000000"/>
          <w:sz w:val="24"/>
          <w:szCs w:val="24"/>
        </w:rPr>
      </w:pPr>
    </w:p>
    <w:p w:rsidR="006204C6" w:rsidRPr="0068458A" w:rsidRDefault="0084607F" w:rsidP="00D06133">
      <w:pPr>
        <w:pStyle w:val="Heading1"/>
        <w:numPr>
          <w:ilvl w:val="0"/>
          <w:numId w:val="1"/>
        </w:numPr>
      </w:pPr>
      <w:bookmarkStart w:id="29" w:name="_Toc297646411"/>
      <w:r w:rsidRPr="0084607F">
        <w:t>Gaming in Yarra</w:t>
      </w:r>
      <w:bookmarkEnd w:id="29"/>
    </w:p>
    <w:p w:rsidR="006204C6" w:rsidRDefault="006204C6" w:rsidP="006204C6"/>
    <w:p w:rsidR="00831035" w:rsidRPr="00F63D2A" w:rsidRDefault="007C39D1" w:rsidP="006204C6">
      <w:pPr>
        <w:rPr>
          <w:rFonts w:ascii="Calibri" w:hAnsi="Calibri" w:cs="Calibri"/>
          <w:color w:val="000000"/>
          <w:sz w:val="24"/>
          <w:szCs w:val="24"/>
        </w:rPr>
      </w:pPr>
      <w:r w:rsidRPr="00F63D2A">
        <w:rPr>
          <w:rFonts w:ascii="Calibri" w:hAnsi="Calibri" w:cs="Calibri"/>
          <w:color w:val="000000"/>
          <w:sz w:val="24"/>
          <w:szCs w:val="24"/>
        </w:rPr>
        <w:t>There are eight gaming venues in the City of Yarra</w:t>
      </w:r>
      <w:r w:rsidR="007C1C42" w:rsidRPr="00F63D2A">
        <w:rPr>
          <w:rFonts w:ascii="Calibri" w:hAnsi="Calibri" w:cs="Calibri"/>
          <w:color w:val="000000"/>
          <w:sz w:val="24"/>
          <w:szCs w:val="24"/>
        </w:rPr>
        <w:t>, seven hotels and one club,</w:t>
      </w:r>
      <w:r w:rsidRPr="00F63D2A">
        <w:rPr>
          <w:rFonts w:ascii="Calibri" w:hAnsi="Calibri" w:cs="Calibri"/>
          <w:color w:val="000000"/>
          <w:sz w:val="24"/>
          <w:szCs w:val="24"/>
        </w:rPr>
        <w:t xml:space="preserve"> </w:t>
      </w:r>
      <w:r w:rsidR="00C27999" w:rsidRPr="00F63D2A">
        <w:rPr>
          <w:rFonts w:ascii="Calibri" w:hAnsi="Calibri" w:cs="Calibri"/>
          <w:color w:val="000000"/>
          <w:sz w:val="24"/>
          <w:szCs w:val="24"/>
        </w:rPr>
        <w:t xml:space="preserve">and </w:t>
      </w:r>
      <w:r w:rsidR="007C1C42" w:rsidRPr="00F63D2A">
        <w:rPr>
          <w:rFonts w:ascii="Calibri" w:hAnsi="Calibri" w:cs="Calibri"/>
          <w:color w:val="000000"/>
          <w:sz w:val="24"/>
          <w:szCs w:val="24"/>
        </w:rPr>
        <w:t xml:space="preserve">a total of </w:t>
      </w:r>
      <w:r w:rsidRPr="00F63D2A">
        <w:rPr>
          <w:rFonts w:ascii="Calibri" w:hAnsi="Calibri" w:cs="Calibri"/>
          <w:color w:val="000000"/>
          <w:sz w:val="24"/>
          <w:szCs w:val="24"/>
        </w:rPr>
        <w:t xml:space="preserve">308 EGMs. </w:t>
      </w:r>
    </w:p>
    <w:p w:rsidR="00BE1FF9" w:rsidRDefault="00BE1FF9" w:rsidP="006204C6">
      <w:pPr>
        <w:rPr>
          <w:rFonts w:ascii="Calibri" w:hAnsi="Calibri" w:cs="Calibri"/>
          <w:color w:val="000000"/>
        </w:rPr>
      </w:pPr>
    </w:p>
    <w:p w:rsidR="00244D68" w:rsidRDefault="00244D68" w:rsidP="00244D68">
      <w:pPr>
        <w:autoSpaceDE w:val="0"/>
        <w:autoSpaceDN w:val="0"/>
        <w:adjustRightInd w:val="0"/>
        <w:rPr>
          <w:rFonts w:ascii="Calibri" w:hAnsi="Calibri" w:cs="Calibri"/>
          <w:color w:val="000000"/>
          <w:sz w:val="24"/>
          <w:szCs w:val="24"/>
        </w:rPr>
      </w:pPr>
      <w:r w:rsidRPr="00F63D2A">
        <w:rPr>
          <w:rFonts w:ascii="Calibri" w:hAnsi="Calibri" w:cs="Calibri"/>
          <w:color w:val="000000"/>
          <w:sz w:val="24"/>
          <w:szCs w:val="24"/>
        </w:rPr>
        <w:t xml:space="preserve">Consumer spending on </w:t>
      </w:r>
      <w:r w:rsidR="00930EB0">
        <w:rPr>
          <w:rFonts w:ascii="Calibri" w:hAnsi="Calibri" w:cs="Calibri"/>
          <w:color w:val="000000"/>
          <w:sz w:val="24"/>
          <w:szCs w:val="24"/>
        </w:rPr>
        <w:t>EGMs</w:t>
      </w:r>
      <w:r w:rsidRPr="00F63D2A">
        <w:rPr>
          <w:rFonts w:ascii="Calibri" w:hAnsi="Calibri" w:cs="Calibri"/>
          <w:color w:val="000000"/>
          <w:sz w:val="24"/>
          <w:szCs w:val="24"/>
        </w:rPr>
        <w:t xml:space="preserve"> is referred t</w:t>
      </w:r>
      <w:r w:rsidR="00D45BE6">
        <w:rPr>
          <w:rFonts w:ascii="Calibri" w:hAnsi="Calibri" w:cs="Calibri"/>
          <w:color w:val="000000"/>
          <w:sz w:val="24"/>
          <w:szCs w:val="24"/>
        </w:rPr>
        <w:t>o as ‘expenditure’ or ‘losses’</w:t>
      </w:r>
      <w:r w:rsidR="00930EB0">
        <w:rPr>
          <w:rFonts w:ascii="Calibri" w:hAnsi="Calibri" w:cs="Calibri"/>
          <w:color w:val="000000"/>
          <w:sz w:val="24"/>
          <w:szCs w:val="24"/>
        </w:rPr>
        <w:t xml:space="preserve">; these are </w:t>
      </w:r>
      <w:r w:rsidRPr="00F63D2A">
        <w:rPr>
          <w:rFonts w:ascii="Calibri" w:hAnsi="Calibri" w:cs="Calibri"/>
          <w:color w:val="000000"/>
          <w:sz w:val="24"/>
          <w:szCs w:val="24"/>
        </w:rPr>
        <w:t>inter</w:t>
      </w:r>
      <w:r>
        <w:rPr>
          <w:rFonts w:ascii="Calibri" w:hAnsi="Calibri" w:cs="Calibri"/>
          <w:color w:val="000000"/>
          <w:sz w:val="24"/>
          <w:szCs w:val="24"/>
        </w:rPr>
        <w:t>-</w:t>
      </w:r>
      <w:r w:rsidRPr="00F63D2A">
        <w:rPr>
          <w:rFonts w:ascii="Calibri" w:hAnsi="Calibri" w:cs="Calibri"/>
          <w:color w:val="000000"/>
          <w:sz w:val="24"/>
          <w:szCs w:val="24"/>
        </w:rPr>
        <w:t>changeable terms. Expenditure means net losses to the gambler and represents net revenue to the industry (equal to total wagers/bets or ‘turnover’, less winnings)</w:t>
      </w:r>
      <w:r w:rsidRPr="00F63D2A">
        <w:rPr>
          <w:rStyle w:val="FootnoteReference"/>
          <w:rFonts w:ascii="Calibri" w:hAnsi="Calibri" w:cs="Calibri"/>
          <w:color w:val="000000"/>
          <w:sz w:val="24"/>
          <w:szCs w:val="24"/>
        </w:rPr>
        <w:footnoteReference w:id="22"/>
      </w:r>
      <w:r w:rsidRPr="00F63D2A">
        <w:rPr>
          <w:rFonts w:ascii="Calibri" w:hAnsi="Calibri" w:cs="Calibri"/>
          <w:color w:val="000000"/>
          <w:sz w:val="24"/>
          <w:szCs w:val="24"/>
        </w:rPr>
        <w:t xml:space="preserve">. </w:t>
      </w:r>
    </w:p>
    <w:p w:rsidR="00EE4602" w:rsidRDefault="00EE4602" w:rsidP="00244D68">
      <w:pPr>
        <w:autoSpaceDE w:val="0"/>
        <w:autoSpaceDN w:val="0"/>
        <w:adjustRightInd w:val="0"/>
        <w:rPr>
          <w:rFonts w:ascii="Calibri" w:hAnsi="Calibri" w:cs="Calibri"/>
          <w:color w:val="000000"/>
          <w:sz w:val="24"/>
          <w:szCs w:val="24"/>
        </w:rPr>
      </w:pPr>
    </w:p>
    <w:p w:rsidR="00481B23" w:rsidRDefault="00EE4602" w:rsidP="00244D68">
      <w:pPr>
        <w:autoSpaceDE w:val="0"/>
        <w:autoSpaceDN w:val="0"/>
        <w:adjustRightInd w:val="0"/>
        <w:rPr>
          <w:rFonts w:ascii="Calibri" w:hAnsi="Calibri" w:cs="Calibri"/>
          <w:color w:val="000000"/>
          <w:sz w:val="24"/>
          <w:szCs w:val="24"/>
        </w:rPr>
      </w:pPr>
      <w:r w:rsidRPr="00F63D2A">
        <w:rPr>
          <w:rFonts w:ascii="Calibri" w:hAnsi="Calibri" w:cs="Calibri"/>
          <w:color w:val="000000"/>
          <w:sz w:val="24"/>
          <w:szCs w:val="24"/>
        </w:rPr>
        <w:t>The</w:t>
      </w:r>
      <w:r w:rsidRPr="00F63D2A">
        <w:rPr>
          <w:rFonts w:ascii="Calibri" w:hAnsi="Calibri" w:cs="Calibri"/>
          <w:i/>
          <w:color w:val="000000"/>
          <w:sz w:val="24"/>
          <w:szCs w:val="24"/>
        </w:rPr>
        <w:t xml:space="preserve"> Gambling Regulation Act</w:t>
      </w:r>
      <w:r w:rsidRPr="00F63D2A">
        <w:rPr>
          <w:rFonts w:ascii="Calibri" w:hAnsi="Calibri" w:cs="Calibri"/>
          <w:color w:val="000000"/>
          <w:sz w:val="24"/>
          <w:szCs w:val="24"/>
        </w:rPr>
        <w:t xml:space="preserve"> 2003, Section 3.6.1 requires that the pay-out</w:t>
      </w:r>
      <w:r w:rsidRPr="00F63D2A">
        <w:rPr>
          <w:rFonts w:ascii="TimesNewRomanPSMT" w:hAnsi="TimesNewRomanPSMT" w:cs="TimesNewRomanPSMT"/>
          <w:sz w:val="24"/>
          <w:szCs w:val="24"/>
        </w:rPr>
        <w:t xml:space="preserve"> </w:t>
      </w:r>
      <w:r w:rsidRPr="00F63D2A">
        <w:rPr>
          <w:rFonts w:ascii="Calibri" w:hAnsi="Calibri" w:cs="Calibri"/>
          <w:color w:val="000000"/>
          <w:sz w:val="24"/>
          <w:szCs w:val="24"/>
        </w:rPr>
        <w:t xml:space="preserve">table on </w:t>
      </w:r>
      <w:r>
        <w:rPr>
          <w:rFonts w:ascii="Calibri" w:hAnsi="Calibri" w:cs="Calibri"/>
          <w:color w:val="000000"/>
          <w:sz w:val="24"/>
          <w:szCs w:val="24"/>
        </w:rPr>
        <w:t>EGMs</w:t>
      </w:r>
      <w:r w:rsidRPr="00F63D2A">
        <w:rPr>
          <w:rFonts w:ascii="Calibri" w:hAnsi="Calibri" w:cs="Calibri"/>
          <w:color w:val="000000"/>
          <w:sz w:val="24"/>
          <w:szCs w:val="24"/>
        </w:rPr>
        <w:t xml:space="preserve"> at each venue is set so as to</w:t>
      </w:r>
      <w:r>
        <w:rPr>
          <w:rFonts w:ascii="Calibri" w:hAnsi="Calibri" w:cs="Calibri"/>
          <w:color w:val="000000"/>
          <w:sz w:val="24"/>
          <w:szCs w:val="24"/>
        </w:rPr>
        <w:t xml:space="preserve"> </w:t>
      </w:r>
      <w:r w:rsidRPr="00F63D2A">
        <w:rPr>
          <w:rFonts w:ascii="Calibri" w:hAnsi="Calibri" w:cs="Calibri"/>
          <w:color w:val="000000"/>
          <w:sz w:val="24"/>
          <w:szCs w:val="24"/>
        </w:rPr>
        <w:t>return to players not less than 87%</w:t>
      </w:r>
      <w:r w:rsidRPr="00F63D2A">
        <w:rPr>
          <w:rStyle w:val="FootnoteReference"/>
          <w:rFonts w:ascii="Calibri" w:hAnsi="Calibri" w:cs="Calibri"/>
          <w:color w:val="000000"/>
          <w:sz w:val="24"/>
          <w:szCs w:val="24"/>
        </w:rPr>
        <w:footnoteReference w:id="23"/>
      </w:r>
      <w:r>
        <w:rPr>
          <w:rFonts w:ascii="Calibri" w:hAnsi="Calibri" w:cs="Calibri"/>
          <w:color w:val="000000"/>
          <w:sz w:val="24"/>
          <w:szCs w:val="24"/>
        </w:rPr>
        <w:t xml:space="preserve">. This means that the </w:t>
      </w:r>
      <w:r w:rsidRPr="00F63D2A">
        <w:rPr>
          <w:rFonts w:ascii="Calibri" w:hAnsi="Calibri" w:cs="Calibri"/>
          <w:color w:val="000000"/>
          <w:sz w:val="24"/>
          <w:szCs w:val="24"/>
        </w:rPr>
        <w:t>expenditure figure represents only part of the actual amounts wagered.</w:t>
      </w:r>
    </w:p>
    <w:p w:rsidR="00481B23" w:rsidRDefault="00481B23" w:rsidP="00481B23">
      <w:pPr>
        <w:rPr>
          <w:rFonts w:ascii="Calibri" w:hAnsi="Calibri" w:cs="Calibri"/>
          <w:color w:val="000000"/>
          <w:sz w:val="24"/>
          <w:szCs w:val="24"/>
        </w:rPr>
      </w:pPr>
      <w:r w:rsidRPr="00F63D2A">
        <w:rPr>
          <w:rFonts w:ascii="Calibri" w:hAnsi="Calibri" w:cs="Calibri"/>
          <w:b/>
          <w:color w:val="000000"/>
          <w:sz w:val="24"/>
          <w:szCs w:val="24"/>
        </w:rPr>
        <w:lastRenderedPageBreak/>
        <w:t>Table 1: Gaming Venues in Yarra</w:t>
      </w:r>
    </w:p>
    <w:tbl>
      <w:tblPr>
        <w:tblStyle w:val="MediumShading2-Accent11"/>
        <w:tblpPr w:leftFromText="180" w:rightFromText="180" w:vertAnchor="text" w:horzAnchor="margin" w:tblpY="200"/>
        <w:tblW w:w="0" w:type="auto"/>
        <w:tblLook w:val="04A0" w:firstRow="1" w:lastRow="0" w:firstColumn="1" w:lastColumn="0" w:noHBand="0" w:noVBand="1"/>
      </w:tblPr>
      <w:tblGrid>
        <w:gridCol w:w="372"/>
        <w:gridCol w:w="3564"/>
        <w:gridCol w:w="1134"/>
        <w:gridCol w:w="1417"/>
      </w:tblGrid>
      <w:tr w:rsidR="00481B23" w:rsidRPr="00500A75" w:rsidTr="00481B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p>
        </w:tc>
        <w:tc>
          <w:tcPr>
            <w:tcW w:w="3564" w:type="dxa"/>
          </w:tcPr>
          <w:p w:rsidR="00481B23" w:rsidRPr="00500A75" w:rsidRDefault="00481B23" w:rsidP="00481B23">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Name &amp; Address</w:t>
            </w:r>
          </w:p>
        </w:tc>
        <w:tc>
          <w:tcPr>
            <w:tcW w:w="1134" w:type="dxa"/>
          </w:tcPr>
          <w:p w:rsidR="00481B23" w:rsidRPr="00500A75" w:rsidRDefault="00481B23" w:rsidP="00481B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Type</w:t>
            </w:r>
          </w:p>
        </w:tc>
        <w:tc>
          <w:tcPr>
            <w:tcW w:w="1417" w:type="dxa"/>
          </w:tcPr>
          <w:p w:rsidR="00481B23" w:rsidRPr="00500A75" w:rsidRDefault="00481B23" w:rsidP="00481B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No EGMs</w:t>
            </w:r>
          </w:p>
        </w:tc>
      </w:tr>
      <w:tr w:rsidR="00481B23" w:rsidRPr="00500A75" w:rsidTr="00481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sidRPr="00500A75">
              <w:rPr>
                <w:rFonts w:asciiTheme="minorHAnsi" w:hAnsiTheme="minorHAnsi"/>
                <w:b w:val="0"/>
              </w:rPr>
              <w:t>1</w:t>
            </w:r>
          </w:p>
        </w:tc>
        <w:tc>
          <w:tcPr>
            <w:tcW w:w="3564" w:type="dxa"/>
          </w:tcPr>
          <w:p w:rsidR="00481B23" w:rsidRPr="00500A75" w:rsidRDefault="00481B23" w:rsidP="00481B23">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Albion Inn Hotel, Collingwood</w:t>
            </w:r>
          </w:p>
        </w:tc>
        <w:tc>
          <w:tcPr>
            <w:tcW w:w="1134"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Hotel</w:t>
            </w:r>
          </w:p>
        </w:tc>
        <w:tc>
          <w:tcPr>
            <w:tcW w:w="1417"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20</w:t>
            </w:r>
          </w:p>
        </w:tc>
      </w:tr>
      <w:tr w:rsidR="00481B23" w:rsidRPr="00500A75" w:rsidTr="00481B23">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sidRPr="00500A75">
              <w:rPr>
                <w:rFonts w:asciiTheme="minorHAnsi" w:hAnsiTheme="minorHAnsi"/>
                <w:b w:val="0"/>
              </w:rPr>
              <w:t>2</w:t>
            </w:r>
          </w:p>
        </w:tc>
        <w:tc>
          <w:tcPr>
            <w:tcW w:w="3564" w:type="dxa"/>
          </w:tcPr>
          <w:p w:rsidR="00481B23" w:rsidRPr="00500A75" w:rsidRDefault="00481B23" w:rsidP="00481B2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Bakers Arms Hotel, Abbotsford</w:t>
            </w:r>
          </w:p>
        </w:tc>
        <w:tc>
          <w:tcPr>
            <w:tcW w:w="1134"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Hotel</w:t>
            </w:r>
          </w:p>
        </w:tc>
        <w:tc>
          <w:tcPr>
            <w:tcW w:w="1417"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32</w:t>
            </w:r>
          </w:p>
        </w:tc>
      </w:tr>
      <w:tr w:rsidR="00481B23" w:rsidRPr="00500A75" w:rsidTr="00481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sidRPr="00500A75">
              <w:rPr>
                <w:rFonts w:asciiTheme="minorHAnsi" w:hAnsiTheme="minorHAnsi"/>
                <w:b w:val="0"/>
              </w:rPr>
              <w:t>3</w:t>
            </w:r>
          </w:p>
        </w:tc>
        <w:tc>
          <w:tcPr>
            <w:tcW w:w="3564" w:type="dxa"/>
          </w:tcPr>
          <w:p w:rsidR="00481B23" w:rsidRPr="00500A75" w:rsidRDefault="00481B23" w:rsidP="00481B23">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Parkview Hotel, F</w:t>
            </w:r>
            <w:r>
              <w:rPr>
                <w:rFonts w:asciiTheme="minorHAnsi" w:hAnsiTheme="minorHAnsi"/>
              </w:rPr>
              <w:t>i</w:t>
            </w:r>
            <w:r w:rsidRPr="00500A75">
              <w:rPr>
                <w:rFonts w:asciiTheme="minorHAnsi" w:hAnsiTheme="minorHAnsi"/>
              </w:rPr>
              <w:t>tzroy North</w:t>
            </w:r>
          </w:p>
        </w:tc>
        <w:tc>
          <w:tcPr>
            <w:tcW w:w="1134"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Hotel</w:t>
            </w:r>
          </w:p>
        </w:tc>
        <w:tc>
          <w:tcPr>
            <w:tcW w:w="1417"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30</w:t>
            </w:r>
          </w:p>
        </w:tc>
      </w:tr>
      <w:tr w:rsidR="00481B23" w:rsidRPr="00500A75" w:rsidTr="00481B23">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Pr>
                <w:rFonts w:asciiTheme="minorHAnsi" w:hAnsiTheme="minorHAnsi"/>
                <w:b w:val="0"/>
              </w:rPr>
              <w:t>4</w:t>
            </w:r>
          </w:p>
        </w:tc>
        <w:tc>
          <w:tcPr>
            <w:tcW w:w="3564" w:type="dxa"/>
          </w:tcPr>
          <w:p w:rsidR="00481B23" w:rsidRPr="00500A75" w:rsidRDefault="00481B23" w:rsidP="00481B2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Royal Oak Richmond, Richmond</w:t>
            </w:r>
          </w:p>
        </w:tc>
        <w:tc>
          <w:tcPr>
            <w:tcW w:w="1134"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Club</w:t>
            </w:r>
          </w:p>
        </w:tc>
        <w:tc>
          <w:tcPr>
            <w:tcW w:w="1417"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80</w:t>
            </w:r>
          </w:p>
        </w:tc>
      </w:tr>
      <w:tr w:rsidR="00481B23" w:rsidRPr="00500A75" w:rsidTr="00481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Pr>
                <w:rFonts w:asciiTheme="minorHAnsi" w:hAnsiTheme="minorHAnsi"/>
                <w:b w:val="0"/>
              </w:rPr>
              <w:t>5</w:t>
            </w:r>
          </w:p>
        </w:tc>
        <w:tc>
          <w:tcPr>
            <w:tcW w:w="3564" w:type="dxa"/>
          </w:tcPr>
          <w:p w:rsidR="00481B23" w:rsidRPr="00500A75" w:rsidRDefault="00481B23" w:rsidP="00481B23">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Tankerville Arms Hotel, Fitzroy</w:t>
            </w:r>
          </w:p>
        </w:tc>
        <w:tc>
          <w:tcPr>
            <w:tcW w:w="1134"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Hotel</w:t>
            </w:r>
          </w:p>
        </w:tc>
        <w:tc>
          <w:tcPr>
            <w:tcW w:w="1417"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49</w:t>
            </w:r>
          </w:p>
        </w:tc>
      </w:tr>
      <w:tr w:rsidR="00481B23" w:rsidRPr="00500A75" w:rsidTr="00481B23">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Pr>
                <w:rFonts w:asciiTheme="minorHAnsi" w:hAnsiTheme="minorHAnsi"/>
                <w:b w:val="0"/>
              </w:rPr>
              <w:t>6</w:t>
            </w:r>
          </w:p>
        </w:tc>
        <w:tc>
          <w:tcPr>
            <w:tcW w:w="3564" w:type="dxa"/>
          </w:tcPr>
          <w:p w:rsidR="00481B23" w:rsidRPr="00500A75" w:rsidRDefault="00481B23" w:rsidP="00481B2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The Prince of Wales Hotel</w:t>
            </w:r>
            <w:r>
              <w:rPr>
                <w:rFonts w:asciiTheme="minorHAnsi" w:hAnsiTheme="minorHAnsi"/>
              </w:rPr>
              <w:t>,</w:t>
            </w:r>
            <w:r w:rsidRPr="00500A75">
              <w:rPr>
                <w:rFonts w:asciiTheme="minorHAnsi" w:hAnsiTheme="minorHAnsi"/>
              </w:rPr>
              <w:t xml:space="preserve"> Richmond</w:t>
            </w:r>
          </w:p>
        </w:tc>
        <w:tc>
          <w:tcPr>
            <w:tcW w:w="1134"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Hotel</w:t>
            </w:r>
          </w:p>
        </w:tc>
        <w:tc>
          <w:tcPr>
            <w:tcW w:w="1417"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40</w:t>
            </w:r>
          </w:p>
        </w:tc>
      </w:tr>
      <w:tr w:rsidR="00481B23" w:rsidRPr="00500A75" w:rsidTr="00481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Pr>
                <w:rFonts w:asciiTheme="minorHAnsi" w:hAnsiTheme="minorHAnsi"/>
                <w:b w:val="0"/>
              </w:rPr>
              <w:t>7</w:t>
            </w:r>
          </w:p>
        </w:tc>
        <w:tc>
          <w:tcPr>
            <w:tcW w:w="3564" w:type="dxa"/>
          </w:tcPr>
          <w:p w:rsidR="00481B23" w:rsidRPr="00500A75" w:rsidRDefault="00481B23" w:rsidP="00481B23">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Vaucluse Hotel, Richmond</w:t>
            </w:r>
          </w:p>
        </w:tc>
        <w:tc>
          <w:tcPr>
            <w:tcW w:w="1134"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Hotel</w:t>
            </w:r>
          </w:p>
        </w:tc>
        <w:tc>
          <w:tcPr>
            <w:tcW w:w="1417"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0A75">
              <w:rPr>
                <w:rFonts w:asciiTheme="minorHAnsi" w:hAnsiTheme="minorHAnsi"/>
              </w:rPr>
              <w:t>31</w:t>
            </w:r>
          </w:p>
        </w:tc>
      </w:tr>
      <w:tr w:rsidR="00481B23" w:rsidRPr="00500A75" w:rsidTr="00481B23">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b w:val="0"/>
              </w:rPr>
            </w:pPr>
            <w:r>
              <w:rPr>
                <w:rFonts w:asciiTheme="minorHAnsi" w:hAnsiTheme="minorHAnsi"/>
                <w:b w:val="0"/>
              </w:rPr>
              <w:t>8</w:t>
            </w:r>
            <w:r w:rsidRPr="00500A75">
              <w:rPr>
                <w:rFonts w:asciiTheme="minorHAnsi" w:hAnsiTheme="minorHAnsi"/>
                <w:b w:val="0"/>
              </w:rPr>
              <w:t xml:space="preserve"> </w:t>
            </w:r>
          </w:p>
        </w:tc>
        <w:tc>
          <w:tcPr>
            <w:tcW w:w="3564" w:type="dxa"/>
          </w:tcPr>
          <w:p w:rsidR="00481B23" w:rsidRPr="00500A75" w:rsidRDefault="00481B23" w:rsidP="00481B2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Vine Hotel, Richmond</w:t>
            </w:r>
          </w:p>
        </w:tc>
        <w:tc>
          <w:tcPr>
            <w:tcW w:w="1134"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Hotel</w:t>
            </w:r>
          </w:p>
        </w:tc>
        <w:tc>
          <w:tcPr>
            <w:tcW w:w="1417" w:type="dxa"/>
          </w:tcPr>
          <w:p w:rsidR="00481B23" w:rsidRPr="00500A75" w:rsidRDefault="00481B23" w:rsidP="00481B23">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A75">
              <w:rPr>
                <w:rFonts w:asciiTheme="minorHAnsi" w:hAnsiTheme="minorHAnsi"/>
              </w:rPr>
              <w:t>26</w:t>
            </w:r>
          </w:p>
        </w:tc>
      </w:tr>
      <w:tr w:rsidR="00481B23" w:rsidRPr="00500A75" w:rsidTr="00481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dxa"/>
          </w:tcPr>
          <w:p w:rsidR="00481B23" w:rsidRPr="00500A75" w:rsidRDefault="00481B23" w:rsidP="00481B23">
            <w:pPr>
              <w:spacing w:line="360" w:lineRule="auto"/>
              <w:jc w:val="center"/>
              <w:rPr>
                <w:rFonts w:asciiTheme="minorHAnsi" w:hAnsiTheme="minorHAnsi"/>
              </w:rPr>
            </w:pPr>
          </w:p>
        </w:tc>
        <w:tc>
          <w:tcPr>
            <w:tcW w:w="3564" w:type="dxa"/>
          </w:tcPr>
          <w:p w:rsidR="00481B23" w:rsidRPr="00500A75" w:rsidRDefault="00481B23" w:rsidP="00481B23">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00A75">
              <w:rPr>
                <w:rFonts w:asciiTheme="minorHAnsi" w:hAnsiTheme="minorHAnsi"/>
                <w:b/>
              </w:rPr>
              <w:t>Total</w:t>
            </w:r>
          </w:p>
        </w:tc>
        <w:tc>
          <w:tcPr>
            <w:tcW w:w="1134"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17" w:type="dxa"/>
          </w:tcPr>
          <w:p w:rsidR="00481B23" w:rsidRPr="00500A75" w:rsidRDefault="00481B23" w:rsidP="00481B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00A75">
              <w:rPr>
                <w:rFonts w:asciiTheme="minorHAnsi" w:hAnsiTheme="minorHAnsi"/>
                <w:b/>
              </w:rPr>
              <w:t>3</w:t>
            </w:r>
            <w:r>
              <w:rPr>
                <w:rFonts w:asciiTheme="minorHAnsi" w:hAnsiTheme="minorHAnsi"/>
                <w:b/>
              </w:rPr>
              <w:t>0</w:t>
            </w:r>
            <w:r w:rsidRPr="00500A75">
              <w:rPr>
                <w:rFonts w:asciiTheme="minorHAnsi" w:hAnsiTheme="minorHAnsi"/>
                <w:b/>
              </w:rPr>
              <w:t>8</w:t>
            </w:r>
          </w:p>
        </w:tc>
      </w:tr>
    </w:tbl>
    <w:p w:rsidR="007D0DF9" w:rsidRDefault="007D0DF9" w:rsidP="006204C6">
      <w:pPr>
        <w:rPr>
          <w:rFonts w:ascii="Calibri" w:hAnsi="Calibri" w:cs="Calibri"/>
          <w:color w:val="000000"/>
        </w:rPr>
      </w:pPr>
    </w:p>
    <w:p w:rsidR="008A41FF" w:rsidRDefault="008A41FF" w:rsidP="008A41FF">
      <w:pPr>
        <w:autoSpaceDE w:val="0"/>
        <w:autoSpaceDN w:val="0"/>
        <w:adjustRightInd w:val="0"/>
        <w:rPr>
          <w:rFonts w:ascii="Calibri" w:hAnsi="Calibri" w:cs="Calibri"/>
          <w:color w:val="000000"/>
          <w:sz w:val="24"/>
          <w:szCs w:val="24"/>
        </w:rPr>
      </w:pPr>
      <w:r w:rsidRPr="00F63D2A">
        <w:rPr>
          <w:rFonts w:ascii="Calibri" w:hAnsi="Calibri" w:cs="Calibri"/>
          <w:color w:val="000000"/>
          <w:sz w:val="24"/>
          <w:szCs w:val="24"/>
        </w:rPr>
        <w:t xml:space="preserve">Expenditure tends to be greater at hotels than at clubs. Hotels generally have longer opening hours - clubs have restrictions on opening hours and membership. This means that the amounts spent on </w:t>
      </w:r>
      <w:r w:rsidR="00FD13EF">
        <w:rPr>
          <w:rFonts w:ascii="Calibri" w:hAnsi="Calibri" w:cs="Calibri"/>
          <w:color w:val="000000"/>
          <w:sz w:val="24"/>
          <w:szCs w:val="24"/>
        </w:rPr>
        <w:t xml:space="preserve">EGMs </w:t>
      </w:r>
      <w:r w:rsidRPr="00F63D2A">
        <w:rPr>
          <w:rFonts w:ascii="Calibri" w:hAnsi="Calibri" w:cs="Calibri"/>
          <w:color w:val="000000"/>
          <w:sz w:val="24"/>
          <w:szCs w:val="24"/>
        </w:rPr>
        <w:t xml:space="preserve">in hotels is considerably higher than in clubs – see </w:t>
      </w:r>
      <w:r w:rsidR="00996483">
        <w:rPr>
          <w:rFonts w:ascii="Calibri" w:hAnsi="Calibri" w:cs="Calibri"/>
          <w:color w:val="000000"/>
          <w:sz w:val="24"/>
          <w:szCs w:val="24"/>
        </w:rPr>
        <w:t>T</w:t>
      </w:r>
      <w:r w:rsidRPr="00F63D2A">
        <w:rPr>
          <w:rFonts w:ascii="Calibri" w:hAnsi="Calibri" w:cs="Calibri"/>
          <w:color w:val="000000"/>
          <w:sz w:val="24"/>
          <w:szCs w:val="24"/>
        </w:rPr>
        <w:t>able 2 for comparisons.</w:t>
      </w:r>
    </w:p>
    <w:p w:rsidR="00F63D2A" w:rsidRPr="002C1E5C" w:rsidRDefault="001C27CB" w:rsidP="002C1E5C">
      <w:pPr>
        <w:rPr>
          <w:rFonts w:ascii="Calibri" w:hAnsi="Calibri" w:cs="Calibri"/>
          <w:b/>
          <w:color w:val="000000"/>
          <w:sz w:val="24"/>
          <w:szCs w:val="24"/>
        </w:rPr>
      </w:pPr>
      <w:r>
        <w:rPr>
          <w:rFonts w:ascii="Calibri" w:hAnsi="Calibri" w:cs="Calibri"/>
          <w:b/>
          <w:color w:val="000000"/>
          <w:sz w:val="24"/>
          <w:szCs w:val="24"/>
        </w:rPr>
        <w:br w:type="column"/>
      </w:r>
      <w:r w:rsidR="002C1E5C" w:rsidRPr="00F63D2A">
        <w:rPr>
          <w:rFonts w:ascii="Calibri" w:hAnsi="Calibri" w:cs="Calibri"/>
          <w:b/>
          <w:color w:val="000000"/>
          <w:sz w:val="24"/>
          <w:szCs w:val="24"/>
        </w:rPr>
        <w:lastRenderedPageBreak/>
        <w:t>Table 2: Average Expenditure per machine (EGM</w:t>
      </w:r>
      <w:r w:rsidR="002C1E5C" w:rsidRPr="00F63D2A">
        <w:rPr>
          <w:rStyle w:val="FootnoteReference"/>
          <w:sz w:val="24"/>
          <w:szCs w:val="24"/>
        </w:rPr>
        <w:footnoteReference w:id="24"/>
      </w:r>
      <w:r w:rsidR="002C1E5C" w:rsidRPr="00F63D2A">
        <w:rPr>
          <w:rFonts w:ascii="Calibri" w:hAnsi="Calibri" w:cs="Calibri"/>
          <w:b/>
          <w:color w:val="000000"/>
          <w:sz w:val="24"/>
          <w:szCs w:val="24"/>
        </w:rPr>
        <w:t>)</w:t>
      </w:r>
    </w:p>
    <w:tbl>
      <w:tblPr>
        <w:tblStyle w:val="MediumShading2-Accent11"/>
        <w:tblpPr w:leftFromText="180" w:rightFromText="180" w:vertAnchor="text" w:horzAnchor="margin" w:tblpXSpec="right" w:tblpY="132"/>
        <w:tblW w:w="0" w:type="auto"/>
        <w:tblLook w:val="04A0" w:firstRow="1" w:lastRow="0" w:firstColumn="1" w:lastColumn="0" w:noHBand="0" w:noVBand="1"/>
      </w:tblPr>
      <w:tblGrid>
        <w:gridCol w:w="2093"/>
        <w:gridCol w:w="1134"/>
        <w:gridCol w:w="1276"/>
        <w:gridCol w:w="1169"/>
        <w:gridCol w:w="106"/>
        <w:gridCol w:w="1063"/>
      </w:tblGrid>
      <w:tr w:rsidR="002C1E5C" w:rsidRPr="00096FEB" w:rsidTr="002C1E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41" w:type="dxa"/>
            <w:gridSpan w:val="6"/>
          </w:tcPr>
          <w:p w:rsidR="002C1E5C" w:rsidRPr="00096FEB" w:rsidRDefault="002C1E5C" w:rsidP="0010499D">
            <w:pPr>
              <w:spacing w:line="360" w:lineRule="auto"/>
              <w:jc w:val="center"/>
            </w:pPr>
            <w:r w:rsidRPr="00096FEB">
              <w:t xml:space="preserve">Expenditure </w:t>
            </w:r>
            <w:r>
              <w:t xml:space="preserve">in $’s </w:t>
            </w:r>
            <w:r w:rsidRPr="00096FEB">
              <w:t>per EGM</w:t>
            </w:r>
          </w:p>
        </w:tc>
      </w:tr>
      <w:tr w:rsidR="002C1E5C" w:rsidRPr="00096FEB" w:rsidTr="002C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C1E5C" w:rsidRPr="00096FEB" w:rsidRDefault="002C1E5C" w:rsidP="0010499D">
            <w:pPr>
              <w:spacing w:line="360" w:lineRule="auto"/>
              <w:jc w:val="center"/>
            </w:pPr>
          </w:p>
        </w:tc>
        <w:tc>
          <w:tcPr>
            <w:tcW w:w="1134" w:type="dxa"/>
          </w:tcPr>
          <w:p w:rsidR="002C1E5C" w:rsidRPr="00096FEB" w:rsidRDefault="002C1E5C" w:rsidP="0010499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096FEB">
              <w:rPr>
                <w:b/>
              </w:rPr>
              <w:t>2006-07</w:t>
            </w:r>
          </w:p>
        </w:tc>
        <w:tc>
          <w:tcPr>
            <w:tcW w:w="1276" w:type="dxa"/>
          </w:tcPr>
          <w:p w:rsidR="002C1E5C" w:rsidRPr="00096FEB" w:rsidRDefault="002C1E5C" w:rsidP="0010499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096FEB">
              <w:rPr>
                <w:b/>
              </w:rPr>
              <w:t>2007-08</w:t>
            </w:r>
          </w:p>
        </w:tc>
        <w:tc>
          <w:tcPr>
            <w:tcW w:w="1275" w:type="dxa"/>
            <w:gridSpan w:val="2"/>
          </w:tcPr>
          <w:p w:rsidR="002C1E5C" w:rsidRPr="00096FEB" w:rsidRDefault="002C1E5C" w:rsidP="0010499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096FEB">
              <w:rPr>
                <w:b/>
              </w:rPr>
              <w:t>2008-09</w:t>
            </w:r>
          </w:p>
        </w:tc>
        <w:tc>
          <w:tcPr>
            <w:tcW w:w="1063" w:type="dxa"/>
          </w:tcPr>
          <w:p w:rsidR="002C1E5C" w:rsidRPr="00096FEB" w:rsidRDefault="002C1E5C" w:rsidP="0010499D">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096FEB">
              <w:rPr>
                <w:b/>
              </w:rPr>
              <w:t>2009-10</w:t>
            </w:r>
          </w:p>
        </w:tc>
      </w:tr>
      <w:tr w:rsidR="002C1E5C" w:rsidRPr="00096FEB" w:rsidTr="002C1E5C">
        <w:tc>
          <w:tcPr>
            <w:cnfStyle w:val="001000000000" w:firstRow="0" w:lastRow="0" w:firstColumn="1" w:lastColumn="0" w:oddVBand="0" w:evenVBand="0" w:oddHBand="0" w:evenHBand="0" w:firstRowFirstColumn="0" w:firstRowLastColumn="0" w:lastRowFirstColumn="0" w:lastRowLastColumn="0"/>
            <w:tcW w:w="2093" w:type="dxa"/>
          </w:tcPr>
          <w:p w:rsidR="002C1E5C" w:rsidRPr="00096FEB" w:rsidRDefault="002C1E5C" w:rsidP="003E1769">
            <w:pPr>
              <w:jc w:val="right"/>
            </w:pPr>
          </w:p>
        </w:tc>
        <w:tc>
          <w:tcPr>
            <w:tcW w:w="1134" w:type="dxa"/>
          </w:tcPr>
          <w:p w:rsidR="002C1E5C" w:rsidRPr="00096FEB" w:rsidRDefault="002C1E5C" w:rsidP="003E1769">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96FEB">
              <w:rPr>
                <w:b/>
              </w:rPr>
              <w:t>$</w:t>
            </w:r>
          </w:p>
        </w:tc>
        <w:tc>
          <w:tcPr>
            <w:tcW w:w="1276" w:type="dxa"/>
          </w:tcPr>
          <w:p w:rsidR="002C1E5C" w:rsidRPr="00096FEB" w:rsidRDefault="002C1E5C" w:rsidP="003E1769">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96FEB">
              <w:rPr>
                <w:b/>
              </w:rPr>
              <w:t>$</w:t>
            </w:r>
          </w:p>
        </w:tc>
        <w:tc>
          <w:tcPr>
            <w:tcW w:w="1169" w:type="dxa"/>
          </w:tcPr>
          <w:p w:rsidR="002C1E5C" w:rsidRPr="00096FEB" w:rsidRDefault="002C1E5C" w:rsidP="003E1769">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96FEB">
              <w:rPr>
                <w:b/>
              </w:rPr>
              <w:t>$</w:t>
            </w:r>
          </w:p>
        </w:tc>
        <w:tc>
          <w:tcPr>
            <w:tcW w:w="1169" w:type="dxa"/>
            <w:gridSpan w:val="2"/>
          </w:tcPr>
          <w:p w:rsidR="002C1E5C" w:rsidRPr="00096FEB" w:rsidRDefault="002C1E5C" w:rsidP="003E1769">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96FEB">
              <w:rPr>
                <w:b/>
              </w:rPr>
              <w:t>$</w:t>
            </w:r>
          </w:p>
        </w:tc>
      </w:tr>
      <w:tr w:rsidR="002C1E5C" w:rsidRPr="00096FEB" w:rsidTr="002C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C1E5C" w:rsidRPr="00096FEB" w:rsidRDefault="002C1E5C" w:rsidP="0010499D">
            <w:pPr>
              <w:spacing w:line="360" w:lineRule="auto"/>
            </w:pPr>
            <w:r w:rsidRPr="00096FEB">
              <w:t>City of Yarra</w:t>
            </w:r>
          </w:p>
        </w:tc>
        <w:tc>
          <w:tcPr>
            <w:tcW w:w="1134" w:type="dxa"/>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93,816</w:t>
            </w:r>
          </w:p>
        </w:tc>
        <w:tc>
          <w:tcPr>
            <w:tcW w:w="1276" w:type="dxa"/>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94,831</w:t>
            </w:r>
          </w:p>
        </w:tc>
        <w:tc>
          <w:tcPr>
            <w:tcW w:w="1275" w:type="dxa"/>
            <w:gridSpan w:val="2"/>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98,513</w:t>
            </w:r>
          </w:p>
        </w:tc>
        <w:tc>
          <w:tcPr>
            <w:tcW w:w="1063" w:type="dxa"/>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102,491</w:t>
            </w:r>
          </w:p>
        </w:tc>
      </w:tr>
      <w:tr w:rsidR="002C1E5C" w:rsidRPr="00096FEB" w:rsidTr="002C1E5C">
        <w:tc>
          <w:tcPr>
            <w:cnfStyle w:val="001000000000" w:firstRow="0" w:lastRow="0" w:firstColumn="1" w:lastColumn="0" w:oddVBand="0" w:evenVBand="0" w:oddHBand="0" w:evenHBand="0" w:firstRowFirstColumn="0" w:firstRowLastColumn="0" w:lastRowFirstColumn="0" w:lastRowLastColumn="0"/>
            <w:tcW w:w="2093" w:type="dxa"/>
          </w:tcPr>
          <w:p w:rsidR="002C1E5C" w:rsidRPr="00096FEB" w:rsidRDefault="002C1E5C" w:rsidP="0010499D">
            <w:pPr>
              <w:spacing w:line="360" w:lineRule="auto"/>
            </w:pPr>
            <w:r w:rsidRPr="00096FEB">
              <w:t>Victoria</w:t>
            </w:r>
          </w:p>
        </w:tc>
        <w:tc>
          <w:tcPr>
            <w:tcW w:w="1134" w:type="dxa"/>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93,228</w:t>
            </w:r>
          </w:p>
        </w:tc>
        <w:tc>
          <w:tcPr>
            <w:tcW w:w="1276" w:type="dxa"/>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97,455</w:t>
            </w:r>
          </w:p>
        </w:tc>
        <w:tc>
          <w:tcPr>
            <w:tcW w:w="1275" w:type="dxa"/>
            <w:gridSpan w:val="2"/>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101,123</w:t>
            </w:r>
          </w:p>
        </w:tc>
        <w:tc>
          <w:tcPr>
            <w:tcW w:w="1063" w:type="dxa"/>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97,338</w:t>
            </w:r>
          </w:p>
        </w:tc>
      </w:tr>
      <w:tr w:rsidR="002C1E5C" w:rsidRPr="00096FEB" w:rsidTr="002C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1" w:type="dxa"/>
            <w:gridSpan w:val="6"/>
          </w:tcPr>
          <w:p w:rsidR="002C1E5C" w:rsidRPr="00096FEB" w:rsidRDefault="002C1E5C" w:rsidP="003E1769"/>
        </w:tc>
      </w:tr>
      <w:tr w:rsidR="002C1E5C" w:rsidRPr="00096FEB" w:rsidTr="002C1E5C">
        <w:tc>
          <w:tcPr>
            <w:cnfStyle w:val="001000000000" w:firstRow="0" w:lastRow="0" w:firstColumn="1" w:lastColumn="0" w:oddVBand="0" w:evenVBand="0" w:oddHBand="0" w:evenHBand="0" w:firstRowFirstColumn="0" w:firstRowLastColumn="0" w:lastRowFirstColumn="0" w:lastRowLastColumn="0"/>
            <w:tcW w:w="2093" w:type="dxa"/>
          </w:tcPr>
          <w:p w:rsidR="003E1769" w:rsidRDefault="003E1769" w:rsidP="0010499D">
            <w:pPr>
              <w:spacing w:line="360" w:lineRule="auto"/>
            </w:pPr>
            <w:r>
              <w:t>HOTELS</w:t>
            </w:r>
            <w:r w:rsidRPr="00096FEB">
              <w:t xml:space="preserve"> </w:t>
            </w:r>
          </w:p>
          <w:p w:rsidR="002C1E5C" w:rsidRPr="00096FEB" w:rsidRDefault="002C1E5C" w:rsidP="0010499D">
            <w:pPr>
              <w:spacing w:line="360" w:lineRule="auto"/>
            </w:pPr>
            <w:r w:rsidRPr="00096FEB">
              <w:t>Hotels in Yarra</w:t>
            </w:r>
          </w:p>
        </w:tc>
        <w:tc>
          <w:tcPr>
            <w:tcW w:w="1134" w:type="dxa"/>
          </w:tcPr>
          <w:p w:rsidR="00656698" w:rsidRDefault="00656698" w:rsidP="0010499D">
            <w:pPr>
              <w:spacing w:line="360" w:lineRule="auto"/>
              <w:jc w:val="right"/>
              <w:cnfStyle w:val="000000000000" w:firstRow="0" w:lastRow="0" w:firstColumn="0" w:lastColumn="0" w:oddVBand="0" w:evenVBand="0" w:oddHBand="0" w:evenHBand="0" w:firstRowFirstColumn="0" w:firstRowLastColumn="0" w:lastRowFirstColumn="0" w:lastRowLastColumn="0"/>
            </w:pPr>
          </w:p>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113,018</w:t>
            </w:r>
          </w:p>
        </w:tc>
        <w:tc>
          <w:tcPr>
            <w:tcW w:w="1276" w:type="dxa"/>
          </w:tcPr>
          <w:p w:rsidR="00656698" w:rsidRDefault="00656698" w:rsidP="0010499D">
            <w:pPr>
              <w:spacing w:line="360" w:lineRule="auto"/>
              <w:jc w:val="right"/>
              <w:cnfStyle w:val="000000000000" w:firstRow="0" w:lastRow="0" w:firstColumn="0" w:lastColumn="0" w:oddVBand="0" w:evenVBand="0" w:oddHBand="0" w:evenHBand="0" w:firstRowFirstColumn="0" w:firstRowLastColumn="0" w:lastRowFirstColumn="0" w:lastRowLastColumn="0"/>
            </w:pPr>
          </w:p>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114,000</w:t>
            </w:r>
          </w:p>
        </w:tc>
        <w:tc>
          <w:tcPr>
            <w:tcW w:w="1275" w:type="dxa"/>
            <w:gridSpan w:val="2"/>
          </w:tcPr>
          <w:p w:rsidR="00656698" w:rsidRDefault="00656698" w:rsidP="0010499D">
            <w:pPr>
              <w:spacing w:line="360" w:lineRule="auto"/>
              <w:jc w:val="right"/>
              <w:cnfStyle w:val="000000000000" w:firstRow="0" w:lastRow="0" w:firstColumn="0" w:lastColumn="0" w:oddVBand="0" w:evenVBand="0" w:oddHBand="0" w:evenHBand="0" w:firstRowFirstColumn="0" w:firstRowLastColumn="0" w:lastRowFirstColumn="0" w:lastRowLastColumn="0"/>
            </w:pPr>
          </w:p>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119,997</w:t>
            </w:r>
          </w:p>
        </w:tc>
        <w:tc>
          <w:tcPr>
            <w:tcW w:w="1063" w:type="dxa"/>
          </w:tcPr>
          <w:p w:rsidR="00656698" w:rsidRDefault="00656698" w:rsidP="0010499D">
            <w:pPr>
              <w:spacing w:line="360" w:lineRule="auto"/>
              <w:jc w:val="right"/>
              <w:cnfStyle w:val="000000000000" w:firstRow="0" w:lastRow="0" w:firstColumn="0" w:lastColumn="0" w:oddVBand="0" w:evenVBand="0" w:oddHBand="0" w:evenHBand="0" w:firstRowFirstColumn="0" w:firstRowLastColumn="0" w:lastRowFirstColumn="0" w:lastRowLastColumn="0"/>
            </w:pPr>
          </w:p>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113,883</w:t>
            </w:r>
          </w:p>
        </w:tc>
      </w:tr>
      <w:tr w:rsidR="002C1E5C" w:rsidRPr="00096FEB" w:rsidTr="002C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C1E5C" w:rsidRPr="00096FEB" w:rsidRDefault="002C1E5C" w:rsidP="0010499D">
            <w:pPr>
              <w:spacing w:line="360" w:lineRule="auto"/>
            </w:pPr>
            <w:r w:rsidRPr="00096FEB">
              <w:t>Hotels in Victoria</w:t>
            </w:r>
          </w:p>
        </w:tc>
        <w:tc>
          <w:tcPr>
            <w:tcW w:w="1134" w:type="dxa"/>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126,680</w:t>
            </w:r>
          </w:p>
        </w:tc>
        <w:tc>
          <w:tcPr>
            <w:tcW w:w="1276" w:type="dxa"/>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127,213</w:t>
            </w:r>
          </w:p>
        </w:tc>
        <w:tc>
          <w:tcPr>
            <w:tcW w:w="1275" w:type="dxa"/>
            <w:gridSpan w:val="2"/>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131,251</w:t>
            </w:r>
          </w:p>
        </w:tc>
        <w:tc>
          <w:tcPr>
            <w:tcW w:w="1063" w:type="dxa"/>
          </w:tcPr>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125,973</w:t>
            </w:r>
          </w:p>
        </w:tc>
      </w:tr>
      <w:tr w:rsidR="002C1E5C" w:rsidRPr="00096FEB" w:rsidTr="002C1E5C">
        <w:tc>
          <w:tcPr>
            <w:cnfStyle w:val="001000000000" w:firstRow="0" w:lastRow="0" w:firstColumn="1" w:lastColumn="0" w:oddVBand="0" w:evenVBand="0" w:oddHBand="0" w:evenHBand="0" w:firstRowFirstColumn="0" w:firstRowLastColumn="0" w:lastRowFirstColumn="0" w:lastRowLastColumn="0"/>
            <w:tcW w:w="6841" w:type="dxa"/>
            <w:gridSpan w:val="6"/>
          </w:tcPr>
          <w:p w:rsidR="002C1E5C" w:rsidRPr="00096FEB" w:rsidRDefault="002C1E5C" w:rsidP="003E1769">
            <w:pPr>
              <w:jc w:val="right"/>
            </w:pPr>
          </w:p>
        </w:tc>
      </w:tr>
      <w:tr w:rsidR="002C1E5C" w:rsidRPr="00096FEB" w:rsidTr="002C1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71A34" w:rsidRDefault="00371A34" w:rsidP="0010499D">
            <w:pPr>
              <w:spacing w:line="360" w:lineRule="auto"/>
            </w:pPr>
            <w:r>
              <w:t>CLUBS</w:t>
            </w:r>
          </w:p>
          <w:p w:rsidR="002C1E5C" w:rsidRPr="00096FEB" w:rsidRDefault="002C1E5C" w:rsidP="0010499D">
            <w:pPr>
              <w:spacing w:line="360" w:lineRule="auto"/>
            </w:pPr>
            <w:r w:rsidRPr="00096FEB">
              <w:t>Clubs in Yarra</w:t>
            </w:r>
          </w:p>
        </w:tc>
        <w:tc>
          <w:tcPr>
            <w:tcW w:w="1134" w:type="dxa"/>
          </w:tcPr>
          <w:p w:rsidR="00656698" w:rsidRDefault="00656698" w:rsidP="0010499D">
            <w:pPr>
              <w:spacing w:line="360" w:lineRule="auto"/>
              <w:jc w:val="right"/>
              <w:cnfStyle w:val="000000100000" w:firstRow="0" w:lastRow="0" w:firstColumn="0" w:lastColumn="0" w:oddVBand="0" w:evenVBand="0" w:oddHBand="1" w:evenHBand="0" w:firstRowFirstColumn="0" w:firstRowLastColumn="0" w:lastRowFirstColumn="0" w:lastRowLastColumn="0"/>
            </w:pPr>
          </w:p>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54,015</w:t>
            </w:r>
          </w:p>
        </w:tc>
        <w:tc>
          <w:tcPr>
            <w:tcW w:w="1276" w:type="dxa"/>
          </w:tcPr>
          <w:p w:rsidR="00656698" w:rsidRDefault="00656698" w:rsidP="0010499D">
            <w:pPr>
              <w:spacing w:line="360" w:lineRule="auto"/>
              <w:jc w:val="right"/>
              <w:cnfStyle w:val="000000100000" w:firstRow="0" w:lastRow="0" w:firstColumn="0" w:lastColumn="0" w:oddVBand="0" w:evenVBand="0" w:oddHBand="1" w:evenHBand="0" w:firstRowFirstColumn="0" w:firstRowLastColumn="0" w:lastRowFirstColumn="0" w:lastRowLastColumn="0"/>
            </w:pPr>
          </w:p>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55,099</w:t>
            </w:r>
          </w:p>
        </w:tc>
        <w:tc>
          <w:tcPr>
            <w:tcW w:w="1275" w:type="dxa"/>
            <w:gridSpan w:val="2"/>
          </w:tcPr>
          <w:p w:rsidR="00656698" w:rsidRDefault="00656698" w:rsidP="0010499D">
            <w:pPr>
              <w:spacing w:line="360" w:lineRule="auto"/>
              <w:jc w:val="right"/>
              <w:cnfStyle w:val="000000100000" w:firstRow="0" w:lastRow="0" w:firstColumn="0" w:lastColumn="0" w:oddVBand="0" w:evenVBand="0" w:oddHBand="1" w:evenHBand="0" w:firstRowFirstColumn="0" w:firstRowLastColumn="0" w:lastRowFirstColumn="0" w:lastRowLastColumn="0"/>
            </w:pPr>
          </w:p>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53,981</w:t>
            </w:r>
          </w:p>
        </w:tc>
        <w:tc>
          <w:tcPr>
            <w:tcW w:w="1063" w:type="dxa"/>
          </w:tcPr>
          <w:p w:rsidR="00656698" w:rsidRDefault="00656698" w:rsidP="0010499D">
            <w:pPr>
              <w:spacing w:line="360" w:lineRule="auto"/>
              <w:jc w:val="right"/>
              <w:cnfStyle w:val="000000100000" w:firstRow="0" w:lastRow="0" w:firstColumn="0" w:lastColumn="0" w:oddVBand="0" w:evenVBand="0" w:oddHBand="1" w:evenHBand="0" w:firstRowFirstColumn="0" w:firstRowLastColumn="0" w:lastRowFirstColumn="0" w:lastRowLastColumn="0"/>
            </w:pPr>
          </w:p>
          <w:p w:rsidR="002C1E5C" w:rsidRPr="00096FEB" w:rsidRDefault="002C1E5C" w:rsidP="0010499D">
            <w:pPr>
              <w:spacing w:line="360" w:lineRule="auto"/>
              <w:jc w:val="right"/>
              <w:cnfStyle w:val="000000100000" w:firstRow="0" w:lastRow="0" w:firstColumn="0" w:lastColumn="0" w:oddVBand="0" w:evenVBand="0" w:oddHBand="1" w:evenHBand="0" w:firstRowFirstColumn="0" w:firstRowLastColumn="0" w:lastRowFirstColumn="0" w:lastRowLastColumn="0"/>
            </w:pPr>
            <w:r w:rsidRPr="00096FEB">
              <w:t>70,024</w:t>
            </w:r>
          </w:p>
        </w:tc>
      </w:tr>
      <w:tr w:rsidR="002C1E5C" w:rsidRPr="00096FEB" w:rsidTr="002C1E5C">
        <w:tc>
          <w:tcPr>
            <w:cnfStyle w:val="001000000000" w:firstRow="0" w:lastRow="0" w:firstColumn="1" w:lastColumn="0" w:oddVBand="0" w:evenVBand="0" w:oddHBand="0" w:evenHBand="0" w:firstRowFirstColumn="0" w:firstRowLastColumn="0" w:lastRowFirstColumn="0" w:lastRowLastColumn="0"/>
            <w:tcW w:w="2093" w:type="dxa"/>
          </w:tcPr>
          <w:p w:rsidR="002C1E5C" w:rsidRPr="00096FEB" w:rsidRDefault="002C1E5C" w:rsidP="0010499D">
            <w:pPr>
              <w:spacing w:line="360" w:lineRule="auto"/>
            </w:pPr>
            <w:r w:rsidRPr="00096FEB">
              <w:t>Clubs in Victoria</w:t>
            </w:r>
          </w:p>
        </w:tc>
        <w:tc>
          <w:tcPr>
            <w:tcW w:w="1134" w:type="dxa"/>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65,179</w:t>
            </w:r>
          </w:p>
        </w:tc>
        <w:tc>
          <w:tcPr>
            <w:tcW w:w="1276" w:type="dxa"/>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67,991</w:t>
            </w:r>
          </w:p>
        </w:tc>
        <w:tc>
          <w:tcPr>
            <w:tcW w:w="1275" w:type="dxa"/>
            <w:gridSpan w:val="2"/>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71,059</w:t>
            </w:r>
          </w:p>
        </w:tc>
        <w:tc>
          <w:tcPr>
            <w:tcW w:w="1063" w:type="dxa"/>
          </w:tcPr>
          <w:p w:rsidR="002C1E5C" w:rsidRPr="00096FEB" w:rsidRDefault="002C1E5C" w:rsidP="0010499D">
            <w:pPr>
              <w:spacing w:line="360" w:lineRule="auto"/>
              <w:jc w:val="right"/>
              <w:cnfStyle w:val="000000000000" w:firstRow="0" w:lastRow="0" w:firstColumn="0" w:lastColumn="0" w:oddVBand="0" w:evenVBand="0" w:oddHBand="0" w:evenHBand="0" w:firstRowFirstColumn="0" w:firstRowLastColumn="0" w:lastRowFirstColumn="0" w:lastRowLastColumn="0"/>
            </w:pPr>
            <w:r w:rsidRPr="00096FEB">
              <w:t>68,267</w:t>
            </w:r>
          </w:p>
        </w:tc>
      </w:tr>
    </w:tbl>
    <w:p w:rsidR="00372821" w:rsidRDefault="00372821" w:rsidP="00372821">
      <w:pPr>
        <w:rPr>
          <w:rFonts w:ascii="Calibri" w:hAnsi="Calibri" w:cs="Calibri"/>
          <w:b/>
          <w:color w:val="000000"/>
          <w:sz w:val="24"/>
          <w:szCs w:val="24"/>
        </w:rPr>
      </w:pPr>
    </w:p>
    <w:p w:rsidR="003E5309" w:rsidRDefault="003E5309" w:rsidP="007D0DF9">
      <w:pPr>
        <w:rPr>
          <w:rFonts w:ascii="Calibri" w:hAnsi="Calibri" w:cs="Calibri"/>
          <w:color w:val="000000"/>
          <w:sz w:val="24"/>
          <w:szCs w:val="24"/>
        </w:rPr>
      </w:pPr>
    </w:p>
    <w:p w:rsidR="007D0DF9" w:rsidRDefault="007D0DF9" w:rsidP="007D0DF9">
      <w:pPr>
        <w:rPr>
          <w:rFonts w:ascii="Calibri" w:hAnsi="Calibri" w:cs="Calibri"/>
          <w:color w:val="000000"/>
          <w:sz w:val="24"/>
          <w:szCs w:val="24"/>
        </w:rPr>
      </w:pPr>
      <w:r w:rsidRPr="005722B3">
        <w:rPr>
          <w:rFonts w:ascii="Calibri" w:hAnsi="Calibri" w:cs="Calibri"/>
          <w:color w:val="000000"/>
          <w:sz w:val="24"/>
          <w:szCs w:val="24"/>
        </w:rPr>
        <w:t xml:space="preserve">Annual losses (expenditure) for Yarra for the period 2002-2010 are illustrated in Figure </w:t>
      </w:r>
      <w:r w:rsidR="004D1246">
        <w:rPr>
          <w:rFonts w:ascii="Calibri" w:hAnsi="Calibri" w:cs="Calibri"/>
          <w:color w:val="000000"/>
          <w:sz w:val="24"/>
          <w:szCs w:val="24"/>
        </w:rPr>
        <w:t xml:space="preserve">2 below. The chart shows that losses </w:t>
      </w:r>
      <w:r w:rsidRPr="005722B3">
        <w:rPr>
          <w:rFonts w:ascii="Calibri" w:hAnsi="Calibri" w:cs="Calibri"/>
          <w:color w:val="000000"/>
          <w:sz w:val="24"/>
          <w:szCs w:val="24"/>
        </w:rPr>
        <w:t xml:space="preserve">have consistently exceeded $30 Million on an annual basis for the entire period.  </w:t>
      </w:r>
    </w:p>
    <w:p w:rsidR="0010499D" w:rsidRPr="005722B3" w:rsidRDefault="0010499D" w:rsidP="007D0DF9">
      <w:pPr>
        <w:rPr>
          <w:rFonts w:ascii="Calibri" w:hAnsi="Calibri" w:cs="Calibri"/>
          <w:b/>
          <w:color w:val="000000"/>
          <w:sz w:val="24"/>
          <w:szCs w:val="24"/>
        </w:rPr>
      </w:pPr>
    </w:p>
    <w:p w:rsidR="00791D83" w:rsidRDefault="00791D83" w:rsidP="003E5309">
      <w:pPr>
        <w:rPr>
          <w:rFonts w:ascii="Calibri" w:hAnsi="Calibri" w:cs="Calibri"/>
          <w:b/>
          <w:color w:val="000000"/>
        </w:rPr>
      </w:pPr>
    </w:p>
    <w:p w:rsidR="00791D83" w:rsidRDefault="00791D83" w:rsidP="003E5309">
      <w:pPr>
        <w:rPr>
          <w:rFonts w:ascii="Calibri" w:hAnsi="Calibri" w:cs="Calibri"/>
          <w:b/>
          <w:color w:val="000000"/>
        </w:rPr>
      </w:pPr>
    </w:p>
    <w:p w:rsidR="00791D83" w:rsidRDefault="00791D83" w:rsidP="003E5309">
      <w:pPr>
        <w:rPr>
          <w:rFonts w:ascii="Calibri" w:hAnsi="Calibri" w:cs="Calibri"/>
          <w:b/>
          <w:color w:val="000000"/>
        </w:rPr>
      </w:pPr>
    </w:p>
    <w:p w:rsidR="003E5309" w:rsidRDefault="003E5309" w:rsidP="003E5309">
      <w:pPr>
        <w:rPr>
          <w:rFonts w:ascii="Calibri" w:hAnsi="Calibri" w:cs="Calibri"/>
          <w:b/>
          <w:color w:val="000000"/>
        </w:rPr>
      </w:pPr>
      <w:r w:rsidRPr="004E6D3F">
        <w:rPr>
          <w:rFonts w:ascii="Calibri" w:hAnsi="Calibri" w:cs="Calibri"/>
          <w:b/>
          <w:color w:val="000000"/>
        </w:rPr>
        <w:lastRenderedPageBreak/>
        <w:t>Figure 2. EGM Expenditure in Yarra, 2002-2010</w:t>
      </w:r>
    </w:p>
    <w:p w:rsidR="003E5309" w:rsidRDefault="003E5309" w:rsidP="008A41FF">
      <w:pPr>
        <w:rPr>
          <w:rFonts w:ascii="Calibri" w:hAnsi="Calibri" w:cs="Calibri"/>
          <w:color w:val="000000"/>
          <w:sz w:val="24"/>
          <w:szCs w:val="24"/>
        </w:rPr>
      </w:pPr>
    </w:p>
    <w:p w:rsidR="003E5309" w:rsidRDefault="003E5309" w:rsidP="008A41FF">
      <w:pPr>
        <w:rPr>
          <w:rFonts w:ascii="Calibri" w:hAnsi="Calibri" w:cs="Calibri"/>
          <w:color w:val="000000"/>
          <w:sz w:val="24"/>
          <w:szCs w:val="24"/>
        </w:rPr>
      </w:pPr>
      <w:r w:rsidRPr="00C4767C">
        <w:rPr>
          <w:rFonts w:ascii="Calibri" w:hAnsi="Calibri" w:cs="Calibri"/>
          <w:b/>
          <w:noProof/>
          <w:color w:val="000000"/>
          <w:lang w:eastAsia="en-AU"/>
        </w:rPr>
        <w:drawing>
          <wp:inline distT="0" distB="0" distL="0" distR="0">
            <wp:extent cx="3852582" cy="2886635"/>
            <wp:effectExtent l="19050" t="0" r="14568" b="896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5309" w:rsidRDefault="003E5309" w:rsidP="008A41FF">
      <w:pPr>
        <w:rPr>
          <w:rFonts w:ascii="Calibri" w:hAnsi="Calibri" w:cs="Calibri"/>
          <w:color w:val="000000"/>
          <w:sz w:val="24"/>
          <w:szCs w:val="24"/>
        </w:rPr>
      </w:pPr>
    </w:p>
    <w:p w:rsidR="003E5309" w:rsidRDefault="003E5309" w:rsidP="003E5309">
      <w:pPr>
        <w:rPr>
          <w:rFonts w:ascii="Calibri" w:hAnsi="Calibri" w:cs="Calibri"/>
          <w:color w:val="000000"/>
          <w:sz w:val="24"/>
          <w:szCs w:val="24"/>
        </w:rPr>
      </w:pPr>
    </w:p>
    <w:p w:rsidR="008A41FF" w:rsidRPr="00473528" w:rsidRDefault="003E5309" w:rsidP="008A41FF">
      <w:pPr>
        <w:rPr>
          <w:rFonts w:ascii="Calibri" w:hAnsi="Calibri" w:cs="Calibri"/>
          <w:color w:val="000000"/>
          <w:sz w:val="24"/>
          <w:szCs w:val="24"/>
        </w:rPr>
      </w:pPr>
      <w:r w:rsidRPr="00473528">
        <w:rPr>
          <w:rFonts w:ascii="Calibri" w:hAnsi="Calibri" w:cs="Calibri"/>
          <w:color w:val="000000"/>
          <w:sz w:val="24"/>
          <w:szCs w:val="24"/>
        </w:rPr>
        <w:t xml:space="preserve">It is interesting to note that between 2002 and 2010 the total number of EGMs in Yarra has reduced. </w:t>
      </w:r>
      <w:r w:rsidR="00735AFE">
        <w:rPr>
          <w:rFonts w:ascii="Calibri" w:hAnsi="Calibri" w:cs="Calibri"/>
          <w:color w:val="000000"/>
          <w:sz w:val="24"/>
          <w:szCs w:val="24"/>
        </w:rPr>
        <w:t xml:space="preserve">EGMs were removed from Yarra by </w:t>
      </w:r>
      <w:r w:rsidRPr="00473528">
        <w:rPr>
          <w:rFonts w:ascii="Calibri" w:hAnsi="Calibri" w:cs="Calibri"/>
          <w:color w:val="000000"/>
          <w:sz w:val="24"/>
          <w:szCs w:val="24"/>
        </w:rPr>
        <w:t xml:space="preserve">Collingwood Football Club in 2004-05 and </w:t>
      </w:r>
      <w:r w:rsidR="00735AFE">
        <w:rPr>
          <w:rFonts w:ascii="Calibri" w:hAnsi="Calibri" w:cs="Calibri"/>
          <w:color w:val="000000"/>
          <w:sz w:val="24"/>
          <w:szCs w:val="24"/>
        </w:rPr>
        <w:t xml:space="preserve">by </w:t>
      </w:r>
      <w:r w:rsidRPr="00473528">
        <w:rPr>
          <w:rFonts w:ascii="Calibri" w:hAnsi="Calibri" w:cs="Calibri"/>
          <w:color w:val="000000"/>
          <w:sz w:val="24"/>
          <w:szCs w:val="24"/>
        </w:rPr>
        <w:t xml:space="preserve">the Richmond Tavern in </w:t>
      </w:r>
      <w:r w:rsidR="008A41FF" w:rsidRPr="00473528">
        <w:rPr>
          <w:rFonts w:ascii="Calibri" w:hAnsi="Calibri" w:cs="Calibri"/>
          <w:color w:val="000000"/>
          <w:sz w:val="24"/>
          <w:szCs w:val="24"/>
        </w:rPr>
        <w:t xml:space="preserve">2009-10, however, as the figures show, total expenditure is little affected. </w:t>
      </w:r>
    </w:p>
    <w:p w:rsidR="008A41FF" w:rsidRDefault="008A41FF" w:rsidP="008A41FF">
      <w:pPr>
        <w:rPr>
          <w:rFonts w:ascii="Calibri" w:hAnsi="Calibri" w:cs="Calibri"/>
          <w:color w:val="000000"/>
        </w:rPr>
      </w:pPr>
    </w:p>
    <w:p w:rsidR="008A41FF" w:rsidRPr="00473528" w:rsidRDefault="008A41FF" w:rsidP="008A41FF">
      <w:pPr>
        <w:rPr>
          <w:rFonts w:ascii="Calibri" w:hAnsi="Calibri" w:cs="Calibri"/>
          <w:color w:val="000000"/>
          <w:sz w:val="24"/>
          <w:szCs w:val="24"/>
        </w:rPr>
      </w:pPr>
      <w:r w:rsidRPr="00473528">
        <w:rPr>
          <w:rFonts w:ascii="Calibri" w:hAnsi="Calibri" w:cs="Calibri"/>
          <w:color w:val="000000"/>
          <w:sz w:val="24"/>
          <w:szCs w:val="24"/>
        </w:rPr>
        <w:t>Further analysis of expenditure follows in Section 3.1.</w:t>
      </w:r>
    </w:p>
    <w:p w:rsidR="008A41FF" w:rsidRDefault="008A41FF" w:rsidP="00A33F57">
      <w:pPr>
        <w:autoSpaceDE w:val="0"/>
        <w:autoSpaceDN w:val="0"/>
        <w:adjustRightInd w:val="0"/>
        <w:rPr>
          <w:rFonts w:ascii="Calibri" w:hAnsi="Calibri" w:cs="Calibri"/>
          <w:color w:val="000000"/>
        </w:rPr>
      </w:pPr>
    </w:p>
    <w:p w:rsidR="000B77E7" w:rsidRDefault="000B77E7" w:rsidP="004E6D3F">
      <w:pPr>
        <w:rPr>
          <w:rFonts w:ascii="Calibri" w:hAnsi="Calibri" w:cs="Calibri"/>
          <w:b/>
          <w:color w:val="000000"/>
        </w:rPr>
      </w:pPr>
    </w:p>
    <w:p w:rsidR="00DA5307" w:rsidRPr="00DA5307" w:rsidRDefault="00DA5307" w:rsidP="004E6D3F">
      <w:pPr>
        <w:rPr>
          <w:rFonts w:ascii="Calibri" w:hAnsi="Calibri" w:cs="Calibri"/>
          <w:b/>
          <w:color w:val="000000"/>
          <w:sz w:val="16"/>
          <w:szCs w:val="16"/>
        </w:rPr>
      </w:pPr>
    </w:p>
    <w:p w:rsidR="00036E00" w:rsidRDefault="00036E00" w:rsidP="007D0DF9">
      <w:pPr>
        <w:pStyle w:val="Heading2"/>
        <w:numPr>
          <w:ilvl w:val="1"/>
          <w:numId w:val="1"/>
        </w:numPr>
      </w:pPr>
      <w:bookmarkStart w:id="30" w:name="_Toc297646412"/>
      <w:r w:rsidRPr="00036E00">
        <w:lastRenderedPageBreak/>
        <w:t>Gaming Expenditure</w:t>
      </w:r>
      <w:bookmarkEnd w:id="30"/>
    </w:p>
    <w:p w:rsidR="00B03021" w:rsidRPr="00B03021" w:rsidRDefault="00B03021" w:rsidP="007D0DF9">
      <w:pPr>
        <w:pStyle w:val="Heading3"/>
        <w:numPr>
          <w:ilvl w:val="2"/>
          <w:numId w:val="1"/>
        </w:numPr>
      </w:pPr>
      <w:bookmarkStart w:id="31" w:name="_Toc297646413"/>
      <w:r w:rsidRPr="00B03021">
        <w:t>City of Yarra</w:t>
      </w:r>
      <w:bookmarkEnd w:id="31"/>
    </w:p>
    <w:p w:rsidR="004F3EC9" w:rsidRDefault="003C3ED8" w:rsidP="00E073C1">
      <w:pPr>
        <w:rPr>
          <w:rFonts w:ascii="Calibri" w:hAnsi="Calibri" w:cs="Calibri"/>
          <w:color w:val="000000"/>
          <w:sz w:val="24"/>
          <w:szCs w:val="24"/>
        </w:rPr>
      </w:pPr>
      <w:r w:rsidRPr="00473528">
        <w:rPr>
          <w:rFonts w:ascii="Calibri" w:hAnsi="Calibri" w:cs="Calibri"/>
          <w:color w:val="000000"/>
          <w:sz w:val="24"/>
          <w:szCs w:val="24"/>
        </w:rPr>
        <w:t>The</w:t>
      </w:r>
      <w:r w:rsidR="00A2477D" w:rsidRPr="00473528">
        <w:rPr>
          <w:rFonts w:ascii="Calibri" w:hAnsi="Calibri" w:cs="Calibri"/>
          <w:color w:val="000000"/>
          <w:sz w:val="24"/>
          <w:szCs w:val="24"/>
        </w:rPr>
        <w:t xml:space="preserve"> total number of EGMs in Yarra has </w:t>
      </w:r>
      <w:r w:rsidR="00507145">
        <w:rPr>
          <w:rFonts w:ascii="Calibri" w:hAnsi="Calibri" w:cs="Calibri"/>
          <w:color w:val="000000"/>
          <w:sz w:val="24"/>
          <w:szCs w:val="24"/>
        </w:rPr>
        <w:t xml:space="preserve">been </w:t>
      </w:r>
      <w:r w:rsidR="00A2477D" w:rsidRPr="00473528">
        <w:rPr>
          <w:rFonts w:ascii="Calibri" w:hAnsi="Calibri" w:cs="Calibri"/>
          <w:color w:val="000000"/>
          <w:sz w:val="24"/>
          <w:szCs w:val="24"/>
        </w:rPr>
        <w:t>reduc</w:t>
      </w:r>
      <w:r w:rsidR="00507145">
        <w:rPr>
          <w:rFonts w:ascii="Calibri" w:hAnsi="Calibri" w:cs="Calibri"/>
          <w:color w:val="000000"/>
          <w:sz w:val="24"/>
          <w:szCs w:val="24"/>
        </w:rPr>
        <w:t>ing</w:t>
      </w:r>
      <w:r w:rsidRPr="003C3ED8">
        <w:rPr>
          <w:rFonts w:ascii="Calibri" w:hAnsi="Calibri" w:cs="Calibri"/>
          <w:color w:val="000000"/>
          <w:sz w:val="24"/>
          <w:szCs w:val="24"/>
        </w:rPr>
        <w:t xml:space="preserve"> </w:t>
      </w:r>
      <w:r>
        <w:rPr>
          <w:rFonts w:ascii="Calibri" w:hAnsi="Calibri" w:cs="Calibri"/>
          <w:color w:val="000000"/>
          <w:sz w:val="24"/>
          <w:szCs w:val="24"/>
        </w:rPr>
        <w:t>s</w:t>
      </w:r>
      <w:r w:rsidRPr="00473528">
        <w:rPr>
          <w:rFonts w:ascii="Calibri" w:hAnsi="Calibri" w:cs="Calibri"/>
          <w:color w:val="000000"/>
          <w:sz w:val="24"/>
          <w:szCs w:val="24"/>
        </w:rPr>
        <w:t>ince 2002</w:t>
      </w:r>
      <w:r w:rsidR="00A2477D" w:rsidRPr="00473528">
        <w:rPr>
          <w:rFonts w:ascii="Calibri" w:hAnsi="Calibri" w:cs="Calibri"/>
          <w:color w:val="000000"/>
          <w:sz w:val="24"/>
          <w:szCs w:val="24"/>
        </w:rPr>
        <w:t>. T</w:t>
      </w:r>
      <w:r w:rsidR="004F3EC9" w:rsidRPr="00473528">
        <w:rPr>
          <w:rFonts w:ascii="Calibri" w:hAnsi="Calibri" w:cs="Calibri"/>
          <w:color w:val="000000"/>
          <w:sz w:val="24"/>
          <w:szCs w:val="24"/>
        </w:rPr>
        <w:t>here were 404 EGMs in 10 gaming venues in Yarra</w:t>
      </w:r>
      <w:r w:rsidR="00A2477D" w:rsidRPr="00473528">
        <w:rPr>
          <w:rFonts w:ascii="Calibri" w:hAnsi="Calibri" w:cs="Calibri"/>
          <w:color w:val="000000"/>
          <w:sz w:val="24"/>
          <w:szCs w:val="24"/>
        </w:rPr>
        <w:t xml:space="preserve"> in 2002</w:t>
      </w:r>
      <w:r w:rsidR="000A48AB">
        <w:rPr>
          <w:rFonts w:ascii="Calibri" w:hAnsi="Calibri" w:cs="Calibri"/>
          <w:color w:val="000000"/>
          <w:sz w:val="24"/>
          <w:szCs w:val="24"/>
        </w:rPr>
        <w:t xml:space="preserve">, which </w:t>
      </w:r>
      <w:r w:rsidR="00182236" w:rsidRPr="00473528">
        <w:rPr>
          <w:rFonts w:ascii="Calibri" w:hAnsi="Calibri" w:cs="Calibri"/>
          <w:color w:val="000000"/>
          <w:sz w:val="24"/>
          <w:szCs w:val="24"/>
        </w:rPr>
        <w:t xml:space="preserve">reduced to 354 EGMs in 9 gaming venues in 2005 when the Collingwood Football Club moved premises. </w:t>
      </w:r>
      <w:r w:rsidR="00F740F9">
        <w:rPr>
          <w:rFonts w:ascii="Calibri" w:hAnsi="Calibri" w:cs="Calibri"/>
          <w:color w:val="000000"/>
          <w:sz w:val="24"/>
          <w:szCs w:val="24"/>
        </w:rPr>
        <w:t>There was a</w:t>
      </w:r>
      <w:r w:rsidR="00182236" w:rsidRPr="00473528">
        <w:rPr>
          <w:rFonts w:ascii="Calibri" w:hAnsi="Calibri" w:cs="Calibri"/>
          <w:color w:val="000000"/>
          <w:sz w:val="24"/>
          <w:szCs w:val="24"/>
        </w:rPr>
        <w:t xml:space="preserve"> gradual </w:t>
      </w:r>
      <w:r w:rsidR="00A2477D" w:rsidRPr="00473528">
        <w:rPr>
          <w:rFonts w:ascii="Calibri" w:hAnsi="Calibri" w:cs="Calibri"/>
          <w:color w:val="000000"/>
          <w:sz w:val="24"/>
          <w:szCs w:val="24"/>
        </w:rPr>
        <w:t xml:space="preserve">overall </w:t>
      </w:r>
      <w:r w:rsidR="00182236" w:rsidRPr="00473528">
        <w:rPr>
          <w:rFonts w:ascii="Calibri" w:hAnsi="Calibri" w:cs="Calibri"/>
          <w:color w:val="000000"/>
          <w:sz w:val="24"/>
          <w:szCs w:val="24"/>
        </w:rPr>
        <w:t>reduction to 338 EGMs by 2009</w:t>
      </w:r>
      <w:r w:rsidR="00D8180C">
        <w:rPr>
          <w:rFonts w:ascii="Calibri" w:hAnsi="Calibri" w:cs="Calibri"/>
          <w:color w:val="000000"/>
          <w:sz w:val="24"/>
          <w:szCs w:val="24"/>
        </w:rPr>
        <w:t>, a</w:t>
      </w:r>
      <w:r w:rsidR="00F740F9">
        <w:rPr>
          <w:rFonts w:ascii="Calibri" w:hAnsi="Calibri" w:cs="Calibri"/>
          <w:color w:val="000000"/>
          <w:sz w:val="24"/>
          <w:szCs w:val="24"/>
        </w:rPr>
        <w:t>nd in 2010</w:t>
      </w:r>
      <w:r w:rsidR="00A2477D" w:rsidRPr="00473528">
        <w:rPr>
          <w:rFonts w:ascii="Calibri" w:hAnsi="Calibri" w:cs="Calibri"/>
          <w:color w:val="000000"/>
          <w:sz w:val="24"/>
          <w:szCs w:val="24"/>
        </w:rPr>
        <w:t xml:space="preserve"> </w:t>
      </w:r>
      <w:r w:rsidR="00182236" w:rsidRPr="00473528">
        <w:rPr>
          <w:rFonts w:ascii="Calibri" w:hAnsi="Calibri" w:cs="Calibri"/>
          <w:color w:val="000000"/>
          <w:sz w:val="24"/>
          <w:szCs w:val="24"/>
        </w:rPr>
        <w:t>the Richmond Tavern removed all 30 EGMs from their gaming room</w:t>
      </w:r>
      <w:r w:rsidR="00A2477D" w:rsidRPr="00473528">
        <w:rPr>
          <w:rFonts w:ascii="Calibri" w:hAnsi="Calibri" w:cs="Calibri"/>
          <w:color w:val="000000"/>
          <w:sz w:val="24"/>
          <w:szCs w:val="24"/>
        </w:rPr>
        <w:t>, resulting in the current number, 308 EGMs</w:t>
      </w:r>
      <w:r w:rsidR="00182236" w:rsidRPr="00473528">
        <w:rPr>
          <w:rFonts w:ascii="Calibri" w:hAnsi="Calibri" w:cs="Calibri"/>
          <w:color w:val="000000"/>
          <w:sz w:val="24"/>
          <w:szCs w:val="24"/>
        </w:rPr>
        <w:t>.</w:t>
      </w:r>
    </w:p>
    <w:p w:rsidR="00F740F9" w:rsidRPr="00473528" w:rsidRDefault="00F740F9" w:rsidP="00E073C1">
      <w:pPr>
        <w:rPr>
          <w:rFonts w:ascii="Calibri" w:hAnsi="Calibri" w:cs="Calibri"/>
          <w:color w:val="000000"/>
          <w:sz w:val="24"/>
          <w:szCs w:val="24"/>
        </w:rPr>
      </w:pPr>
    </w:p>
    <w:p w:rsidR="00E073C1" w:rsidRPr="00473528" w:rsidRDefault="00182236" w:rsidP="00E073C1">
      <w:pPr>
        <w:rPr>
          <w:rFonts w:ascii="Calibri" w:hAnsi="Calibri" w:cs="Calibri"/>
          <w:color w:val="000000"/>
          <w:sz w:val="24"/>
          <w:szCs w:val="24"/>
        </w:rPr>
      </w:pPr>
      <w:r w:rsidRPr="00473528">
        <w:rPr>
          <w:rFonts w:ascii="Calibri" w:hAnsi="Calibri" w:cs="Calibri"/>
          <w:color w:val="000000"/>
          <w:sz w:val="24"/>
          <w:szCs w:val="24"/>
        </w:rPr>
        <w:t xml:space="preserve">EGM </w:t>
      </w:r>
      <w:r w:rsidR="008A1FA6" w:rsidRPr="00473528">
        <w:rPr>
          <w:rFonts w:ascii="Calibri" w:hAnsi="Calibri" w:cs="Calibri"/>
          <w:color w:val="000000"/>
          <w:sz w:val="24"/>
          <w:szCs w:val="24"/>
        </w:rPr>
        <w:t>‘</w:t>
      </w:r>
      <w:r w:rsidRPr="00473528">
        <w:rPr>
          <w:rFonts w:ascii="Calibri" w:hAnsi="Calibri" w:cs="Calibri"/>
          <w:color w:val="000000"/>
          <w:sz w:val="24"/>
          <w:szCs w:val="24"/>
        </w:rPr>
        <w:t>density</w:t>
      </w:r>
      <w:r w:rsidR="008A1FA6" w:rsidRPr="00473528">
        <w:rPr>
          <w:rFonts w:ascii="Calibri" w:hAnsi="Calibri" w:cs="Calibri"/>
          <w:color w:val="000000"/>
          <w:sz w:val="24"/>
          <w:szCs w:val="24"/>
        </w:rPr>
        <w:t>’</w:t>
      </w:r>
      <w:r w:rsidRPr="00473528">
        <w:rPr>
          <w:rFonts w:ascii="Calibri" w:hAnsi="Calibri" w:cs="Calibri"/>
          <w:color w:val="000000"/>
          <w:sz w:val="24"/>
          <w:szCs w:val="24"/>
        </w:rPr>
        <w:t xml:space="preserve"> is the number of EGMs per 1,000 adults</w:t>
      </w:r>
      <w:r w:rsidRPr="00473528">
        <w:rPr>
          <w:rStyle w:val="FootnoteReference"/>
          <w:rFonts w:ascii="Calibri" w:hAnsi="Calibri" w:cs="Calibri"/>
          <w:color w:val="000000"/>
          <w:sz w:val="24"/>
          <w:szCs w:val="24"/>
        </w:rPr>
        <w:footnoteReference w:id="25"/>
      </w:r>
      <w:r w:rsidRPr="00473528">
        <w:rPr>
          <w:rFonts w:ascii="Calibri" w:hAnsi="Calibri" w:cs="Calibri"/>
          <w:color w:val="000000"/>
          <w:sz w:val="24"/>
          <w:szCs w:val="24"/>
        </w:rPr>
        <w:t xml:space="preserve"> in the local government area. </w:t>
      </w:r>
      <w:r w:rsidR="00E073C1" w:rsidRPr="00473528">
        <w:rPr>
          <w:rFonts w:ascii="Calibri" w:hAnsi="Calibri" w:cs="Calibri"/>
          <w:color w:val="000000"/>
          <w:sz w:val="24"/>
          <w:szCs w:val="24"/>
        </w:rPr>
        <w:t>In 2008-09</w:t>
      </w:r>
      <w:r w:rsidR="00E62898">
        <w:rPr>
          <w:rFonts w:ascii="Calibri" w:hAnsi="Calibri" w:cs="Calibri"/>
          <w:color w:val="000000"/>
          <w:sz w:val="24"/>
          <w:szCs w:val="24"/>
        </w:rPr>
        <w:t xml:space="preserve"> </w:t>
      </w:r>
      <w:r w:rsidR="00E073C1" w:rsidRPr="00473528">
        <w:rPr>
          <w:rFonts w:ascii="Calibri" w:hAnsi="Calibri" w:cs="Calibri"/>
          <w:color w:val="000000"/>
          <w:sz w:val="24"/>
          <w:szCs w:val="24"/>
        </w:rPr>
        <w:t xml:space="preserve">the average density </w:t>
      </w:r>
      <w:r w:rsidR="008A1FA6" w:rsidRPr="00473528">
        <w:rPr>
          <w:rFonts w:ascii="Calibri" w:hAnsi="Calibri" w:cs="Calibri"/>
          <w:color w:val="000000"/>
          <w:sz w:val="24"/>
          <w:szCs w:val="24"/>
        </w:rPr>
        <w:t xml:space="preserve">for Yarra </w:t>
      </w:r>
      <w:r w:rsidR="00E073C1" w:rsidRPr="00473528">
        <w:rPr>
          <w:rFonts w:ascii="Calibri" w:hAnsi="Calibri" w:cs="Calibri"/>
          <w:color w:val="000000"/>
          <w:sz w:val="24"/>
          <w:szCs w:val="24"/>
        </w:rPr>
        <w:t xml:space="preserve">was 5.34 </w:t>
      </w:r>
      <w:r w:rsidR="008A1FA6" w:rsidRPr="00473528">
        <w:rPr>
          <w:rFonts w:ascii="Calibri" w:hAnsi="Calibri" w:cs="Calibri"/>
          <w:color w:val="000000"/>
          <w:sz w:val="24"/>
          <w:szCs w:val="24"/>
        </w:rPr>
        <w:t xml:space="preserve">with related </w:t>
      </w:r>
      <w:r w:rsidRPr="00473528">
        <w:rPr>
          <w:rFonts w:ascii="Calibri" w:hAnsi="Calibri" w:cs="Calibri"/>
          <w:color w:val="000000"/>
          <w:sz w:val="24"/>
          <w:szCs w:val="24"/>
        </w:rPr>
        <w:t>a</w:t>
      </w:r>
      <w:r w:rsidR="00E073C1" w:rsidRPr="00473528">
        <w:rPr>
          <w:rFonts w:ascii="Calibri" w:hAnsi="Calibri" w:cs="Calibri"/>
          <w:color w:val="000000"/>
          <w:sz w:val="24"/>
          <w:szCs w:val="24"/>
        </w:rPr>
        <w:t xml:space="preserve">verage annual losses </w:t>
      </w:r>
      <w:r w:rsidR="008A1FA6" w:rsidRPr="00473528">
        <w:rPr>
          <w:rFonts w:ascii="Calibri" w:hAnsi="Calibri" w:cs="Calibri"/>
          <w:color w:val="000000"/>
          <w:sz w:val="24"/>
          <w:szCs w:val="24"/>
        </w:rPr>
        <w:t>of</w:t>
      </w:r>
      <w:r w:rsidR="00E073C1" w:rsidRPr="00473528">
        <w:rPr>
          <w:rFonts w:ascii="Calibri" w:hAnsi="Calibri" w:cs="Calibri"/>
          <w:color w:val="000000"/>
          <w:sz w:val="24"/>
          <w:szCs w:val="24"/>
        </w:rPr>
        <w:t xml:space="preserve"> $497 per adult. </w:t>
      </w:r>
    </w:p>
    <w:p w:rsidR="00182236" w:rsidRPr="00473528" w:rsidRDefault="00182236" w:rsidP="00E073C1">
      <w:pPr>
        <w:rPr>
          <w:rFonts w:ascii="Calibri" w:hAnsi="Calibri" w:cs="Calibri"/>
          <w:color w:val="000000"/>
          <w:sz w:val="24"/>
          <w:szCs w:val="24"/>
        </w:rPr>
      </w:pPr>
    </w:p>
    <w:p w:rsidR="00E073C1" w:rsidRPr="00473528" w:rsidRDefault="00182236" w:rsidP="000B1660">
      <w:pPr>
        <w:rPr>
          <w:rFonts w:ascii="Calibri" w:hAnsi="Calibri" w:cs="Calibri"/>
          <w:color w:val="000000"/>
          <w:sz w:val="24"/>
          <w:szCs w:val="24"/>
        </w:rPr>
      </w:pPr>
      <w:r w:rsidRPr="00473528">
        <w:rPr>
          <w:rFonts w:ascii="Calibri" w:hAnsi="Calibri" w:cs="Calibri"/>
          <w:color w:val="000000"/>
          <w:sz w:val="24"/>
          <w:szCs w:val="24"/>
        </w:rPr>
        <w:t>In 2009-10</w:t>
      </w:r>
      <w:r w:rsidR="00D8180C">
        <w:rPr>
          <w:rFonts w:ascii="Calibri" w:hAnsi="Calibri" w:cs="Calibri"/>
          <w:color w:val="000000"/>
          <w:sz w:val="24"/>
          <w:szCs w:val="24"/>
        </w:rPr>
        <w:t xml:space="preserve"> (after </w:t>
      </w:r>
      <w:r w:rsidRPr="00473528">
        <w:rPr>
          <w:rFonts w:ascii="Calibri" w:hAnsi="Calibri" w:cs="Calibri"/>
          <w:color w:val="000000"/>
          <w:sz w:val="24"/>
          <w:szCs w:val="24"/>
        </w:rPr>
        <w:t>the removal of EGMs from Richmond Tavern</w:t>
      </w:r>
      <w:r w:rsidR="00D8180C">
        <w:rPr>
          <w:rFonts w:ascii="Calibri" w:hAnsi="Calibri" w:cs="Calibri"/>
          <w:color w:val="000000"/>
          <w:sz w:val="24"/>
          <w:szCs w:val="24"/>
        </w:rPr>
        <w:t>)</w:t>
      </w:r>
      <w:r w:rsidRPr="00473528">
        <w:rPr>
          <w:rFonts w:ascii="Calibri" w:hAnsi="Calibri" w:cs="Calibri"/>
          <w:color w:val="000000"/>
          <w:sz w:val="24"/>
          <w:szCs w:val="24"/>
        </w:rPr>
        <w:t xml:space="preserve"> the average density for Yarra dropped to 4.55 and average annual losses to $466 per adult.</w:t>
      </w:r>
    </w:p>
    <w:p w:rsidR="00303253" w:rsidRPr="00473528" w:rsidRDefault="00303253" w:rsidP="00303253">
      <w:pPr>
        <w:rPr>
          <w:rFonts w:ascii="Calibri" w:hAnsi="Calibri" w:cs="Calibri"/>
          <w:color w:val="000000"/>
          <w:sz w:val="24"/>
          <w:szCs w:val="24"/>
        </w:rPr>
      </w:pPr>
    </w:p>
    <w:p w:rsidR="00303253" w:rsidRPr="00473528" w:rsidRDefault="002E7F48" w:rsidP="00303253">
      <w:pPr>
        <w:rPr>
          <w:rFonts w:ascii="Calibri" w:hAnsi="Calibri" w:cs="Calibri"/>
          <w:color w:val="000000"/>
          <w:sz w:val="24"/>
          <w:szCs w:val="24"/>
        </w:rPr>
      </w:pPr>
      <w:r>
        <w:rPr>
          <w:rFonts w:ascii="Calibri" w:hAnsi="Calibri" w:cs="Calibri"/>
          <w:color w:val="000000"/>
          <w:sz w:val="24"/>
          <w:szCs w:val="24"/>
        </w:rPr>
        <w:t xml:space="preserve">Despite these average figures </w:t>
      </w:r>
      <w:r w:rsidR="00D8180C">
        <w:rPr>
          <w:rFonts w:ascii="Calibri" w:hAnsi="Calibri" w:cs="Calibri"/>
          <w:color w:val="000000"/>
          <w:sz w:val="24"/>
          <w:szCs w:val="24"/>
        </w:rPr>
        <w:t xml:space="preserve">and having less EGMs, </w:t>
      </w:r>
      <w:r>
        <w:rPr>
          <w:rFonts w:ascii="Calibri" w:hAnsi="Calibri" w:cs="Calibri"/>
          <w:color w:val="000000"/>
          <w:sz w:val="24"/>
          <w:szCs w:val="24"/>
        </w:rPr>
        <w:t>expenditure for Yarra is rising</w:t>
      </w:r>
      <w:r w:rsidR="008A1FA6" w:rsidRPr="00473528">
        <w:rPr>
          <w:rFonts w:ascii="Calibri" w:hAnsi="Calibri" w:cs="Calibri"/>
          <w:color w:val="000000"/>
          <w:sz w:val="24"/>
          <w:szCs w:val="24"/>
        </w:rPr>
        <w:t xml:space="preserve">. </w:t>
      </w:r>
      <w:r w:rsidR="00303253" w:rsidRPr="00473528">
        <w:rPr>
          <w:rFonts w:ascii="Calibri" w:hAnsi="Calibri" w:cs="Calibri"/>
          <w:color w:val="000000"/>
          <w:sz w:val="24"/>
          <w:szCs w:val="24"/>
        </w:rPr>
        <w:t>Total expenditure for the period Jul-Dec 2009 was $13,427,826 and the same period in 2010 is $14,045,085.</w:t>
      </w:r>
      <w:r w:rsidR="008A1FA6" w:rsidRPr="00473528">
        <w:rPr>
          <w:rFonts w:ascii="Calibri" w:hAnsi="Calibri" w:cs="Calibri"/>
          <w:color w:val="000000"/>
          <w:sz w:val="24"/>
          <w:szCs w:val="24"/>
        </w:rPr>
        <w:t xml:space="preserve"> This is illustrated in Figure 3 below.   </w:t>
      </w:r>
    </w:p>
    <w:p w:rsidR="00303253" w:rsidRPr="00473528" w:rsidRDefault="00303253" w:rsidP="00303253">
      <w:pPr>
        <w:rPr>
          <w:rFonts w:ascii="Calibri" w:hAnsi="Calibri" w:cs="Calibri"/>
          <w:color w:val="000000"/>
          <w:sz w:val="24"/>
          <w:szCs w:val="24"/>
        </w:rPr>
      </w:pPr>
    </w:p>
    <w:p w:rsidR="00303253" w:rsidRPr="00473528" w:rsidRDefault="008A1FA6" w:rsidP="00303253">
      <w:pPr>
        <w:rPr>
          <w:rFonts w:ascii="Calibri" w:hAnsi="Calibri" w:cs="Calibri"/>
          <w:color w:val="000000"/>
          <w:sz w:val="24"/>
          <w:szCs w:val="24"/>
        </w:rPr>
      </w:pPr>
      <w:r w:rsidRPr="00473528">
        <w:rPr>
          <w:rFonts w:ascii="Calibri" w:hAnsi="Calibri" w:cs="Calibri"/>
          <w:color w:val="000000"/>
          <w:sz w:val="24"/>
          <w:szCs w:val="24"/>
        </w:rPr>
        <w:t>The s</w:t>
      </w:r>
      <w:r w:rsidR="00303253" w:rsidRPr="00473528">
        <w:rPr>
          <w:rFonts w:ascii="Calibri" w:hAnsi="Calibri" w:cs="Calibri"/>
          <w:color w:val="000000"/>
          <w:sz w:val="24"/>
          <w:szCs w:val="24"/>
        </w:rPr>
        <w:t>tatistics quoted above relate to the City of Yarra and do not take account of expenditure in neigh</w:t>
      </w:r>
      <w:r w:rsidRPr="00473528">
        <w:rPr>
          <w:rFonts w:ascii="Calibri" w:hAnsi="Calibri" w:cs="Calibri"/>
          <w:color w:val="000000"/>
          <w:sz w:val="24"/>
          <w:szCs w:val="24"/>
        </w:rPr>
        <w:t xml:space="preserve">bouring local government </w:t>
      </w:r>
      <w:r w:rsidR="00426B2B" w:rsidRPr="00473528">
        <w:rPr>
          <w:rFonts w:ascii="Calibri" w:hAnsi="Calibri" w:cs="Calibri"/>
          <w:color w:val="000000"/>
          <w:sz w:val="24"/>
          <w:szCs w:val="24"/>
        </w:rPr>
        <w:t>areas;</w:t>
      </w:r>
      <w:r w:rsidRPr="00473528">
        <w:rPr>
          <w:rFonts w:ascii="Calibri" w:hAnsi="Calibri" w:cs="Calibri"/>
          <w:color w:val="000000"/>
          <w:sz w:val="24"/>
          <w:szCs w:val="24"/>
        </w:rPr>
        <w:t xml:space="preserve"> this aspect is considered in the next Section 3.1.2.</w:t>
      </w:r>
    </w:p>
    <w:p w:rsidR="00303253" w:rsidRPr="00473528" w:rsidRDefault="00CB44EF" w:rsidP="001130C6">
      <w:pPr>
        <w:rPr>
          <w:rFonts w:ascii="Calibri" w:hAnsi="Calibri" w:cs="Calibri"/>
          <w:color w:val="000000"/>
          <w:sz w:val="24"/>
          <w:szCs w:val="24"/>
        </w:rPr>
      </w:pPr>
      <w:r w:rsidRPr="00473528">
        <w:rPr>
          <w:rFonts w:ascii="Calibri" w:hAnsi="Calibri" w:cs="Calibri"/>
          <w:color w:val="000000"/>
          <w:sz w:val="24"/>
          <w:szCs w:val="24"/>
        </w:rPr>
        <w:lastRenderedPageBreak/>
        <w:t xml:space="preserve">Figure 3 shows that </w:t>
      </w:r>
      <w:r w:rsidR="00CC332C">
        <w:rPr>
          <w:rFonts w:ascii="Calibri" w:hAnsi="Calibri" w:cs="Calibri"/>
          <w:color w:val="000000"/>
          <w:sz w:val="24"/>
          <w:szCs w:val="24"/>
        </w:rPr>
        <w:t>expenditure on EGM gambling</w:t>
      </w:r>
      <w:r w:rsidRPr="00473528">
        <w:rPr>
          <w:rFonts w:ascii="Calibri" w:hAnsi="Calibri" w:cs="Calibri"/>
          <w:color w:val="000000"/>
          <w:sz w:val="24"/>
          <w:szCs w:val="24"/>
        </w:rPr>
        <w:t xml:space="preserve"> has </w:t>
      </w:r>
      <w:r w:rsidR="009A4916">
        <w:rPr>
          <w:rFonts w:ascii="Calibri" w:hAnsi="Calibri" w:cs="Calibri"/>
          <w:color w:val="000000"/>
          <w:sz w:val="24"/>
          <w:szCs w:val="24"/>
        </w:rPr>
        <w:t>increased</w:t>
      </w:r>
      <w:r w:rsidRPr="00473528">
        <w:rPr>
          <w:rFonts w:ascii="Calibri" w:hAnsi="Calibri" w:cs="Calibri"/>
          <w:color w:val="000000"/>
          <w:sz w:val="24"/>
          <w:szCs w:val="24"/>
        </w:rPr>
        <w:t xml:space="preserve"> in Yarra over the past year, despite there being fewer </w:t>
      </w:r>
      <w:r w:rsidR="00CC332C">
        <w:rPr>
          <w:rFonts w:ascii="Calibri" w:hAnsi="Calibri" w:cs="Calibri"/>
          <w:color w:val="000000"/>
          <w:sz w:val="24"/>
          <w:szCs w:val="24"/>
        </w:rPr>
        <w:t>EGMs</w:t>
      </w:r>
      <w:r w:rsidRPr="00473528">
        <w:rPr>
          <w:rFonts w:ascii="Calibri" w:hAnsi="Calibri" w:cs="Calibri"/>
          <w:color w:val="000000"/>
          <w:sz w:val="24"/>
          <w:szCs w:val="24"/>
        </w:rPr>
        <w:t>.</w:t>
      </w:r>
    </w:p>
    <w:p w:rsidR="00303253" w:rsidRDefault="00303253" w:rsidP="001130C6">
      <w:pPr>
        <w:rPr>
          <w:rFonts w:ascii="Calibri" w:hAnsi="Calibri" w:cs="Calibri"/>
          <w:b/>
          <w:color w:val="000000"/>
        </w:rPr>
      </w:pPr>
    </w:p>
    <w:p w:rsidR="00B405B1" w:rsidRDefault="00B405B1" w:rsidP="001130C6">
      <w:pPr>
        <w:rPr>
          <w:rFonts w:ascii="Calibri" w:hAnsi="Calibri" w:cs="Calibri"/>
          <w:b/>
          <w:color w:val="000000"/>
        </w:rPr>
      </w:pPr>
      <w:r w:rsidRPr="00AC7B4B">
        <w:rPr>
          <w:rFonts w:ascii="Calibri" w:hAnsi="Calibri" w:cs="Calibri"/>
          <w:b/>
          <w:color w:val="000000"/>
        </w:rPr>
        <w:t>Figure 3. Comparing EGM Expenditure 2009 and 2010</w:t>
      </w:r>
    </w:p>
    <w:p w:rsidR="00B405B1" w:rsidRPr="00B405B1" w:rsidRDefault="00B405B1" w:rsidP="001130C6">
      <w:pPr>
        <w:rPr>
          <w:rFonts w:ascii="Calibri" w:hAnsi="Calibri" w:cs="Calibri"/>
          <w:color w:val="000000"/>
          <w:sz w:val="8"/>
          <w:szCs w:val="8"/>
        </w:rPr>
      </w:pPr>
    </w:p>
    <w:p w:rsidR="00B405B1" w:rsidRDefault="00B405B1" w:rsidP="001130C6">
      <w:pPr>
        <w:rPr>
          <w:rFonts w:ascii="Calibri" w:hAnsi="Calibri" w:cs="Calibri"/>
          <w:color w:val="000000"/>
        </w:rPr>
      </w:pPr>
      <w:r w:rsidRPr="00B405B1">
        <w:rPr>
          <w:rFonts w:ascii="Calibri" w:hAnsi="Calibri" w:cs="Calibri"/>
          <w:noProof/>
          <w:color w:val="000000"/>
          <w:lang w:eastAsia="en-AU"/>
        </w:rPr>
        <w:drawing>
          <wp:inline distT="0" distB="0" distL="0" distR="0">
            <wp:extent cx="4206875" cy="2524125"/>
            <wp:effectExtent l="19050" t="0" r="222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405B1" w:rsidRDefault="00B405B1" w:rsidP="001130C6">
      <w:pPr>
        <w:rPr>
          <w:rFonts w:ascii="Calibri" w:hAnsi="Calibri" w:cs="Calibri"/>
          <w:color w:val="000000"/>
        </w:rPr>
      </w:pPr>
    </w:p>
    <w:p w:rsidR="00D47756" w:rsidRDefault="00D47756" w:rsidP="00D47756">
      <w:pPr>
        <w:rPr>
          <w:rFonts w:ascii="Calibri" w:hAnsi="Calibri" w:cs="Calibri"/>
          <w:color w:val="000000"/>
        </w:rPr>
      </w:pPr>
    </w:p>
    <w:p w:rsidR="00E76D5E" w:rsidRPr="00E76D5E" w:rsidRDefault="00E76D5E" w:rsidP="00DD4D51">
      <w:pPr>
        <w:pStyle w:val="Heading3"/>
        <w:numPr>
          <w:ilvl w:val="2"/>
          <w:numId w:val="1"/>
        </w:numPr>
      </w:pPr>
      <w:bookmarkStart w:id="32" w:name="_Toc297646414"/>
      <w:r w:rsidRPr="00E76D5E">
        <w:t>Surrounding Municipalities</w:t>
      </w:r>
      <w:bookmarkEnd w:id="32"/>
    </w:p>
    <w:p w:rsidR="0070220C" w:rsidRPr="00473528" w:rsidRDefault="00610B98" w:rsidP="0070220C">
      <w:pPr>
        <w:rPr>
          <w:rFonts w:ascii="Calibri" w:hAnsi="Calibri" w:cs="Calibri"/>
          <w:color w:val="000000"/>
          <w:sz w:val="24"/>
          <w:szCs w:val="24"/>
        </w:rPr>
      </w:pPr>
      <w:r w:rsidRPr="00473528">
        <w:rPr>
          <w:rFonts w:ascii="Calibri" w:hAnsi="Calibri" w:cs="Calibri"/>
          <w:color w:val="000000"/>
          <w:sz w:val="24"/>
          <w:szCs w:val="24"/>
        </w:rPr>
        <w:t xml:space="preserve">There are a </w:t>
      </w:r>
      <w:r w:rsidR="0017265D" w:rsidRPr="00473528">
        <w:rPr>
          <w:rFonts w:ascii="Calibri" w:hAnsi="Calibri" w:cs="Calibri"/>
          <w:color w:val="000000"/>
          <w:sz w:val="24"/>
          <w:szCs w:val="24"/>
        </w:rPr>
        <w:t xml:space="preserve">total of </w:t>
      </w:r>
      <w:r w:rsidR="00303D0B" w:rsidRPr="00473528">
        <w:rPr>
          <w:rFonts w:ascii="Calibri" w:hAnsi="Calibri" w:cs="Calibri"/>
          <w:color w:val="000000"/>
          <w:sz w:val="24"/>
          <w:szCs w:val="24"/>
        </w:rPr>
        <w:t>4,029</w:t>
      </w:r>
      <w:r w:rsidRPr="00473528">
        <w:rPr>
          <w:rFonts w:ascii="Calibri" w:hAnsi="Calibri" w:cs="Calibri"/>
          <w:color w:val="000000"/>
          <w:sz w:val="24"/>
          <w:szCs w:val="24"/>
        </w:rPr>
        <w:t xml:space="preserve"> EGMs distributed throughout </w:t>
      </w:r>
      <w:r w:rsidR="00FD35DB" w:rsidRPr="00473528">
        <w:rPr>
          <w:rFonts w:ascii="Calibri" w:hAnsi="Calibri" w:cs="Calibri"/>
          <w:color w:val="000000"/>
          <w:sz w:val="24"/>
          <w:szCs w:val="24"/>
        </w:rPr>
        <w:t>neighbour</w:t>
      </w:r>
      <w:r w:rsidRPr="00473528">
        <w:rPr>
          <w:rFonts w:ascii="Calibri" w:hAnsi="Calibri" w:cs="Calibri"/>
          <w:color w:val="000000"/>
          <w:sz w:val="24"/>
          <w:szCs w:val="24"/>
        </w:rPr>
        <w:t xml:space="preserve">ing local government areas as illustrated in the map </w:t>
      </w:r>
      <w:r w:rsidR="00FD35DB" w:rsidRPr="00473528">
        <w:rPr>
          <w:rFonts w:ascii="Calibri" w:hAnsi="Calibri" w:cs="Calibri"/>
          <w:color w:val="000000"/>
          <w:sz w:val="24"/>
          <w:szCs w:val="24"/>
        </w:rPr>
        <w:t>opposite</w:t>
      </w:r>
      <w:r w:rsidRPr="00473528">
        <w:rPr>
          <w:rFonts w:ascii="Calibri" w:hAnsi="Calibri" w:cs="Calibri"/>
          <w:color w:val="000000"/>
          <w:sz w:val="24"/>
          <w:szCs w:val="24"/>
        </w:rPr>
        <w:t>.</w:t>
      </w:r>
      <w:r w:rsidR="0070220C" w:rsidRPr="00473528">
        <w:rPr>
          <w:rFonts w:ascii="Calibri" w:hAnsi="Calibri" w:cs="Calibri"/>
          <w:color w:val="000000"/>
          <w:sz w:val="24"/>
          <w:szCs w:val="24"/>
        </w:rPr>
        <w:t xml:space="preserve"> It is quite likely that the majority of people who gamble in Yarra are </w:t>
      </w:r>
      <w:r w:rsidR="00D02F3E" w:rsidRPr="00473528">
        <w:rPr>
          <w:rFonts w:ascii="Calibri" w:hAnsi="Calibri" w:cs="Calibri"/>
          <w:color w:val="000000"/>
          <w:sz w:val="24"/>
          <w:szCs w:val="24"/>
        </w:rPr>
        <w:t xml:space="preserve">also </w:t>
      </w:r>
      <w:r w:rsidR="00717999" w:rsidRPr="00473528">
        <w:rPr>
          <w:rFonts w:ascii="Calibri" w:hAnsi="Calibri" w:cs="Calibri"/>
          <w:color w:val="000000"/>
          <w:sz w:val="24"/>
          <w:szCs w:val="24"/>
        </w:rPr>
        <w:t>residents;</w:t>
      </w:r>
      <w:r w:rsidR="0070220C" w:rsidRPr="00473528">
        <w:rPr>
          <w:rFonts w:ascii="Calibri" w:hAnsi="Calibri" w:cs="Calibri"/>
          <w:color w:val="000000"/>
          <w:sz w:val="24"/>
          <w:szCs w:val="24"/>
        </w:rPr>
        <w:t xml:space="preserve"> </w:t>
      </w:r>
      <w:r w:rsidR="0094737D">
        <w:rPr>
          <w:rFonts w:ascii="Calibri" w:hAnsi="Calibri" w:cs="Calibri"/>
          <w:color w:val="000000"/>
          <w:sz w:val="24"/>
          <w:szCs w:val="24"/>
        </w:rPr>
        <w:t xml:space="preserve">equally </w:t>
      </w:r>
      <w:r w:rsidR="0070220C" w:rsidRPr="00473528">
        <w:rPr>
          <w:rFonts w:ascii="Calibri" w:hAnsi="Calibri" w:cs="Calibri"/>
          <w:color w:val="000000"/>
          <w:sz w:val="24"/>
          <w:szCs w:val="24"/>
        </w:rPr>
        <w:t xml:space="preserve">there will also be visitors </w:t>
      </w:r>
      <w:r w:rsidR="00300F52" w:rsidRPr="00473528">
        <w:rPr>
          <w:rFonts w:ascii="Calibri" w:hAnsi="Calibri" w:cs="Calibri"/>
          <w:color w:val="000000"/>
          <w:sz w:val="24"/>
          <w:szCs w:val="24"/>
        </w:rPr>
        <w:t>or</w:t>
      </w:r>
      <w:r w:rsidR="0070220C" w:rsidRPr="00473528">
        <w:rPr>
          <w:rFonts w:ascii="Calibri" w:hAnsi="Calibri" w:cs="Calibri"/>
          <w:color w:val="000000"/>
          <w:sz w:val="24"/>
          <w:szCs w:val="24"/>
        </w:rPr>
        <w:t xml:space="preserve"> residents of neighbouring areas who gamble in Yarra. </w:t>
      </w:r>
    </w:p>
    <w:p w:rsidR="00447404" w:rsidRDefault="00447404" w:rsidP="0070220C">
      <w:pPr>
        <w:rPr>
          <w:rFonts w:ascii="Calibri" w:hAnsi="Calibri" w:cs="Calibri"/>
          <w:color w:val="000000"/>
        </w:rPr>
      </w:pPr>
    </w:p>
    <w:p w:rsidR="00E76224" w:rsidRDefault="00E76224" w:rsidP="00447404">
      <w:pPr>
        <w:rPr>
          <w:rFonts w:ascii="Calibri" w:hAnsi="Calibri" w:cs="Calibri"/>
          <w:color w:val="000000"/>
          <w:sz w:val="24"/>
          <w:szCs w:val="24"/>
        </w:rPr>
      </w:pPr>
    </w:p>
    <w:p w:rsidR="00E76224" w:rsidRDefault="001A4197" w:rsidP="00447404">
      <w:pPr>
        <w:rPr>
          <w:rFonts w:ascii="Calibri" w:hAnsi="Calibri" w:cs="Calibri"/>
          <w:color w:val="000000"/>
          <w:sz w:val="24"/>
          <w:szCs w:val="24"/>
        </w:rPr>
      </w:pPr>
      <w:r>
        <w:rPr>
          <w:rFonts w:ascii="Calibri" w:hAnsi="Calibri" w:cs="Calibri"/>
          <w:noProof/>
          <w:color w:val="000000"/>
          <w:sz w:val="24"/>
          <w:szCs w:val="24"/>
          <w:lang w:eastAsia="en-AU"/>
        </w:rPr>
        <w:lastRenderedPageBreak/>
        <mc:AlternateContent>
          <mc:Choice Requires="wps">
            <w:drawing>
              <wp:anchor distT="0" distB="0" distL="114300" distR="114300" simplePos="0" relativeHeight="251678720" behindDoc="0" locked="0" layoutInCell="1" allowOverlap="1">
                <wp:simplePos x="0" y="0"/>
                <wp:positionH relativeFrom="column">
                  <wp:posOffset>718820</wp:posOffset>
                </wp:positionH>
                <wp:positionV relativeFrom="paragraph">
                  <wp:posOffset>5275580</wp:posOffset>
                </wp:positionV>
                <wp:extent cx="2576195" cy="261620"/>
                <wp:effectExtent l="4445" t="0" r="635"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Pr="008F3639" w:rsidRDefault="00A40AE8" w:rsidP="008F3639">
                            <w:pPr>
                              <w:rPr>
                                <w:sz w:val="18"/>
                                <w:szCs w:val="18"/>
                              </w:rPr>
                            </w:pPr>
                            <w:r>
                              <w:rPr>
                                <w:sz w:val="18"/>
                                <w:szCs w:val="18"/>
                              </w:rPr>
                              <w:t xml:space="preserve">Total </w:t>
                            </w:r>
                            <w:r w:rsidRPr="008F3639">
                              <w:rPr>
                                <w:sz w:val="18"/>
                                <w:szCs w:val="18"/>
                              </w:rPr>
                              <w:t>Number of Gaming Machines</w:t>
                            </w:r>
                            <w:r>
                              <w:rPr>
                                <w:sz w:val="18"/>
                                <w:szCs w:val="18"/>
                              </w:rPr>
                              <w:t xml:space="preserve"> 4,337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56.6pt;margin-top:415.4pt;width:202.85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h0hwIAABg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" stroked="f">
                <v:textbox>
                  <w:txbxContent>
                    <w:p w:rsidR="00A40AE8" w:rsidRPr="008F3639" w:rsidRDefault="00A40AE8" w:rsidP="008F3639">
                      <w:pPr>
                        <w:rPr>
                          <w:sz w:val="18"/>
                          <w:szCs w:val="18"/>
                        </w:rPr>
                      </w:pPr>
                      <w:r>
                        <w:rPr>
                          <w:sz w:val="18"/>
                          <w:szCs w:val="18"/>
                        </w:rPr>
                        <w:t xml:space="preserve">Total </w:t>
                      </w:r>
                      <w:r w:rsidRPr="008F3639">
                        <w:rPr>
                          <w:sz w:val="18"/>
                          <w:szCs w:val="18"/>
                        </w:rPr>
                        <w:t>Number of Gaming Machines</w:t>
                      </w:r>
                      <w:r>
                        <w:rPr>
                          <w:sz w:val="18"/>
                          <w:szCs w:val="18"/>
                        </w:rPr>
                        <w:t xml:space="preserve"> 4,337</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80768" behindDoc="0" locked="0" layoutInCell="1" allowOverlap="1">
                <wp:simplePos x="0" y="0"/>
                <wp:positionH relativeFrom="column">
                  <wp:posOffset>1816100</wp:posOffset>
                </wp:positionH>
                <wp:positionV relativeFrom="paragraph">
                  <wp:posOffset>4800600</wp:posOffset>
                </wp:positionV>
                <wp:extent cx="416560" cy="233045"/>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sidP="00370411">
                            <w:r>
                              <w:t>295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143pt;margin-top:378pt;width:32.8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" stroked="f">
                <v:textbox>
                  <w:txbxContent>
                    <w:p w:rsidR="00A40AE8" w:rsidRDefault="00A40AE8" w:rsidP="00370411">
                      <w:r>
                        <w:t>295</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79744" behindDoc="0" locked="0" layoutInCell="1" allowOverlap="1">
                <wp:simplePos x="0" y="0"/>
                <wp:positionH relativeFrom="column">
                  <wp:posOffset>182880</wp:posOffset>
                </wp:positionH>
                <wp:positionV relativeFrom="paragraph">
                  <wp:posOffset>4657090</wp:posOffset>
                </wp:positionV>
                <wp:extent cx="464185" cy="261620"/>
                <wp:effectExtent l="1905" t="0" r="635"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sidP="00370411">
                            <w:r>
                              <w:t>384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14.4pt;margin-top:366.7pt;width:36.55pt;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kmhgIAABc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" stroked="f">
                <v:textbox>
                  <w:txbxContent>
                    <w:p w:rsidR="00A40AE8" w:rsidRDefault="00A40AE8" w:rsidP="00370411">
                      <w:r>
                        <w:t>384</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83840" behindDoc="0" locked="0" layoutInCell="1" allowOverlap="1">
                <wp:simplePos x="0" y="0"/>
                <wp:positionH relativeFrom="column">
                  <wp:posOffset>2766060</wp:posOffset>
                </wp:positionH>
                <wp:positionV relativeFrom="paragraph">
                  <wp:posOffset>2980690</wp:posOffset>
                </wp:positionV>
                <wp:extent cx="464185" cy="261620"/>
                <wp:effectExtent l="381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sidP="00370411">
                            <w:r>
                              <w:t>205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217.8pt;margin-top:234.7pt;width:36.55pt;height:2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g0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" stroked="f">
                <v:textbox>
                  <w:txbxContent>
                    <w:p w:rsidR="00A40AE8" w:rsidRDefault="00A40AE8" w:rsidP="00370411">
                      <w:r>
                        <w:t>205</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81792" behindDoc="0" locked="0" layoutInCell="1" allowOverlap="1">
                <wp:simplePos x="0" y="0"/>
                <wp:positionH relativeFrom="column">
                  <wp:posOffset>578485</wp:posOffset>
                </wp:positionH>
                <wp:positionV relativeFrom="paragraph">
                  <wp:posOffset>3456305</wp:posOffset>
                </wp:positionV>
                <wp:extent cx="464185" cy="261620"/>
                <wp:effectExtent l="0" t="0"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sidP="00370411">
                            <w:r>
                              <w:t>743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45.55pt;margin-top:272.15pt;width:36.55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u6iA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" stroked="f">
                <v:textbox>
                  <w:txbxContent>
                    <w:p w:rsidR="00A40AE8" w:rsidRDefault="00A40AE8" w:rsidP="00370411">
                      <w:r>
                        <w:t>743</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82816" behindDoc="0" locked="0" layoutInCell="1" allowOverlap="1">
                <wp:simplePos x="0" y="0"/>
                <wp:positionH relativeFrom="column">
                  <wp:posOffset>1278255</wp:posOffset>
                </wp:positionH>
                <wp:positionV relativeFrom="paragraph">
                  <wp:posOffset>2658110</wp:posOffset>
                </wp:positionV>
                <wp:extent cx="448310" cy="269875"/>
                <wp:effectExtent l="1905" t="635"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sidP="00370411">
                            <w:r>
                              <w:t>308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100.65pt;margin-top:209.3pt;width:35.3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ZghAIAABg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" stroked="f">
                <v:textbox>
                  <w:txbxContent>
                    <w:p w:rsidR="00A40AE8" w:rsidRDefault="00A40AE8" w:rsidP="00370411">
                      <w:r>
                        <w:t>308</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77696" behindDoc="0" locked="0" layoutInCell="1" allowOverlap="1">
                <wp:simplePos x="0" y="0"/>
                <wp:positionH relativeFrom="column">
                  <wp:posOffset>1964055</wp:posOffset>
                </wp:positionH>
                <wp:positionV relativeFrom="paragraph">
                  <wp:posOffset>1205865</wp:posOffset>
                </wp:positionV>
                <wp:extent cx="464185" cy="261620"/>
                <wp:effectExtent l="1905" t="0" r="635"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sidP="001C40D8">
                            <w:r>
                              <w:t>986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154.65pt;margin-top:94.95pt;width:36.5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Zphg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" stroked="f">
                <v:textbox>
                  <w:txbxContent>
                    <w:p w:rsidR="00A40AE8" w:rsidRDefault="00A40AE8" w:rsidP="001C40D8">
                      <w:r>
                        <w:t>986</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76672" behindDoc="0" locked="0" layoutInCell="1" allowOverlap="1">
                <wp:simplePos x="0" y="0"/>
                <wp:positionH relativeFrom="column">
                  <wp:posOffset>3388360</wp:posOffset>
                </wp:positionH>
                <wp:positionV relativeFrom="paragraph">
                  <wp:posOffset>621665</wp:posOffset>
                </wp:positionV>
                <wp:extent cx="424180" cy="261620"/>
                <wp:effectExtent l="0" t="2540" r="0" b="254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sidP="001C40D8">
                            <w:r>
                              <w:t>651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66.8pt;margin-top:48.95pt;width:33.4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hgIAABc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" stroked="f">
                <v:textbox>
                  <w:txbxContent>
                    <w:p w:rsidR="00A40AE8" w:rsidRDefault="00A40AE8" w:rsidP="001C40D8">
                      <w:r>
                        <w:t>651</w:t>
                      </w:r>
                    </w:p>
                  </w:txbxContent>
                </v:textbox>
              </v:shape>
            </w:pict>
          </mc:Fallback>
        </mc:AlternateContent>
      </w:r>
      <w:r>
        <w:rPr>
          <w:rFonts w:ascii="Calibri" w:hAnsi="Calibri" w:cs="Calibri"/>
          <w:noProof/>
          <w:color w:val="000000"/>
          <w:lang w:eastAsia="en-AU"/>
        </w:rPr>
        <mc:AlternateContent>
          <mc:Choice Requires="wps">
            <w:drawing>
              <wp:anchor distT="0" distB="0" distL="114300" distR="114300" simplePos="0" relativeHeight="251670528" behindDoc="0" locked="0" layoutInCell="1" allowOverlap="1">
                <wp:simplePos x="0" y="0"/>
                <wp:positionH relativeFrom="column">
                  <wp:posOffset>326390</wp:posOffset>
                </wp:positionH>
                <wp:positionV relativeFrom="paragraph">
                  <wp:posOffset>883285</wp:posOffset>
                </wp:positionV>
                <wp:extent cx="464185" cy="261620"/>
                <wp:effectExtent l="254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AE8" w:rsidRDefault="00A40AE8">
                            <w:r>
                              <w:t>765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25.7pt;margin-top:69.55pt;width:36.55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" stroked="f">
                <v:textbox>
                  <w:txbxContent>
                    <w:p w:rsidR="00A40AE8" w:rsidRDefault="00A40AE8">
                      <w:r>
                        <w:t>765</w:t>
                      </w:r>
                    </w:p>
                  </w:txbxContent>
                </v:textbox>
              </v:shape>
            </w:pict>
          </mc:Fallback>
        </mc:AlternateContent>
      </w:r>
      <w:r w:rsidR="00E76224" w:rsidRPr="00D74F34">
        <w:rPr>
          <w:rFonts w:ascii="Calibri" w:hAnsi="Calibri" w:cs="Calibri"/>
          <w:noProof/>
          <w:color w:val="000000"/>
          <w:lang w:eastAsia="en-AU"/>
        </w:rPr>
        <w:drawing>
          <wp:inline distT="0" distB="0" distL="0" distR="0">
            <wp:extent cx="3898194" cy="5398330"/>
            <wp:effectExtent l="19050" t="0" r="7056"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899800" cy="5400554"/>
                    </a:xfrm>
                    <a:prstGeom prst="rect">
                      <a:avLst/>
                    </a:prstGeom>
                    <a:noFill/>
                    <a:ln w="9525">
                      <a:noFill/>
                      <a:miter lim="800000"/>
                      <a:headEnd/>
                      <a:tailEnd/>
                    </a:ln>
                  </pic:spPr>
                </pic:pic>
              </a:graphicData>
            </a:graphic>
          </wp:inline>
        </w:drawing>
      </w:r>
    </w:p>
    <w:p w:rsidR="00447404" w:rsidRDefault="00447404" w:rsidP="00447404">
      <w:pPr>
        <w:rPr>
          <w:rFonts w:ascii="Calibri" w:hAnsi="Calibri" w:cs="Calibri"/>
          <w:color w:val="000000"/>
        </w:rPr>
      </w:pPr>
      <w:r w:rsidRPr="00D639E1">
        <w:rPr>
          <w:rFonts w:ascii="Calibri" w:hAnsi="Calibri" w:cs="Calibri"/>
          <w:color w:val="000000"/>
          <w:sz w:val="24"/>
          <w:szCs w:val="24"/>
        </w:rPr>
        <w:lastRenderedPageBreak/>
        <w:t xml:space="preserve">Similarly Yarra residents, especially those who live near municipal boundaries can visit gaming venues in other neighbouring municipalities. Table 3 below provides details of the numbers of </w:t>
      </w:r>
      <w:r w:rsidR="00E43464">
        <w:rPr>
          <w:rFonts w:ascii="Calibri" w:hAnsi="Calibri" w:cs="Calibri"/>
          <w:color w:val="000000"/>
          <w:sz w:val="24"/>
          <w:szCs w:val="24"/>
        </w:rPr>
        <w:t>EGMs</w:t>
      </w:r>
      <w:r w:rsidRPr="00D639E1">
        <w:rPr>
          <w:rFonts w:ascii="Calibri" w:hAnsi="Calibri" w:cs="Calibri"/>
          <w:color w:val="000000"/>
          <w:sz w:val="24"/>
          <w:szCs w:val="24"/>
        </w:rPr>
        <w:t xml:space="preserve"> in each adjoining municipality, total expenditure and the SEIFA Rating for the municipality as a whole</w:t>
      </w:r>
      <w:r>
        <w:rPr>
          <w:rStyle w:val="FootnoteReference"/>
          <w:rFonts w:ascii="Calibri" w:hAnsi="Calibri" w:cs="Calibri"/>
          <w:color w:val="000000"/>
        </w:rPr>
        <w:footnoteReference w:id="26"/>
      </w:r>
      <w:r>
        <w:rPr>
          <w:rFonts w:ascii="Calibri" w:hAnsi="Calibri" w:cs="Calibri"/>
          <w:color w:val="000000"/>
        </w:rPr>
        <w:t>.</w:t>
      </w:r>
    </w:p>
    <w:p w:rsidR="00447404" w:rsidRDefault="00447404" w:rsidP="00D102C0">
      <w:pPr>
        <w:rPr>
          <w:rFonts w:ascii="Calibri" w:hAnsi="Calibri" w:cs="Calibri"/>
          <w:color w:val="000000"/>
        </w:rPr>
      </w:pPr>
    </w:p>
    <w:p w:rsidR="00447404" w:rsidRDefault="00447404" w:rsidP="00D102C0">
      <w:pPr>
        <w:rPr>
          <w:rFonts w:ascii="Calibri" w:hAnsi="Calibri" w:cs="Calibri"/>
          <w:color w:val="000000"/>
        </w:rPr>
      </w:pPr>
      <w:r w:rsidRPr="00447404">
        <w:rPr>
          <w:rFonts w:ascii="Calibri" w:hAnsi="Calibri" w:cs="Calibri"/>
          <w:b/>
          <w:color w:val="000000"/>
          <w:sz w:val="24"/>
          <w:szCs w:val="24"/>
        </w:rPr>
        <w:t>Table 3: Surrounding Municipalities and Electronic Gaming</w:t>
      </w:r>
    </w:p>
    <w:p w:rsidR="00447404" w:rsidRPr="00E76224" w:rsidRDefault="00447404" w:rsidP="00D102C0">
      <w:pPr>
        <w:rPr>
          <w:rFonts w:ascii="Calibri" w:hAnsi="Calibri" w:cs="Calibri"/>
          <w:color w:val="000000"/>
          <w:sz w:val="12"/>
          <w:szCs w:val="12"/>
        </w:rPr>
      </w:pPr>
    </w:p>
    <w:tbl>
      <w:tblPr>
        <w:tblStyle w:val="MediumShading2-Accent11"/>
        <w:tblpPr w:leftFromText="180" w:rightFromText="180" w:vertAnchor="text" w:horzAnchor="margin" w:tblpY="43"/>
        <w:tblW w:w="0" w:type="auto"/>
        <w:tblLook w:val="04A0" w:firstRow="1" w:lastRow="0" w:firstColumn="1" w:lastColumn="0" w:noHBand="0" w:noVBand="1"/>
      </w:tblPr>
      <w:tblGrid>
        <w:gridCol w:w="1710"/>
        <w:gridCol w:w="1710"/>
        <w:gridCol w:w="1933"/>
        <w:gridCol w:w="1488"/>
      </w:tblGrid>
      <w:tr w:rsidR="00E76224" w:rsidRPr="00D639E1" w:rsidTr="00E762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Council</w:t>
            </w:r>
          </w:p>
        </w:tc>
        <w:tc>
          <w:tcPr>
            <w:tcW w:w="1710" w:type="dxa"/>
          </w:tcPr>
          <w:p w:rsidR="00E76224" w:rsidRPr="00D639E1" w:rsidRDefault="00E76224" w:rsidP="00E76224">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639E1">
              <w:rPr>
                <w:rFonts w:ascii="Calibri" w:hAnsi="Calibri" w:cs="Calibri"/>
                <w:sz w:val="24"/>
                <w:szCs w:val="24"/>
              </w:rPr>
              <w:t>No of Gaming Machines</w:t>
            </w:r>
          </w:p>
        </w:tc>
        <w:tc>
          <w:tcPr>
            <w:tcW w:w="1933" w:type="dxa"/>
          </w:tcPr>
          <w:p w:rsidR="00E76224" w:rsidRPr="00D639E1" w:rsidRDefault="00E76224" w:rsidP="00E76224">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639E1">
              <w:rPr>
                <w:rFonts w:ascii="Calibri" w:hAnsi="Calibri" w:cs="Calibri"/>
                <w:sz w:val="24"/>
                <w:szCs w:val="24"/>
              </w:rPr>
              <w:t xml:space="preserve">Expenditure </w:t>
            </w:r>
          </w:p>
          <w:p w:rsidR="00E76224" w:rsidRPr="00D639E1" w:rsidRDefault="00E76224" w:rsidP="00E76224">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639E1">
              <w:rPr>
                <w:rFonts w:ascii="Calibri" w:hAnsi="Calibri" w:cs="Calibri"/>
                <w:sz w:val="24"/>
                <w:szCs w:val="24"/>
              </w:rPr>
              <w:t>2009-10 ($)</w:t>
            </w:r>
          </w:p>
        </w:tc>
        <w:tc>
          <w:tcPr>
            <w:tcW w:w="1488" w:type="dxa"/>
          </w:tcPr>
          <w:p w:rsidR="00E76224" w:rsidRPr="00D639E1" w:rsidRDefault="00E76224" w:rsidP="00E76224">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639E1">
              <w:rPr>
                <w:rFonts w:ascii="Calibri" w:hAnsi="Calibri" w:cs="Calibri"/>
                <w:sz w:val="24"/>
                <w:szCs w:val="24"/>
              </w:rPr>
              <w:t>SEIFA Rating</w:t>
            </w:r>
          </w:p>
        </w:tc>
      </w:tr>
      <w:tr w:rsidR="00E76224" w:rsidRPr="00D639E1" w:rsidTr="00E76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Yarra</w:t>
            </w:r>
          </w:p>
        </w:tc>
        <w:tc>
          <w:tcPr>
            <w:tcW w:w="1710" w:type="dxa"/>
          </w:tcPr>
          <w:p w:rsidR="00E76224" w:rsidRPr="00D639E1" w:rsidRDefault="00E76224" w:rsidP="00E7622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Calibri" w:hAnsi="Calibri" w:cs="Calibri"/>
                <w:color w:val="000000"/>
                <w:sz w:val="24"/>
                <w:szCs w:val="24"/>
              </w:rPr>
              <w:t>308</w:t>
            </w:r>
          </w:p>
        </w:tc>
        <w:tc>
          <w:tcPr>
            <w:tcW w:w="1933" w:type="dxa"/>
          </w:tcPr>
          <w:p w:rsidR="00E76224" w:rsidRPr="00D639E1" w:rsidRDefault="00E76224" w:rsidP="00E7622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$31,567,283</w:t>
            </w:r>
          </w:p>
        </w:tc>
        <w:tc>
          <w:tcPr>
            <w:tcW w:w="1488" w:type="dxa"/>
          </w:tcPr>
          <w:p w:rsidR="00E76224" w:rsidRPr="00D639E1" w:rsidRDefault="00E76224" w:rsidP="00E7622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1019.49</w:t>
            </w:r>
          </w:p>
        </w:tc>
      </w:tr>
      <w:tr w:rsidR="00E76224" w:rsidRPr="00D639E1" w:rsidTr="00E76224">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Melbourne</w:t>
            </w:r>
          </w:p>
        </w:tc>
        <w:tc>
          <w:tcPr>
            <w:tcW w:w="1710" w:type="dxa"/>
          </w:tcPr>
          <w:p w:rsidR="00E76224" w:rsidRPr="00D639E1" w:rsidRDefault="00E76224" w:rsidP="00E762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 xml:space="preserve">743  </w:t>
            </w:r>
          </w:p>
        </w:tc>
        <w:tc>
          <w:tcPr>
            <w:tcW w:w="1933" w:type="dxa"/>
          </w:tcPr>
          <w:p w:rsidR="00E76224" w:rsidRPr="00D639E1" w:rsidRDefault="00E76224" w:rsidP="00E7622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$65,574,983</w:t>
            </w:r>
          </w:p>
        </w:tc>
        <w:tc>
          <w:tcPr>
            <w:tcW w:w="1488" w:type="dxa"/>
          </w:tcPr>
          <w:p w:rsidR="00E76224" w:rsidRPr="00D639E1" w:rsidRDefault="00E76224" w:rsidP="00E762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1049.18</w:t>
            </w:r>
          </w:p>
        </w:tc>
      </w:tr>
      <w:tr w:rsidR="00E76224" w:rsidRPr="00D639E1" w:rsidTr="00E76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Booroondara</w:t>
            </w:r>
          </w:p>
        </w:tc>
        <w:tc>
          <w:tcPr>
            <w:tcW w:w="1710" w:type="dxa"/>
          </w:tcPr>
          <w:p w:rsidR="00E76224" w:rsidRPr="00D639E1" w:rsidRDefault="00E76224" w:rsidP="00E7622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205</w:t>
            </w:r>
          </w:p>
        </w:tc>
        <w:tc>
          <w:tcPr>
            <w:tcW w:w="1933" w:type="dxa"/>
          </w:tcPr>
          <w:p w:rsidR="00E76224" w:rsidRPr="00D639E1" w:rsidRDefault="00E76224" w:rsidP="00E7622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$19,047,289</w:t>
            </w:r>
          </w:p>
        </w:tc>
        <w:tc>
          <w:tcPr>
            <w:tcW w:w="1488" w:type="dxa"/>
          </w:tcPr>
          <w:p w:rsidR="00E76224" w:rsidRPr="00D639E1" w:rsidRDefault="00E76224" w:rsidP="00E7622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1104.45</w:t>
            </w:r>
          </w:p>
        </w:tc>
      </w:tr>
      <w:tr w:rsidR="00E76224" w:rsidRPr="00D639E1" w:rsidTr="00E76224">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Darebin</w:t>
            </w:r>
          </w:p>
        </w:tc>
        <w:tc>
          <w:tcPr>
            <w:tcW w:w="1710" w:type="dxa"/>
          </w:tcPr>
          <w:p w:rsidR="00E76224" w:rsidRPr="00D639E1" w:rsidRDefault="00E76224" w:rsidP="00E762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986</w:t>
            </w:r>
          </w:p>
        </w:tc>
        <w:tc>
          <w:tcPr>
            <w:tcW w:w="1933" w:type="dxa"/>
          </w:tcPr>
          <w:p w:rsidR="00E76224" w:rsidRPr="00D639E1" w:rsidRDefault="00E76224" w:rsidP="00E7622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$87,395,140</w:t>
            </w:r>
          </w:p>
        </w:tc>
        <w:tc>
          <w:tcPr>
            <w:tcW w:w="1488" w:type="dxa"/>
          </w:tcPr>
          <w:p w:rsidR="00E76224" w:rsidRPr="00D639E1" w:rsidRDefault="00E76224" w:rsidP="00E762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971.57</w:t>
            </w:r>
          </w:p>
        </w:tc>
      </w:tr>
      <w:tr w:rsidR="00E76224" w:rsidRPr="00D639E1" w:rsidTr="00E76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Moreland</w:t>
            </w:r>
          </w:p>
        </w:tc>
        <w:tc>
          <w:tcPr>
            <w:tcW w:w="1710" w:type="dxa"/>
          </w:tcPr>
          <w:p w:rsidR="00E76224" w:rsidRPr="00D639E1" w:rsidRDefault="00E76224" w:rsidP="00E7622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765</w:t>
            </w:r>
          </w:p>
        </w:tc>
        <w:tc>
          <w:tcPr>
            <w:tcW w:w="1933" w:type="dxa"/>
          </w:tcPr>
          <w:p w:rsidR="00E76224" w:rsidRPr="00D639E1" w:rsidRDefault="00E76224" w:rsidP="00E7622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$69,372,241</w:t>
            </w:r>
          </w:p>
        </w:tc>
        <w:tc>
          <w:tcPr>
            <w:tcW w:w="1488" w:type="dxa"/>
          </w:tcPr>
          <w:p w:rsidR="00E76224" w:rsidRPr="00D639E1" w:rsidRDefault="00E76224" w:rsidP="00E7622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987.10</w:t>
            </w:r>
          </w:p>
        </w:tc>
      </w:tr>
      <w:tr w:rsidR="00E76224" w:rsidRPr="00D639E1" w:rsidTr="00E76224">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Port Phillip</w:t>
            </w:r>
          </w:p>
        </w:tc>
        <w:tc>
          <w:tcPr>
            <w:tcW w:w="1710" w:type="dxa"/>
          </w:tcPr>
          <w:p w:rsidR="00E76224" w:rsidRPr="00D639E1" w:rsidRDefault="00E76224" w:rsidP="00E762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384</w:t>
            </w:r>
          </w:p>
        </w:tc>
        <w:tc>
          <w:tcPr>
            <w:tcW w:w="1933" w:type="dxa"/>
          </w:tcPr>
          <w:p w:rsidR="00E76224" w:rsidRPr="00D639E1" w:rsidRDefault="00E76224" w:rsidP="00E7622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$28,196,036</w:t>
            </w:r>
          </w:p>
        </w:tc>
        <w:tc>
          <w:tcPr>
            <w:tcW w:w="1488" w:type="dxa"/>
          </w:tcPr>
          <w:p w:rsidR="00E76224" w:rsidRPr="00D639E1" w:rsidRDefault="00E76224" w:rsidP="00E7622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1064.64</w:t>
            </w:r>
          </w:p>
        </w:tc>
      </w:tr>
      <w:tr w:rsidR="00E76224" w:rsidRPr="00D639E1" w:rsidTr="00E76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Banyule</w:t>
            </w:r>
          </w:p>
        </w:tc>
        <w:tc>
          <w:tcPr>
            <w:tcW w:w="1710" w:type="dxa"/>
          </w:tcPr>
          <w:p w:rsidR="00E76224" w:rsidRPr="00D639E1" w:rsidRDefault="00E76224" w:rsidP="00E7622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651</w:t>
            </w:r>
          </w:p>
        </w:tc>
        <w:tc>
          <w:tcPr>
            <w:tcW w:w="1933" w:type="dxa"/>
          </w:tcPr>
          <w:p w:rsidR="00E76224" w:rsidRPr="00D639E1" w:rsidRDefault="00E76224" w:rsidP="00E7622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$59,644,350</w:t>
            </w:r>
          </w:p>
        </w:tc>
        <w:tc>
          <w:tcPr>
            <w:tcW w:w="1488" w:type="dxa"/>
          </w:tcPr>
          <w:p w:rsidR="00E76224" w:rsidRPr="00D639E1" w:rsidRDefault="00E76224" w:rsidP="00E7622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639E1">
              <w:rPr>
                <w:rFonts w:asciiTheme="minorHAnsi" w:hAnsiTheme="minorHAnsi"/>
                <w:color w:val="1F497D" w:themeColor="dark2"/>
                <w:sz w:val="24"/>
                <w:szCs w:val="24"/>
              </w:rPr>
              <w:t>1047.40</w:t>
            </w:r>
          </w:p>
        </w:tc>
      </w:tr>
      <w:tr w:rsidR="00E76224" w:rsidRPr="00D639E1" w:rsidTr="00E76224">
        <w:tc>
          <w:tcPr>
            <w:cnfStyle w:val="001000000000" w:firstRow="0" w:lastRow="0" w:firstColumn="1" w:lastColumn="0" w:oddVBand="0" w:evenVBand="0" w:oddHBand="0" w:evenHBand="0" w:firstRowFirstColumn="0" w:firstRowLastColumn="0" w:lastRowFirstColumn="0" w:lastRowLastColumn="0"/>
            <w:tcW w:w="1710" w:type="dxa"/>
          </w:tcPr>
          <w:p w:rsidR="00E76224" w:rsidRPr="00D639E1" w:rsidRDefault="00E76224" w:rsidP="00E76224">
            <w:pPr>
              <w:rPr>
                <w:rFonts w:ascii="Calibri" w:hAnsi="Calibri" w:cs="Calibri"/>
                <w:sz w:val="24"/>
                <w:szCs w:val="24"/>
              </w:rPr>
            </w:pPr>
            <w:r w:rsidRPr="00D639E1">
              <w:rPr>
                <w:rFonts w:ascii="Calibri" w:hAnsi="Calibri" w:cs="Calibri"/>
                <w:sz w:val="24"/>
                <w:szCs w:val="24"/>
              </w:rPr>
              <w:t>Stonnington</w:t>
            </w:r>
          </w:p>
        </w:tc>
        <w:tc>
          <w:tcPr>
            <w:tcW w:w="1710" w:type="dxa"/>
          </w:tcPr>
          <w:p w:rsidR="00E76224" w:rsidRPr="00D639E1" w:rsidRDefault="00E76224" w:rsidP="00E7622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dark2"/>
                <w:sz w:val="24"/>
                <w:szCs w:val="24"/>
              </w:rPr>
            </w:pPr>
            <w:r w:rsidRPr="00D639E1">
              <w:rPr>
                <w:rFonts w:asciiTheme="minorHAnsi" w:hAnsiTheme="minorHAnsi"/>
                <w:color w:val="1F497D" w:themeColor="dark2"/>
                <w:sz w:val="24"/>
                <w:szCs w:val="24"/>
              </w:rPr>
              <w:t>295</w:t>
            </w:r>
          </w:p>
        </w:tc>
        <w:tc>
          <w:tcPr>
            <w:tcW w:w="1933" w:type="dxa"/>
          </w:tcPr>
          <w:p w:rsidR="00E76224" w:rsidRPr="00D639E1" w:rsidRDefault="00E76224" w:rsidP="00E762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dark2"/>
                <w:sz w:val="24"/>
                <w:szCs w:val="24"/>
              </w:rPr>
            </w:pPr>
            <w:r w:rsidRPr="00D639E1">
              <w:rPr>
                <w:rFonts w:asciiTheme="minorHAnsi" w:hAnsiTheme="minorHAnsi"/>
                <w:color w:val="1F497D" w:themeColor="dark2"/>
                <w:sz w:val="24"/>
                <w:szCs w:val="24"/>
              </w:rPr>
              <w:t>$22,341,509</w:t>
            </w:r>
          </w:p>
        </w:tc>
        <w:tc>
          <w:tcPr>
            <w:tcW w:w="1488" w:type="dxa"/>
          </w:tcPr>
          <w:p w:rsidR="00E76224" w:rsidRPr="00D639E1" w:rsidRDefault="00E76224" w:rsidP="00E7622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dark2"/>
                <w:sz w:val="24"/>
                <w:szCs w:val="24"/>
              </w:rPr>
            </w:pPr>
            <w:r w:rsidRPr="00D639E1">
              <w:rPr>
                <w:rFonts w:asciiTheme="minorHAnsi" w:hAnsiTheme="minorHAnsi"/>
                <w:color w:val="1F497D" w:themeColor="dark2"/>
                <w:sz w:val="24"/>
                <w:szCs w:val="24"/>
              </w:rPr>
              <w:t>1087.74</w:t>
            </w:r>
          </w:p>
        </w:tc>
      </w:tr>
    </w:tbl>
    <w:p w:rsidR="00E76224" w:rsidRDefault="00E76224" w:rsidP="00D102C0">
      <w:pPr>
        <w:rPr>
          <w:rFonts w:ascii="Calibri" w:hAnsi="Calibri" w:cs="Calibri"/>
          <w:color w:val="000000"/>
        </w:rPr>
      </w:pPr>
    </w:p>
    <w:p w:rsidR="00230466" w:rsidRPr="00230466" w:rsidRDefault="00230466" w:rsidP="00230466">
      <w:pPr>
        <w:rPr>
          <w:rFonts w:ascii="Calibri" w:hAnsi="Calibri" w:cs="Calibri"/>
          <w:color w:val="000000"/>
          <w:sz w:val="24"/>
          <w:szCs w:val="24"/>
        </w:rPr>
      </w:pPr>
      <w:r w:rsidRPr="00230466">
        <w:rPr>
          <w:rFonts w:ascii="Calibri" w:hAnsi="Calibri" w:cs="Calibri"/>
          <w:color w:val="000000"/>
          <w:sz w:val="24"/>
          <w:szCs w:val="24"/>
        </w:rPr>
        <w:t xml:space="preserve">Low SEIFA rankings indicate lower levels of socio-economic advantage and thus of high disadvantage. It is interesting to note therefore that the areas with the highest numbers of </w:t>
      </w:r>
      <w:r w:rsidR="00DD16E6">
        <w:rPr>
          <w:rFonts w:ascii="Calibri" w:hAnsi="Calibri" w:cs="Calibri"/>
          <w:color w:val="000000"/>
          <w:sz w:val="24"/>
          <w:szCs w:val="24"/>
        </w:rPr>
        <w:t>EGMs</w:t>
      </w:r>
      <w:r w:rsidRPr="00230466">
        <w:rPr>
          <w:rFonts w:ascii="Calibri" w:hAnsi="Calibri" w:cs="Calibri"/>
          <w:color w:val="000000"/>
          <w:sz w:val="24"/>
          <w:szCs w:val="24"/>
        </w:rPr>
        <w:t xml:space="preserve"> and expenditure, Darebin and Moreland</w:t>
      </w:r>
      <w:r w:rsidR="00DD16E6">
        <w:rPr>
          <w:rFonts w:ascii="Calibri" w:hAnsi="Calibri" w:cs="Calibri"/>
          <w:color w:val="000000"/>
          <w:sz w:val="24"/>
          <w:szCs w:val="24"/>
        </w:rPr>
        <w:t>,</w:t>
      </w:r>
      <w:r w:rsidRPr="00230466">
        <w:rPr>
          <w:rFonts w:ascii="Calibri" w:hAnsi="Calibri" w:cs="Calibri"/>
          <w:color w:val="000000"/>
          <w:sz w:val="24"/>
          <w:szCs w:val="24"/>
        </w:rPr>
        <w:t xml:space="preserve"> are also the most disadvantaged</w:t>
      </w:r>
      <w:r w:rsidR="00DD16E6">
        <w:rPr>
          <w:rFonts w:ascii="Calibri" w:hAnsi="Calibri" w:cs="Calibri"/>
          <w:color w:val="000000"/>
          <w:sz w:val="24"/>
          <w:szCs w:val="24"/>
        </w:rPr>
        <w:t>,</w:t>
      </w:r>
      <w:r w:rsidRPr="00230466">
        <w:rPr>
          <w:rFonts w:ascii="Calibri" w:hAnsi="Calibri" w:cs="Calibri"/>
          <w:color w:val="000000"/>
          <w:sz w:val="24"/>
          <w:szCs w:val="24"/>
        </w:rPr>
        <w:t xml:space="preserve"> reflected by low SEIFA ranking. </w:t>
      </w:r>
    </w:p>
    <w:p w:rsidR="00447404" w:rsidRDefault="00447404" w:rsidP="00D102C0">
      <w:pPr>
        <w:rPr>
          <w:rFonts w:ascii="Calibri" w:hAnsi="Calibri" w:cs="Calibri"/>
          <w:color w:val="000000"/>
        </w:rPr>
      </w:pPr>
    </w:p>
    <w:p w:rsidR="00A0386A" w:rsidRDefault="00A061E3" w:rsidP="00D102C0">
      <w:pPr>
        <w:rPr>
          <w:rFonts w:ascii="Calibri" w:hAnsi="Calibri" w:cs="Calibri"/>
          <w:color w:val="000000"/>
          <w:sz w:val="24"/>
          <w:szCs w:val="24"/>
        </w:rPr>
      </w:pPr>
      <w:r w:rsidRPr="006D2C8A">
        <w:rPr>
          <w:rFonts w:ascii="Calibri" w:hAnsi="Calibri" w:cs="Calibri"/>
          <w:color w:val="000000"/>
          <w:sz w:val="24"/>
          <w:szCs w:val="24"/>
        </w:rPr>
        <w:lastRenderedPageBreak/>
        <w:t>The o</w:t>
      </w:r>
      <w:r w:rsidR="00293CD2" w:rsidRPr="006D2C8A">
        <w:rPr>
          <w:rFonts w:ascii="Calibri" w:hAnsi="Calibri" w:cs="Calibri"/>
          <w:color w:val="000000"/>
          <w:sz w:val="24"/>
          <w:szCs w:val="24"/>
        </w:rPr>
        <w:t xml:space="preserve">verall </w:t>
      </w:r>
      <w:r w:rsidR="00A0386A" w:rsidRPr="006D2C8A">
        <w:rPr>
          <w:rFonts w:ascii="Calibri" w:hAnsi="Calibri" w:cs="Calibri"/>
          <w:color w:val="000000"/>
          <w:sz w:val="24"/>
          <w:szCs w:val="24"/>
        </w:rPr>
        <w:t xml:space="preserve">SEIFA rating </w:t>
      </w:r>
      <w:r w:rsidR="00293CD2" w:rsidRPr="006D2C8A">
        <w:rPr>
          <w:rFonts w:ascii="Calibri" w:hAnsi="Calibri" w:cs="Calibri"/>
          <w:color w:val="000000"/>
          <w:sz w:val="24"/>
          <w:szCs w:val="24"/>
        </w:rPr>
        <w:t>hide</w:t>
      </w:r>
      <w:r w:rsidRPr="006D2C8A">
        <w:rPr>
          <w:rFonts w:ascii="Calibri" w:hAnsi="Calibri" w:cs="Calibri"/>
          <w:color w:val="000000"/>
          <w:sz w:val="24"/>
          <w:szCs w:val="24"/>
        </w:rPr>
        <w:t>s</w:t>
      </w:r>
      <w:r w:rsidR="00293CD2" w:rsidRPr="006D2C8A">
        <w:rPr>
          <w:rFonts w:ascii="Calibri" w:hAnsi="Calibri" w:cs="Calibri"/>
          <w:color w:val="000000"/>
          <w:sz w:val="24"/>
          <w:szCs w:val="24"/>
        </w:rPr>
        <w:t xml:space="preserve"> </w:t>
      </w:r>
      <w:r w:rsidRPr="006D2C8A">
        <w:rPr>
          <w:rFonts w:ascii="Calibri" w:hAnsi="Calibri" w:cs="Calibri"/>
          <w:color w:val="000000"/>
          <w:sz w:val="24"/>
          <w:szCs w:val="24"/>
        </w:rPr>
        <w:t>the</w:t>
      </w:r>
      <w:r w:rsidR="008850F9">
        <w:rPr>
          <w:rFonts w:ascii="Calibri" w:hAnsi="Calibri" w:cs="Calibri"/>
          <w:color w:val="000000"/>
          <w:sz w:val="24"/>
          <w:szCs w:val="24"/>
        </w:rPr>
        <w:t xml:space="preserve"> varying</w:t>
      </w:r>
      <w:r w:rsidRPr="006D2C8A">
        <w:rPr>
          <w:rFonts w:ascii="Calibri" w:hAnsi="Calibri" w:cs="Calibri"/>
          <w:color w:val="000000"/>
          <w:sz w:val="24"/>
          <w:szCs w:val="24"/>
        </w:rPr>
        <w:t xml:space="preserve"> </w:t>
      </w:r>
      <w:r w:rsidR="00293CD2" w:rsidRPr="006D2C8A">
        <w:rPr>
          <w:rFonts w:ascii="Calibri" w:hAnsi="Calibri" w:cs="Calibri"/>
          <w:color w:val="000000"/>
          <w:sz w:val="24"/>
          <w:szCs w:val="24"/>
        </w:rPr>
        <w:t xml:space="preserve">levels of disadvantage within the </w:t>
      </w:r>
      <w:r w:rsidR="00A0386A" w:rsidRPr="006D2C8A">
        <w:rPr>
          <w:rFonts w:ascii="Calibri" w:hAnsi="Calibri" w:cs="Calibri"/>
          <w:color w:val="000000"/>
          <w:sz w:val="24"/>
          <w:szCs w:val="24"/>
        </w:rPr>
        <w:t>City of Yarra</w:t>
      </w:r>
      <w:r w:rsidR="00293CD2" w:rsidRPr="006D2C8A">
        <w:rPr>
          <w:rFonts w:ascii="Calibri" w:hAnsi="Calibri" w:cs="Calibri"/>
          <w:color w:val="000000"/>
          <w:sz w:val="24"/>
          <w:szCs w:val="24"/>
        </w:rPr>
        <w:t xml:space="preserve"> however. For example </w:t>
      </w:r>
      <w:r w:rsidR="00A0386A" w:rsidRPr="006D2C8A">
        <w:rPr>
          <w:rFonts w:ascii="Calibri" w:hAnsi="Calibri" w:cs="Calibri"/>
          <w:color w:val="000000"/>
          <w:sz w:val="24"/>
          <w:szCs w:val="24"/>
        </w:rPr>
        <w:t xml:space="preserve">Richmond South scores highest in terms of advantage (1092.5) whereas North Richmond and Fitzroy rate </w:t>
      </w:r>
      <w:r w:rsidR="00293CD2" w:rsidRPr="006D2C8A">
        <w:rPr>
          <w:rFonts w:ascii="Calibri" w:hAnsi="Calibri" w:cs="Calibri"/>
          <w:color w:val="000000"/>
          <w:sz w:val="24"/>
          <w:szCs w:val="24"/>
        </w:rPr>
        <w:t>low</w:t>
      </w:r>
      <w:r w:rsidR="00320296">
        <w:rPr>
          <w:rFonts w:ascii="Calibri" w:hAnsi="Calibri" w:cs="Calibri"/>
          <w:color w:val="000000"/>
          <w:sz w:val="24"/>
          <w:szCs w:val="24"/>
        </w:rPr>
        <w:t>er</w:t>
      </w:r>
      <w:r w:rsidR="00293CD2" w:rsidRPr="006D2C8A">
        <w:rPr>
          <w:rFonts w:ascii="Calibri" w:hAnsi="Calibri" w:cs="Calibri"/>
          <w:color w:val="000000"/>
          <w:sz w:val="24"/>
          <w:szCs w:val="24"/>
        </w:rPr>
        <w:t xml:space="preserve"> </w:t>
      </w:r>
      <w:r w:rsidR="00596F48" w:rsidRPr="006D2C8A">
        <w:rPr>
          <w:rFonts w:ascii="Calibri" w:hAnsi="Calibri" w:cs="Calibri"/>
          <w:color w:val="000000"/>
          <w:sz w:val="24"/>
          <w:szCs w:val="24"/>
        </w:rPr>
        <w:t>at 827.0 and 879.9 respectively</w:t>
      </w:r>
      <w:r w:rsidR="00596F48">
        <w:rPr>
          <w:rFonts w:ascii="Calibri" w:hAnsi="Calibri" w:cs="Calibri"/>
          <w:color w:val="000000"/>
          <w:sz w:val="24"/>
          <w:szCs w:val="24"/>
        </w:rPr>
        <w:t xml:space="preserve">, considerably lower than </w:t>
      </w:r>
      <w:r w:rsidR="00293CD2" w:rsidRPr="006D2C8A">
        <w:rPr>
          <w:rFonts w:ascii="Calibri" w:hAnsi="Calibri" w:cs="Calibri"/>
          <w:color w:val="000000"/>
          <w:sz w:val="24"/>
          <w:szCs w:val="24"/>
        </w:rPr>
        <w:t xml:space="preserve">the 1000 average </w:t>
      </w:r>
      <w:r w:rsidR="00596F48">
        <w:rPr>
          <w:rFonts w:ascii="Calibri" w:hAnsi="Calibri" w:cs="Calibri"/>
          <w:color w:val="000000"/>
          <w:sz w:val="24"/>
          <w:szCs w:val="24"/>
        </w:rPr>
        <w:t xml:space="preserve">national </w:t>
      </w:r>
      <w:r w:rsidR="00293CD2" w:rsidRPr="006D2C8A">
        <w:rPr>
          <w:rFonts w:ascii="Calibri" w:hAnsi="Calibri" w:cs="Calibri"/>
          <w:color w:val="000000"/>
          <w:sz w:val="24"/>
          <w:szCs w:val="24"/>
        </w:rPr>
        <w:t xml:space="preserve">score for </w:t>
      </w:r>
      <w:r w:rsidR="00596F48">
        <w:rPr>
          <w:rFonts w:ascii="Calibri" w:hAnsi="Calibri" w:cs="Calibri"/>
          <w:color w:val="000000"/>
          <w:sz w:val="24"/>
          <w:szCs w:val="24"/>
        </w:rPr>
        <w:t>Australia</w:t>
      </w:r>
      <w:r w:rsidR="00A0386A" w:rsidRPr="006D2C8A">
        <w:rPr>
          <w:rFonts w:ascii="Calibri" w:hAnsi="Calibri" w:cs="Calibri"/>
          <w:color w:val="000000"/>
          <w:sz w:val="24"/>
          <w:szCs w:val="24"/>
        </w:rPr>
        <w:t>.</w:t>
      </w:r>
    </w:p>
    <w:p w:rsidR="008850F9" w:rsidRDefault="008850F9" w:rsidP="00D102C0">
      <w:pPr>
        <w:rPr>
          <w:rFonts w:ascii="Calibri" w:hAnsi="Calibri" w:cs="Calibri"/>
          <w:color w:val="000000"/>
          <w:sz w:val="24"/>
          <w:szCs w:val="24"/>
        </w:rPr>
      </w:pPr>
    </w:p>
    <w:p w:rsidR="008850F9" w:rsidRDefault="00E80AC7" w:rsidP="00D102C0">
      <w:pPr>
        <w:rPr>
          <w:rFonts w:ascii="Calibri" w:hAnsi="Calibri" w:cs="Calibri"/>
          <w:color w:val="000000"/>
          <w:sz w:val="24"/>
          <w:szCs w:val="24"/>
        </w:rPr>
      </w:pPr>
      <w:r>
        <w:rPr>
          <w:rFonts w:ascii="Calibri" w:hAnsi="Calibri" w:cs="Calibri"/>
          <w:color w:val="000000"/>
          <w:sz w:val="24"/>
          <w:szCs w:val="24"/>
        </w:rPr>
        <w:t xml:space="preserve">Further, when </w:t>
      </w:r>
      <w:r w:rsidR="008850F9">
        <w:rPr>
          <w:rFonts w:ascii="Calibri" w:hAnsi="Calibri" w:cs="Calibri"/>
          <w:color w:val="000000"/>
          <w:sz w:val="24"/>
          <w:szCs w:val="24"/>
        </w:rPr>
        <w:t xml:space="preserve">comparing </w:t>
      </w:r>
      <w:r w:rsidR="00596F48">
        <w:rPr>
          <w:rFonts w:ascii="Calibri" w:hAnsi="Calibri" w:cs="Calibri"/>
          <w:color w:val="000000"/>
          <w:sz w:val="24"/>
          <w:szCs w:val="24"/>
        </w:rPr>
        <w:t xml:space="preserve">SEIFA ratings </w:t>
      </w:r>
      <w:r w:rsidR="008850F9">
        <w:rPr>
          <w:rFonts w:ascii="Calibri" w:hAnsi="Calibri" w:cs="Calibri"/>
          <w:color w:val="000000"/>
          <w:sz w:val="24"/>
          <w:szCs w:val="24"/>
        </w:rPr>
        <w:t xml:space="preserve">within Yarra </w:t>
      </w:r>
      <w:r w:rsidR="00596F48">
        <w:rPr>
          <w:rFonts w:ascii="Calibri" w:hAnsi="Calibri" w:cs="Calibri"/>
          <w:color w:val="000000"/>
          <w:sz w:val="24"/>
          <w:szCs w:val="24"/>
        </w:rPr>
        <w:t xml:space="preserve">there is evidence of extreme disadvantage. </w:t>
      </w:r>
      <w:r w:rsidR="008850F9">
        <w:rPr>
          <w:rFonts w:ascii="Calibri" w:hAnsi="Calibri" w:cs="Calibri"/>
          <w:color w:val="000000"/>
          <w:sz w:val="24"/>
          <w:szCs w:val="24"/>
        </w:rPr>
        <w:t>Within collection districts at the last census</w:t>
      </w:r>
      <w:r w:rsidR="008850F9">
        <w:rPr>
          <w:rStyle w:val="FootnoteReference"/>
          <w:rFonts w:ascii="Calibri" w:hAnsi="Calibri" w:cs="Calibri"/>
          <w:color w:val="000000"/>
          <w:sz w:val="24"/>
          <w:szCs w:val="24"/>
        </w:rPr>
        <w:footnoteReference w:id="27"/>
      </w:r>
      <w:r w:rsidR="008850F9">
        <w:rPr>
          <w:rFonts w:ascii="Calibri" w:hAnsi="Calibri" w:cs="Calibri"/>
          <w:color w:val="000000"/>
          <w:sz w:val="24"/>
          <w:szCs w:val="24"/>
        </w:rPr>
        <w:t xml:space="preserve"> tremendous differences between levels </w:t>
      </w:r>
      <w:r w:rsidR="00596F48">
        <w:rPr>
          <w:rFonts w:ascii="Calibri" w:hAnsi="Calibri" w:cs="Calibri"/>
          <w:color w:val="000000"/>
          <w:sz w:val="24"/>
          <w:szCs w:val="24"/>
        </w:rPr>
        <w:t xml:space="preserve">of advantage and disadvantage are evident, for example the maximum score for Richmond was 1165 and the minimum score 450. </w:t>
      </w:r>
      <w:r>
        <w:rPr>
          <w:rFonts w:ascii="Calibri" w:hAnsi="Calibri" w:cs="Calibri"/>
          <w:color w:val="000000"/>
          <w:sz w:val="24"/>
          <w:szCs w:val="24"/>
        </w:rPr>
        <w:t xml:space="preserve">Nine per cent of Yarra’s population, or </w:t>
      </w:r>
      <w:r w:rsidR="00DD47D2">
        <w:rPr>
          <w:rFonts w:ascii="Calibri" w:hAnsi="Calibri" w:cs="Calibri"/>
          <w:color w:val="000000"/>
          <w:sz w:val="24"/>
          <w:szCs w:val="24"/>
        </w:rPr>
        <w:t>7,160 people, live with a high level of disadvantage of 700 and below.</w:t>
      </w:r>
    </w:p>
    <w:p w:rsidR="00EA1BE1" w:rsidRPr="006D2C8A" w:rsidRDefault="00596F48" w:rsidP="00D102C0">
      <w:pPr>
        <w:rPr>
          <w:rFonts w:ascii="Calibri" w:hAnsi="Calibri" w:cs="Calibri"/>
          <w:color w:val="000000"/>
          <w:sz w:val="24"/>
          <w:szCs w:val="24"/>
        </w:rPr>
      </w:pPr>
      <w:r>
        <w:rPr>
          <w:rFonts w:ascii="Calibri" w:hAnsi="Calibri" w:cs="Calibri"/>
          <w:color w:val="000000"/>
          <w:sz w:val="24"/>
          <w:szCs w:val="24"/>
        </w:rPr>
        <w:t xml:space="preserve"> </w:t>
      </w:r>
    </w:p>
    <w:p w:rsidR="00393784" w:rsidRPr="00BD299C" w:rsidRDefault="00393784" w:rsidP="00A06A3F">
      <w:pPr>
        <w:pStyle w:val="Heading2"/>
        <w:numPr>
          <w:ilvl w:val="1"/>
          <w:numId w:val="1"/>
        </w:numPr>
      </w:pPr>
      <w:bookmarkStart w:id="33" w:name="_Toc297646415"/>
      <w:r w:rsidRPr="00BD299C">
        <w:t>Gaming Machine Density</w:t>
      </w:r>
      <w:bookmarkEnd w:id="33"/>
    </w:p>
    <w:p w:rsidR="00393784" w:rsidRPr="006D2C8A" w:rsidRDefault="00393784" w:rsidP="00393784">
      <w:pPr>
        <w:rPr>
          <w:rFonts w:ascii="Calibri" w:hAnsi="Calibri" w:cs="Calibri"/>
          <w:color w:val="000000"/>
          <w:sz w:val="24"/>
          <w:szCs w:val="24"/>
        </w:rPr>
      </w:pPr>
      <w:r w:rsidRPr="006D2C8A">
        <w:rPr>
          <w:rFonts w:ascii="Calibri" w:hAnsi="Calibri" w:cs="Calibri"/>
          <w:color w:val="000000"/>
          <w:sz w:val="24"/>
          <w:szCs w:val="24"/>
        </w:rPr>
        <w:t xml:space="preserve">The communities most vulnerable to the harms from gambling </w:t>
      </w:r>
      <w:r w:rsidR="0055246E" w:rsidRPr="006D2C8A">
        <w:rPr>
          <w:rFonts w:ascii="Calibri" w:hAnsi="Calibri" w:cs="Calibri"/>
          <w:color w:val="000000"/>
          <w:sz w:val="24"/>
          <w:szCs w:val="24"/>
        </w:rPr>
        <w:t xml:space="preserve">also </w:t>
      </w:r>
      <w:r w:rsidR="00095FE7" w:rsidRPr="006D2C8A">
        <w:rPr>
          <w:rFonts w:ascii="Calibri" w:hAnsi="Calibri" w:cs="Calibri"/>
          <w:color w:val="000000"/>
          <w:sz w:val="24"/>
          <w:szCs w:val="24"/>
        </w:rPr>
        <w:t xml:space="preserve">tend to </w:t>
      </w:r>
      <w:r w:rsidRPr="006D2C8A">
        <w:rPr>
          <w:rFonts w:ascii="Calibri" w:hAnsi="Calibri" w:cs="Calibri"/>
          <w:color w:val="000000"/>
          <w:sz w:val="24"/>
          <w:szCs w:val="24"/>
        </w:rPr>
        <w:t xml:space="preserve">have higher densities of </w:t>
      </w:r>
      <w:r w:rsidR="009A580A">
        <w:rPr>
          <w:rFonts w:ascii="Calibri" w:hAnsi="Calibri" w:cs="Calibri"/>
          <w:color w:val="000000"/>
          <w:sz w:val="24"/>
          <w:szCs w:val="24"/>
        </w:rPr>
        <w:t>EGMs</w:t>
      </w:r>
      <w:r w:rsidRPr="006D2C8A">
        <w:rPr>
          <w:rFonts w:ascii="Calibri" w:hAnsi="Calibri" w:cs="Calibri"/>
          <w:color w:val="000000"/>
          <w:sz w:val="24"/>
          <w:szCs w:val="24"/>
        </w:rPr>
        <w:t xml:space="preserve">. This is also true </w:t>
      </w:r>
      <w:r w:rsidR="00E97308" w:rsidRPr="006D2C8A">
        <w:rPr>
          <w:rFonts w:ascii="Calibri" w:hAnsi="Calibri" w:cs="Calibri"/>
          <w:color w:val="000000"/>
          <w:sz w:val="24"/>
          <w:szCs w:val="24"/>
        </w:rPr>
        <w:t>of</w:t>
      </w:r>
      <w:r w:rsidRPr="006D2C8A">
        <w:rPr>
          <w:rFonts w:ascii="Calibri" w:hAnsi="Calibri" w:cs="Calibri"/>
          <w:color w:val="000000"/>
          <w:sz w:val="24"/>
          <w:szCs w:val="24"/>
        </w:rPr>
        <w:t xml:space="preserve"> Yar</w:t>
      </w:r>
      <w:r w:rsidR="00C65919" w:rsidRPr="006D2C8A">
        <w:rPr>
          <w:rFonts w:ascii="Calibri" w:hAnsi="Calibri" w:cs="Calibri"/>
          <w:color w:val="000000"/>
          <w:sz w:val="24"/>
          <w:szCs w:val="24"/>
        </w:rPr>
        <w:t>ra</w:t>
      </w:r>
      <w:r w:rsidR="00E97308" w:rsidRPr="006D2C8A">
        <w:rPr>
          <w:rFonts w:ascii="Calibri" w:hAnsi="Calibri" w:cs="Calibri"/>
          <w:color w:val="000000"/>
          <w:sz w:val="24"/>
          <w:szCs w:val="24"/>
        </w:rPr>
        <w:t xml:space="preserve">; </w:t>
      </w:r>
      <w:r w:rsidR="00CA5D86">
        <w:rPr>
          <w:rFonts w:ascii="Calibri" w:hAnsi="Calibri" w:cs="Calibri"/>
          <w:color w:val="000000"/>
          <w:sz w:val="24"/>
          <w:szCs w:val="24"/>
        </w:rPr>
        <w:t>as noted above</w:t>
      </w:r>
      <w:r w:rsidR="00C65919" w:rsidRPr="006D2C8A">
        <w:rPr>
          <w:rFonts w:ascii="Calibri" w:hAnsi="Calibri" w:cs="Calibri"/>
          <w:color w:val="000000"/>
          <w:sz w:val="24"/>
          <w:szCs w:val="24"/>
        </w:rPr>
        <w:t xml:space="preserve"> the SEIFA rating</w:t>
      </w:r>
      <w:r w:rsidRPr="006D2C8A">
        <w:rPr>
          <w:rFonts w:ascii="Calibri" w:hAnsi="Calibri" w:cs="Calibri"/>
          <w:color w:val="000000"/>
          <w:sz w:val="24"/>
          <w:szCs w:val="24"/>
        </w:rPr>
        <w:t xml:space="preserve"> for North Richmond is 827.0, </w:t>
      </w:r>
      <w:r w:rsidR="00C65919" w:rsidRPr="006D2C8A">
        <w:rPr>
          <w:rFonts w:ascii="Calibri" w:hAnsi="Calibri" w:cs="Calibri"/>
          <w:color w:val="000000"/>
          <w:sz w:val="24"/>
          <w:szCs w:val="24"/>
        </w:rPr>
        <w:t xml:space="preserve">which is </w:t>
      </w:r>
      <w:r w:rsidR="0000763E">
        <w:rPr>
          <w:rFonts w:ascii="Calibri" w:hAnsi="Calibri" w:cs="Calibri"/>
          <w:color w:val="000000"/>
          <w:sz w:val="24"/>
          <w:szCs w:val="24"/>
        </w:rPr>
        <w:t xml:space="preserve">also </w:t>
      </w:r>
      <w:r w:rsidRPr="006D2C8A">
        <w:rPr>
          <w:rFonts w:ascii="Calibri" w:hAnsi="Calibri" w:cs="Calibri"/>
          <w:color w:val="000000"/>
          <w:sz w:val="24"/>
          <w:szCs w:val="24"/>
        </w:rPr>
        <w:t xml:space="preserve">lower than </w:t>
      </w:r>
      <w:r w:rsidR="00C65919" w:rsidRPr="006D2C8A">
        <w:rPr>
          <w:rFonts w:ascii="Calibri" w:hAnsi="Calibri" w:cs="Calibri"/>
          <w:color w:val="000000"/>
          <w:sz w:val="24"/>
          <w:szCs w:val="24"/>
        </w:rPr>
        <w:t xml:space="preserve">the overall rates for </w:t>
      </w:r>
      <w:r w:rsidRPr="006D2C8A">
        <w:rPr>
          <w:rFonts w:ascii="Calibri" w:hAnsi="Calibri" w:cs="Calibri"/>
          <w:color w:val="000000"/>
          <w:sz w:val="24"/>
          <w:szCs w:val="24"/>
        </w:rPr>
        <w:t>Darebin</w:t>
      </w:r>
      <w:r w:rsidR="00C65919" w:rsidRPr="006D2C8A">
        <w:rPr>
          <w:rFonts w:ascii="Calibri" w:hAnsi="Calibri" w:cs="Calibri"/>
          <w:color w:val="000000"/>
          <w:sz w:val="24"/>
          <w:szCs w:val="24"/>
        </w:rPr>
        <w:t xml:space="preserve"> (971.57)</w:t>
      </w:r>
      <w:r w:rsidRPr="006D2C8A">
        <w:rPr>
          <w:rFonts w:ascii="Calibri" w:hAnsi="Calibri" w:cs="Calibri"/>
          <w:color w:val="000000"/>
          <w:sz w:val="24"/>
          <w:szCs w:val="24"/>
        </w:rPr>
        <w:t xml:space="preserve"> or Moreland</w:t>
      </w:r>
      <w:r w:rsidR="00C65919" w:rsidRPr="006D2C8A">
        <w:rPr>
          <w:rFonts w:ascii="Calibri" w:hAnsi="Calibri" w:cs="Calibri"/>
          <w:color w:val="000000"/>
          <w:sz w:val="24"/>
          <w:szCs w:val="24"/>
        </w:rPr>
        <w:t xml:space="preserve"> (987.10)</w:t>
      </w:r>
      <w:r w:rsidRPr="006D2C8A">
        <w:rPr>
          <w:rFonts w:ascii="Calibri" w:hAnsi="Calibri" w:cs="Calibri"/>
          <w:color w:val="000000"/>
          <w:sz w:val="24"/>
          <w:szCs w:val="24"/>
        </w:rPr>
        <w:t xml:space="preserve">. </w:t>
      </w:r>
    </w:p>
    <w:p w:rsidR="00393784" w:rsidRPr="006D2C8A" w:rsidRDefault="00393784" w:rsidP="00393784">
      <w:pPr>
        <w:rPr>
          <w:rFonts w:ascii="Calibri" w:hAnsi="Calibri" w:cs="Calibri"/>
          <w:color w:val="000000"/>
          <w:sz w:val="24"/>
          <w:szCs w:val="24"/>
        </w:rPr>
      </w:pPr>
    </w:p>
    <w:p w:rsidR="00393784" w:rsidRPr="006D2C8A" w:rsidRDefault="00393784" w:rsidP="00393784">
      <w:pPr>
        <w:rPr>
          <w:rFonts w:ascii="Calibri" w:hAnsi="Calibri" w:cs="Calibri"/>
          <w:color w:val="000000"/>
          <w:sz w:val="24"/>
          <w:szCs w:val="24"/>
        </w:rPr>
      </w:pPr>
      <w:r w:rsidRPr="006D2C8A">
        <w:rPr>
          <w:rFonts w:ascii="Calibri" w:hAnsi="Calibri" w:cs="Calibri"/>
          <w:color w:val="000000"/>
          <w:sz w:val="24"/>
          <w:szCs w:val="24"/>
        </w:rPr>
        <w:t xml:space="preserve">There are a total of 177 gaming machines in 4 venues in Richmond which equates to a density of 9.5 </w:t>
      </w:r>
      <w:r w:rsidR="00E871D7">
        <w:rPr>
          <w:rFonts w:ascii="Calibri" w:hAnsi="Calibri" w:cs="Calibri"/>
          <w:color w:val="000000"/>
          <w:sz w:val="24"/>
          <w:szCs w:val="24"/>
        </w:rPr>
        <w:t xml:space="preserve">EGMs per 1000 adults, </w:t>
      </w:r>
      <w:r w:rsidRPr="006D2C8A">
        <w:rPr>
          <w:rFonts w:ascii="Calibri" w:hAnsi="Calibri" w:cs="Calibri"/>
          <w:color w:val="000000"/>
          <w:sz w:val="24"/>
          <w:szCs w:val="24"/>
        </w:rPr>
        <w:t>considerably higher than the overall density for Yarra of 4.55. The City of Darebin (density 8.78)</w:t>
      </w:r>
      <w:r w:rsidR="009C23AC" w:rsidRPr="006D2C8A">
        <w:rPr>
          <w:rFonts w:ascii="Calibri" w:hAnsi="Calibri" w:cs="Calibri"/>
          <w:color w:val="000000"/>
          <w:sz w:val="24"/>
          <w:szCs w:val="24"/>
        </w:rPr>
        <w:t xml:space="preserve"> </w:t>
      </w:r>
      <w:r w:rsidRPr="006D2C8A">
        <w:rPr>
          <w:rFonts w:ascii="Calibri" w:hAnsi="Calibri" w:cs="Calibri"/>
          <w:color w:val="000000"/>
          <w:sz w:val="24"/>
          <w:szCs w:val="24"/>
        </w:rPr>
        <w:t xml:space="preserve">is a capped region and Moreland </w:t>
      </w:r>
      <w:r w:rsidRPr="006D2C8A">
        <w:rPr>
          <w:rFonts w:ascii="Calibri" w:hAnsi="Calibri" w:cs="Calibri"/>
          <w:color w:val="000000"/>
          <w:sz w:val="24"/>
          <w:szCs w:val="24"/>
        </w:rPr>
        <w:lastRenderedPageBreak/>
        <w:t>(density 6.41) is partially capped</w:t>
      </w:r>
      <w:r w:rsidR="0026645E" w:rsidRPr="006D2C8A">
        <w:rPr>
          <w:rFonts w:ascii="Calibri" w:hAnsi="Calibri" w:cs="Calibri"/>
          <w:color w:val="000000"/>
          <w:sz w:val="24"/>
          <w:szCs w:val="24"/>
        </w:rPr>
        <w:t xml:space="preserve">. Regional caps are a state government </w:t>
      </w:r>
      <w:r w:rsidR="004A121E">
        <w:rPr>
          <w:rFonts w:ascii="Calibri" w:hAnsi="Calibri" w:cs="Calibri"/>
          <w:color w:val="000000"/>
          <w:sz w:val="24"/>
          <w:szCs w:val="24"/>
        </w:rPr>
        <w:t>strategy</w:t>
      </w:r>
      <w:r w:rsidR="0026645E" w:rsidRPr="006D2C8A">
        <w:rPr>
          <w:rFonts w:ascii="Calibri" w:hAnsi="Calibri" w:cs="Calibri"/>
          <w:color w:val="000000"/>
          <w:sz w:val="24"/>
          <w:szCs w:val="24"/>
        </w:rPr>
        <w:t xml:space="preserve"> aimed at reducing the numbers of EGMs in vulnerable communities. </w:t>
      </w:r>
      <w:r w:rsidRPr="006D2C8A">
        <w:rPr>
          <w:rFonts w:ascii="Calibri" w:hAnsi="Calibri" w:cs="Calibri"/>
          <w:color w:val="000000"/>
          <w:sz w:val="24"/>
          <w:szCs w:val="24"/>
        </w:rPr>
        <w:t xml:space="preserve"> </w:t>
      </w:r>
    </w:p>
    <w:p w:rsidR="00CB132C" w:rsidRPr="006D2C8A" w:rsidRDefault="00CB132C" w:rsidP="00393784">
      <w:pPr>
        <w:rPr>
          <w:rFonts w:ascii="Calibri" w:hAnsi="Calibri" w:cs="Calibri"/>
          <w:color w:val="000000"/>
          <w:sz w:val="24"/>
          <w:szCs w:val="24"/>
        </w:rPr>
      </w:pPr>
    </w:p>
    <w:p w:rsidR="00393784" w:rsidRDefault="00393784" w:rsidP="00393784">
      <w:pPr>
        <w:rPr>
          <w:rFonts w:ascii="Calibri" w:hAnsi="Calibri" w:cs="Calibri"/>
          <w:color w:val="000000"/>
          <w:sz w:val="24"/>
          <w:szCs w:val="24"/>
        </w:rPr>
      </w:pPr>
      <w:r w:rsidRPr="006D2C8A">
        <w:rPr>
          <w:rFonts w:ascii="Calibri" w:hAnsi="Calibri" w:cs="Calibri"/>
          <w:color w:val="000000"/>
          <w:sz w:val="24"/>
          <w:szCs w:val="24"/>
        </w:rPr>
        <w:t xml:space="preserve">The Richmond example </w:t>
      </w:r>
      <w:r w:rsidR="00C42B6F" w:rsidRPr="006D2C8A">
        <w:rPr>
          <w:rFonts w:ascii="Calibri" w:hAnsi="Calibri" w:cs="Calibri"/>
          <w:color w:val="000000"/>
          <w:sz w:val="24"/>
          <w:szCs w:val="24"/>
        </w:rPr>
        <w:t>illustr</w:t>
      </w:r>
      <w:r w:rsidRPr="006D2C8A">
        <w:rPr>
          <w:rFonts w:ascii="Calibri" w:hAnsi="Calibri" w:cs="Calibri"/>
          <w:color w:val="000000"/>
          <w:sz w:val="24"/>
          <w:szCs w:val="24"/>
        </w:rPr>
        <w:t>ates that the average density (4.55) for Yarra is misleading when considering localised areas.</w:t>
      </w:r>
      <w:r w:rsidR="00B43E6D" w:rsidRPr="006D2C8A">
        <w:rPr>
          <w:rFonts w:ascii="Calibri" w:hAnsi="Calibri" w:cs="Calibri"/>
          <w:color w:val="000000"/>
          <w:sz w:val="24"/>
          <w:szCs w:val="24"/>
        </w:rPr>
        <w:t xml:space="preserve"> It also tends to disguise levels of harm.</w:t>
      </w:r>
      <w:r w:rsidR="00EA1BE1">
        <w:rPr>
          <w:rFonts w:ascii="Calibri" w:hAnsi="Calibri" w:cs="Calibri"/>
          <w:color w:val="000000"/>
          <w:sz w:val="24"/>
          <w:szCs w:val="24"/>
        </w:rPr>
        <w:t xml:space="preserve"> </w:t>
      </w:r>
      <w:r w:rsidRPr="006D2C8A">
        <w:rPr>
          <w:rFonts w:ascii="Calibri" w:hAnsi="Calibri" w:cs="Calibri"/>
          <w:color w:val="000000"/>
          <w:sz w:val="24"/>
          <w:szCs w:val="24"/>
        </w:rPr>
        <w:t xml:space="preserve">During consultations for the </w:t>
      </w:r>
      <w:r w:rsidR="008F62A2" w:rsidRPr="006D2C8A">
        <w:rPr>
          <w:rFonts w:ascii="Calibri" w:hAnsi="Calibri" w:cs="Calibri"/>
          <w:color w:val="000000"/>
          <w:sz w:val="24"/>
          <w:szCs w:val="24"/>
        </w:rPr>
        <w:t>Yarra Gaming Strategy</w:t>
      </w:r>
      <w:r w:rsidRPr="006D2C8A">
        <w:rPr>
          <w:rFonts w:ascii="Calibri" w:hAnsi="Calibri" w:cs="Calibri"/>
          <w:color w:val="000000"/>
          <w:sz w:val="24"/>
          <w:szCs w:val="24"/>
        </w:rPr>
        <w:t xml:space="preserve"> many people also mentioned the popularity of Crown Casino where there are 2,500 EGMs.  </w:t>
      </w:r>
    </w:p>
    <w:p w:rsidR="0087191C" w:rsidRPr="006D2C8A" w:rsidRDefault="0087191C" w:rsidP="00393784">
      <w:pPr>
        <w:rPr>
          <w:rFonts w:ascii="Calibri" w:hAnsi="Calibri" w:cs="Calibri"/>
          <w:color w:val="000000"/>
          <w:sz w:val="24"/>
          <w:szCs w:val="24"/>
        </w:rPr>
      </w:pPr>
    </w:p>
    <w:p w:rsidR="00AC7B4B" w:rsidRPr="00203C7E" w:rsidRDefault="00393784" w:rsidP="006204C6">
      <w:pPr>
        <w:rPr>
          <w:rFonts w:ascii="Calibri" w:hAnsi="Calibri" w:cs="Calibri"/>
          <w:color w:val="000000"/>
          <w:sz w:val="24"/>
          <w:szCs w:val="24"/>
        </w:rPr>
      </w:pPr>
      <w:r w:rsidRPr="006D2C8A">
        <w:rPr>
          <w:rFonts w:ascii="Calibri" w:hAnsi="Calibri" w:cs="Calibri"/>
          <w:color w:val="000000"/>
          <w:sz w:val="24"/>
          <w:szCs w:val="24"/>
        </w:rPr>
        <w:t xml:space="preserve">There are many opportunities for gaming in and around Yarra which makes it difficult to measure rates of gambling accurately, especially those </w:t>
      </w:r>
      <w:r w:rsidR="009F714C" w:rsidRPr="006D2C8A">
        <w:rPr>
          <w:rFonts w:ascii="Calibri" w:hAnsi="Calibri" w:cs="Calibri"/>
          <w:color w:val="000000"/>
          <w:sz w:val="24"/>
          <w:szCs w:val="24"/>
        </w:rPr>
        <w:t xml:space="preserve">relating </w:t>
      </w:r>
      <w:r w:rsidRPr="006D2C8A">
        <w:rPr>
          <w:rFonts w:ascii="Calibri" w:hAnsi="Calibri" w:cs="Calibri"/>
          <w:color w:val="000000"/>
          <w:sz w:val="24"/>
          <w:szCs w:val="24"/>
        </w:rPr>
        <w:t xml:space="preserve">solely </w:t>
      </w:r>
      <w:r w:rsidR="009F714C" w:rsidRPr="006D2C8A">
        <w:rPr>
          <w:rFonts w:ascii="Calibri" w:hAnsi="Calibri" w:cs="Calibri"/>
          <w:color w:val="000000"/>
          <w:sz w:val="24"/>
          <w:szCs w:val="24"/>
        </w:rPr>
        <w:t>to</w:t>
      </w:r>
      <w:r w:rsidRPr="006D2C8A">
        <w:rPr>
          <w:rFonts w:ascii="Calibri" w:hAnsi="Calibri" w:cs="Calibri"/>
          <w:color w:val="000000"/>
          <w:sz w:val="24"/>
          <w:szCs w:val="24"/>
        </w:rPr>
        <w:t xml:space="preserve"> Yarra. The statistics provided by </w:t>
      </w:r>
      <w:r w:rsidR="009F714C" w:rsidRPr="006D2C8A">
        <w:rPr>
          <w:rFonts w:ascii="Calibri" w:hAnsi="Calibri" w:cs="Calibri"/>
          <w:color w:val="000000"/>
          <w:sz w:val="24"/>
          <w:szCs w:val="24"/>
        </w:rPr>
        <w:t xml:space="preserve">the </w:t>
      </w:r>
      <w:r w:rsidRPr="006D2C8A">
        <w:rPr>
          <w:rFonts w:ascii="Calibri" w:hAnsi="Calibri" w:cs="Calibri"/>
          <w:color w:val="000000"/>
          <w:sz w:val="24"/>
          <w:szCs w:val="24"/>
        </w:rPr>
        <w:t xml:space="preserve">VCGR </w:t>
      </w:r>
      <w:r w:rsidRPr="00203C7E">
        <w:rPr>
          <w:rFonts w:ascii="Calibri" w:hAnsi="Calibri" w:cs="Calibri"/>
          <w:color w:val="000000"/>
          <w:sz w:val="24"/>
          <w:szCs w:val="24"/>
        </w:rPr>
        <w:t>are compiled for venues within municipality boundaries</w:t>
      </w:r>
      <w:r w:rsidR="00BB5842" w:rsidRPr="00203C7E">
        <w:rPr>
          <w:rFonts w:ascii="Calibri" w:hAnsi="Calibri" w:cs="Calibri"/>
          <w:color w:val="000000"/>
          <w:sz w:val="24"/>
          <w:szCs w:val="24"/>
        </w:rPr>
        <w:t xml:space="preserve"> but there is no accurate way of gauging expenditure across municipal boundaries</w:t>
      </w:r>
      <w:r w:rsidRPr="00203C7E">
        <w:rPr>
          <w:rFonts w:ascii="Calibri" w:hAnsi="Calibri" w:cs="Calibri"/>
          <w:color w:val="000000"/>
          <w:sz w:val="24"/>
          <w:szCs w:val="24"/>
        </w:rPr>
        <w:t>.</w:t>
      </w:r>
    </w:p>
    <w:p w:rsidR="00786D4E" w:rsidRDefault="00786D4E" w:rsidP="00807DF0">
      <w:pPr>
        <w:pStyle w:val="Heading2"/>
        <w:numPr>
          <w:ilvl w:val="1"/>
          <w:numId w:val="1"/>
        </w:numPr>
      </w:pPr>
      <w:bookmarkStart w:id="34" w:name="_Toc297646416"/>
      <w:r w:rsidRPr="00786D4E">
        <w:t>Post-2012 Licensing Arrangements</w:t>
      </w:r>
      <w:bookmarkEnd w:id="34"/>
    </w:p>
    <w:p w:rsidR="006E117A" w:rsidRPr="006E117A" w:rsidRDefault="006E117A" w:rsidP="00927F0D">
      <w:pPr>
        <w:pStyle w:val="Heading3"/>
        <w:numPr>
          <w:ilvl w:val="2"/>
          <w:numId w:val="1"/>
        </w:numPr>
      </w:pPr>
      <w:bookmarkStart w:id="35" w:name="_Toc297646417"/>
      <w:r w:rsidRPr="006E117A">
        <w:t>New policy measures</w:t>
      </w:r>
      <w:bookmarkEnd w:id="35"/>
    </w:p>
    <w:p w:rsidR="00190859" w:rsidRPr="00203C7E" w:rsidRDefault="00190859" w:rsidP="00190859">
      <w:pPr>
        <w:autoSpaceDE w:val="0"/>
        <w:autoSpaceDN w:val="0"/>
        <w:adjustRightInd w:val="0"/>
        <w:rPr>
          <w:rFonts w:ascii="Calibri" w:hAnsi="Calibri" w:cs="Calibri"/>
          <w:color w:val="000000"/>
          <w:sz w:val="24"/>
          <w:szCs w:val="24"/>
        </w:rPr>
      </w:pPr>
      <w:r w:rsidRPr="00203C7E">
        <w:rPr>
          <w:rFonts w:ascii="Calibri" w:hAnsi="Calibri" w:cs="Calibri"/>
          <w:color w:val="000000"/>
          <w:sz w:val="24"/>
          <w:szCs w:val="24"/>
        </w:rPr>
        <w:t>In April 2008, the State Government announced that Victoria’s gaming machine industry would transition from a gaming operator structure to a venue operator structure in 2012.</w:t>
      </w:r>
      <w:r w:rsidR="00C84F1F" w:rsidRPr="00203C7E">
        <w:rPr>
          <w:rFonts w:ascii="Calibri" w:hAnsi="Calibri" w:cs="Calibri"/>
          <w:color w:val="000000"/>
          <w:sz w:val="24"/>
          <w:szCs w:val="24"/>
        </w:rPr>
        <w:t xml:space="preserve"> The new gaming arrangements will give venues direct control of their gaming operations and </w:t>
      </w:r>
      <w:r w:rsidR="004E167D" w:rsidRPr="00203C7E">
        <w:rPr>
          <w:rFonts w:ascii="Calibri" w:hAnsi="Calibri" w:cs="Calibri"/>
          <w:color w:val="000000"/>
          <w:sz w:val="24"/>
          <w:szCs w:val="24"/>
        </w:rPr>
        <w:t xml:space="preserve">also </w:t>
      </w:r>
      <w:r w:rsidR="00C84F1F" w:rsidRPr="00203C7E">
        <w:rPr>
          <w:rFonts w:ascii="Calibri" w:hAnsi="Calibri" w:cs="Calibri"/>
          <w:color w:val="000000"/>
          <w:sz w:val="24"/>
          <w:szCs w:val="24"/>
        </w:rPr>
        <w:t>greater accountability to their communities.</w:t>
      </w:r>
    </w:p>
    <w:p w:rsidR="00766320" w:rsidRPr="00203C7E" w:rsidRDefault="00766320" w:rsidP="00A57B51">
      <w:pPr>
        <w:autoSpaceDE w:val="0"/>
        <w:autoSpaceDN w:val="0"/>
        <w:adjustRightInd w:val="0"/>
        <w:rPr>
          <w:rFonts w:ascii="Calibri" w:hAnsi="Calibri" w:cs="Calibri"/>
          <w:color w:val="000000"/>
          <w:sz w:val="24"/>
          <w:szCs w:val="24"/>
        </w:rPr>
      </w:pPr>
    </w:p>
    <w:p w:rsidR="00190859" w:rsidRDefault="00566697" w:rsidP="00190859">
      <w:pPr>
        <w:autoSpaceDE w:val="0"/>
        <w:autoSpaceDN w:val="0"/>
        <w:adjustRightInd w:val="0"/>
        <w:rPr>
          <w:rFonts w:ascii="Calibri" w:hAnsi="Calibri" w:cs="Calibri"/>
          <w:color w:val="000000"/>
          <w:sz w:val="24"/>
          <w:szCs w:val="24"/>
        </w:rPr>
      </w:pPr>
      <w:r w:rsidRPr="00203C7E">
        <w:rPr>
          <w:rFonts w:ascii="Calibri" w:hAnsi="Calibri" w:cs="Calibri"/>
          <w:color w:val="000000"/>
          <w:sz w:val="24"/>
          <w:szCs w:val="24"/>
        </w:rPr>
        <w:t xml:space="preserve">Until 2012 </w:t>
      </w:r>
      <w:r w:rsidR="00190859" w:rsidRPr="00203C7E">
        <w:rPr>
          <w:rFonts w:ascii="Calibri" w:hAnsi="Calibri" w:cs="Calibri"/>
          <w:color w:val="000000"/>
          <w:sz w:val="24"/>
          <w:szCs w:val="24"/>
        </w:rPr>
        <w:t xml:space="preserve">Tattersall’s and TABCorp hold the state’s gambling licences in equal measure. </w:t>
      </w:r>
      <w:r w:rsidR="00304E97" w:rsidRPr="00203C7E">
        <w:rPr>
          <w:rFonts w:ascii="Calibri" w:hAnsi="Calibri" w:cs="Calibri"/>
          <w:color w:val="000000"/>
          <w:sz w:val="24"/>
          <w:szCs w:val="24"/>
        </w:rPr>
        <w:t>Only g</w:t>
      </w:r>
      <w:r w:rsidR="00190859" w:rsidRPr="00203C7E">
        <w:rPr>
          <w:rFonts w:ascii="Calibri" w:hAnsi="Calibri" w:cs="Calibri"/>
          <w:color w:val="000000"/>
          <w:sz w:val="24"/>
          <w:szCs w:val="24"/>
        </w:rPr>
        <w:t xml:space="preserve">aming </w:t>
      </w:r>
      <w:r w:rsidRPr="00203C7E">
        <w:rPr>
          <w:rFonts w:ascii="Calibri" w:hAnsi="Calibri" w:cs="Calibri"/>
          <w:color w:val="000000"/>
          <w:sz w:val="24"/>
          <w:szCs w:val="24"/>
        </w:rPr>
        <w:t>venue operators, who</w:t>
      </w:r>
      <w:r w:rsidR="00190859" w:rsidRPr="00203C7E">
        <w:rPr>
          <w:rFonts w:ascii="Calibri" w:hAnsi="Calibri" w:cs="Calibri"/>
          <w:color w:val="000000"/>
          <w:sz w:val="24"/>
          <w:szCs w:val="24"/>
        </w:rPr>
        <w:t xml:space="preserve"> have </w:t>
      </w:r>
      <w:r w:rsidR="00190859" w:rsidRPr="00203C7E">
        <w:rPr>
          <w:rFonts w:ascii="Calibri" w:hAnsi="Calibri" w:cs="Calibri"/>
          <w:color w:val="000000"/>
          <w:sz w:val="24"/>
          <w:szCs w:val="24"/>
        </w:rPr>
        <w:lastRenderedPageBreak/>
        <w:t xml:space="preserve">obtained </w:t>
      </w:r>
      <w:r w:rsidR="000D1BE9">
        <w:rPr>
          <w:rFonts w:ascii="Calibri" w:hAnsi="Calibri" w:cs="Calibri"/>
          <w:color w:val="000000"/>
          <w:sz w:val="24"/>
          <w:szCs w:val="24"/>
        </w:rPr>
        <w:t>EGM</w:t>
      </w:r>
      <w:r w:rsidR="00190859" w:rsidRPr="00203C7E">
        <w:rPr>
          <w:rFonts w:ascii="Calibri" w:hAnsi="Calibri" w:cs="Calibri"/>
          <w:color w:val="000000"/>
          <w:sz w:val="24"/>
          <w:szCs w:val="24"/>
        </w:rPr>
        <w:t xml:space="preserve"> entitlements authorising the operation of gaming machines in approved venues</w:t>
      </w:r>
      <w:r w:rsidRPr="00203C7E">
        <w:rPr>
          <w:rFonts w:ascii="Calibri" w:hAnsi="Calibri" w:cs="Calibri"/>
          <w:color w:val="000000"/>
          <w:sz w:val="24"/>
          <w:szCs w:val="24"/>
        </w:rPr>
        <w:t xml:space="preserve">, will conduct gaming </w:t>
      </w:r>
      <w:r w:rsidR="00D01C78" w:rsidRPr="00203C7E">
        <w:rPr>
          <w:rFonts w:ascii="Calibri" w:hAnsi="Calibri" w:cs="Calibri"/>
          <w:color w:val="000000"/>
          <w:sz w:val="24"/>
          <w:szCs w:val="24"/>
        </w:rPr>
        <w:t>from 2012.</w:t>
      </w:r>
      <w:r w:rsidRPr="00203C7E">
        <w:rPr>
          <w:rFonts w:ascii="Calibri" w:hAnsi="Calibri" w:cs="Calibri"/>
          <w:color w:val="000000"/>
          <w:sz w:val="24"/>
          <w:szCs w:val="24"/>
        </w:rPr>
        <w:t xml:space="preserve"> </w:t>
      </w:r>
    </w:p>
    <w:p w:rsidR="0034769B" w:rsidRPr="00203C7E" w:rsidRDefault="0034769B" w:rsidP="00190859">
      <w:pPr>
        <w:autoSpaceDE w:val="0"/>
        <w:autoSpaceDN w:val="0"/>
        <w:adjustRightInd w:val="0"/>
        <w:rPr>
          <w:rFonts w:ascii="Calibri" w:hAnsi="Calibri" w:cs="Calibri"/>
          <w:color w:val="000000"/>
          <w:sz w:val="24"/>
          <w:szCs w:val="24"/>
        </w:rPr>
      </w:pPr>
    </w:p>
    <w:p w:rsidR="00190859" w:rsidRPr="006279C8" w:rsidRDefault="00190859" w:rsidP="00190859">
      <w:pPr>
        <w:autoSpaceDE w:val="0"/>
        <w:autoSpaceDN w:val="0"/>
        <w:adjustRightInd w:val="0"/>
        <w:rPr>
          <w:rFonts w:ascii="Calibri" w:hAnsi="Calibri" w:cs="Calibri"/>
          <w:b/>
          <w:color w:val="000000"/>
          <w:sz w:val="24"/>
          <w:szCs w:val="24"/>
        </w:rPr>
      </w:pPr>
      <w:r w:rsidRPr="006279C8">
        <w:rPr>
          <w:rFonts w:ascii="Calibri" w:hAnsi="Calibri" w:cs="Calibri"/>
          <w:b/>
          <w:color w:val="000000"/>
          <w:sz w:val="24"/>
          <w:szCs w:val="24"/>
        </w:rPr>
        <w:t xml:space="preserve">Table </w:t>
      </w:r>
      <w:r w:rsidR="00C6744D">
        <w:rPr>
          <w:rFonts w:ascii="Calibri" w:hAnsi="Calibri" w:cs="Calibri"/>
          <w:b/>
          <w:color w:val="000000"/>
          <w:sz w:val="24"/>
          <w:szCs w:val="24"/>
        </w:rPr>
        <w:t>4</w:t>
      </w:r>
      <w:r w:rsidRPr="006279C8">
        <w:rPr>
          <w:rFonts w:ascii="Calibri" w:hAnsi="Calibri" w:cs="Calibri"/>
          <w:b/>
          <w:color w:val="000000"/>
          <w:sz w:val="24"/>
          <w:szCs w:val="24"/>
        </w:rPr>
        <w:t xml:space="preserve">. Gaming Venue Tax </w:t>
      </w:r>
      <w:r w:rsidR="00FB263D" w:rsidRPr="006279C8">
        <w:rPr>
          <w:rFonts w:ascii="Calibri" w:hAnsi="Calibri" w:cs="Calibri"/>
          <w:b/>
          <w:color w:val="000000"/>
          <w:sz w:val="24"/>
          <w:szCs w:val="24"/>
        </w:rPr>
        <w:t>Rates from</w:t>
      </w:r>
      <w:r w:rsidRPr="006279C8">
        <w:rPr>
          <w:rFonts w:ascii="Calibri" w:hAnsi="Calibri" w:cs="Calibri"/>
          <w:b/>
          <w:color w:val="000000"/>
          <w:sz w:val="24"/>
          <w:szCs w:val="24"/>
        </w:rPr>
        <w:t xml:space="preserve"> 2012</w:t>
      </w:r>
    </w:p>
    <w:p w:rsidR="00190859" w:rsidRPr="00190859" w:rsidRDefault="00190859" w:rsidP="00190859">
      <w:pPr>
        <w:autoSpaceDE w:val="0"/>
        <w:autoSpaceDN w:val="0"/>
        <w:adjustRightInd w:val="0"/>
        <w:rPr>
          <w:rFonts w:ascii="Calibri" w:hAnsi="Calibri" w:cs="Calibri"/>
          <w:b/>
          <w:color w:val="000000"/>
          <w:sz w:val="8"/>
          <w:szCs w:val="8"/>
        </w:rPr>
      </w:pPr>
    </w:p>
    <w:p w:rsidR="00190859" w:rsidRPr="004D0A0A" w:rsidRDefault="00190859" w:rsidP="00190859">
      <w:pPr>
        <w:autoSpaceDE w:val="0"/>
        <w:autoSpaceDN w:val="0"/>
        <w:adjustRightInd w:val="0"/>
        <w:rPr>
          <w:rFonts w:ascii="Calibri" w:hAnsi="Calibri" w:cs="Calibri"/>
          <w:color w:val="000000"/>
        </w:rPr>
      </w:pPr>
      <w:r>
        <w:rPr>
          <w:noProof/>
          <w:lang w:eastAsia="en-AU"/>
        </w:rPr>
        <w:drawing>
          <wp:inline distT="0" distB="0" distL="0" distR="0">
            <wp:extent cx="4206875" cy="964433"/>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206875" cy="964433"/>
                    </a:xfrm>
                    <a:prstGeom prst="rect">
                      <a:avLst/>
                    </a:prstGeom>
                    <a:noFill/>
                    <a:ln w="9525">
                      <a:noFill/>
                      <a:miter lim="800000"/>
                      <a:headEnd/>
                      <a:tailEnd/>
                    </a:ln>
                  </pic:spPr>
                </pic:pic>
              </a:graphicData>
            </a:graphic>
          </wp:inline>
        </w:drawing>
      </w:r>
    </w:p>
    <w:p w:rsidR="00A57B51" w:rsidRPr="00D639E1" w:rsidRDefault="00BC0161" w:rsidP="00A57B51">
      <w:pPr>
        <w:autoSpaceDE w:val="0"/>
        <w:autoSpaceDN w:val="0"/>
        <w:adjustRightInd w:val="0"/>
        <w:rPr>
          <w:rFonts w:ascii="Calibri" w:hAnsi="Calibri" w:cs="Calibri"/>
          <w:color w:val="000000"/>
          <w:sz w:val="24"/>
          <w:szCs w:val="24"/>
        </w:rPr>
      </w:pPr>
      <w:r w:rsidRPr="00D639E1">
        <w:rPr>
          <w:rFonts w:ascii="Calibri" w:hAnsi="Calibri" w:cs="Calibri"/>
          <w:color w:val="000000"/>
          <w:sz w:val="24"/>
          <w:szCs w:val="24"/>
        </w:rPr>
        <w:t>In</w:t>
      </w:r>
      <w:r w:rsidR="00F47D45" w:rsidRPr="00D639E1">
        <w:rPr>
          <w:rFonts w:ascii="Calibri" w:hAnsi="Calibri" w:cs="Calibri"/>
          <w:color w:val="000000"/>
          <w:sz w:val="24"/>
          <w:szCs w:val="24"/>
        </w:rPr>
        <w:t xml:space="preserve"> 2012 venues </w:t>
      </w:r>
      <w:r w:rsidR="001B4826" w:rsidRPr="00D639E1">
        <w:rPr>
          <w:rFonts w:ascii="Calibri" w:hAnsi="Calibri" w:cs="Calibri"/>
          <w:color w:val="000000"/>
          <w:sz w:val="24"/>
          <w:szCs w:val="24"/>
        </w:rPr>
        <w:t>may</w:t>
      </w:r>
      <w:r w:rsidR="00F47D45" w:rsidRPr="00D639E1">
        <w:rPr>
          <w:rFonts w:ascii="Calibri" w:hAnsi="Calibri" w:cs="Calibri"/>
          <w:color w:val="000000"/>
          <w:sz w:val="24"/>
          <w:szCs w:val="24"/>
        </w:rPr>
        <w:t xml:space="preserve"> receive a greater share of gaming expenditure than </w:t>
      </w:r>
      <w:r w:rsidRPr="00D639E1">
        <w:rPr>
          <w:rFonts w:ascii="Calibri" w:hAnsi="Calibri" w:cs="Calibri"/>
          <w:color w:val="000000"/>
          <w:sz w:val="24"/>
          <w:szCs w:val="24"/>
        </w:rPr>
        <w:t>c</w:t>
      </w:r>
      <w:r w:rsidR="00F47D45" w:rsidRPr="00D639E1">
        <w:rPr>
          <w:rFonts w:ascii="Calibri" w:hAnsi="Calibri" w:cs="Calibri"/>
          <w:color w:val="000000"/>
          <w:sz w:val="24"/>
          <w:szCs w:val="24"/>
        </w:rPr>
        <w:t>urrent</w:t>
      </w:r>
      <w:r w:rsidRPr="00D639E1">
        <w:rPr>
          <w:rFonts w:ascii="Calibri" w:hAnsi="Calibri" w:cs="Calibri"/>
          <w:color w:val="000000"/>
          <w:sz w:val="24"/>
          <w:szCs w:val="24"/>
        </w:rPr>
        <w:t xml:space="preserve"> rates allow (</w:t>
      </w:r>
      <w:r w:rsidR="00F47D45" w:rsidRPr="00D639E1">
        <w:rPr>
          <w:rFonts w:ascii="Calibri" w:hAnsi="Calibri" w:cs="Calibri"/>
          <w:color w:val="000000"/>
          <w:sz w:val="24"/>
          <w:szCs w:val="24"/>
        </w:rPr>
        <w:t>25% for hotels and 33.33% for clubs</w:t>
      </w:r>
      <w:r w:rsidRPr="00D639E1">
        <w:rPr>
          <w:rFonts w:ascii="Calibri" w:hAnsi="Calibri" w:cs="Calibri"/>
          <w:color w:val="000000"/>
          <w:sz w:val="24"/>
          <w:szCs w:val="24"/>
        </w:rPr>
        <w:t>)</w:t>
      </w:r>
      <w:r w:rsidR="00F47D45" w:rsidRPr="00D639E1">
        <w:rPr>
          <w:rFonts w:ascii="Calibri" w:hAnsi="Calibri" w:cs="Calibri"/>
          <w:color w:val="000000"/>
          <w:sz w:val="24"/>
          <w:szCs w:val="24"/>
        </w:rPr>
        <w:t>.</w:t>
      </w:r>
      <w:r w:rsidR="00A57B51" w:rsidRPr="00D639E1">
        <w:rPr>
          <w:rFonts w:ascii="Calibri" w:hAnsi="Calibri" w:cs="Calibri"/>
          <w:color w:val="000000"/>
          <w:sz w:val="24"/>
          <w:szCs w:val="24"/>
        </w:rPr>
        <w:t xml:space="preserve"> </w:t>
      </w:r>
      <w:r w:rsidR="00E4083B" w:rsidRPr="00D639E1">
        <w:rPr>
          <w:rFonts w:ascii="Calibri" w:hAnsi="Calibri" w:cs="Calibri"/>
          <w:color w:val="000000"/>
          <w:sz w:val="24"/>
          <w:szCs w:val="24"/>
        </w:rPr>
        <w:t>New t</w:t>
      </w:r>
      <w:r w:rsidR="00A57B51" w:rsidRPr="00D639E1">
        <w:rPr>
          <w:rFonts w:ascii="Calibri" w:hAnsi="Calibri" w:cs="Calibri"/>
          <w:color w:val="000000"/>
          <w:sz w:val="24"/>
          <w:szCs w:val="24"/>
        </w:rPr>
        <w:t xml:space="preserve">ax rates will </w:t>
      </w:r>
      <w:r w:rsidR="00E4083B" w:rsidRPr="00D639E1">
        <w:rPr>
          <w:rFonts w:ascii="Calibri" w:hAnsi="Calibri" w:cs="Calibri"/>
          <w:color w:val="000000"/>
          <w:sz w:val="24"/>
          <w:szCs w:val="24"/>
        </w:rPr>
        <w:t>apply</w:t>
      </w:r>
      <w:r w:rsidRPr="00D639E1">
        <w:rPr>
          <w:rFonts w:ascii="Calibri" w:hAnsi="Calibri" w:cs="Calibri"/>
          <w:color w:val="000000"/>
          <w:sz w:val="24"/>
          <w:szCs w:val="24"/>
        </w:rPr>
        <w:t xml:space="preserve">, as per </w:t>
      </w:r>
      <w:r w:rsidR="00E4083B" w:rsidRPr="00D639E1">
        <w:rPr>
          <w:rFonts w:ascii="Calibri" w:hAnsi="Calibri" w:cs="Calibri"/>
          <w:color w:val="000000"/>
          <w:sz w:val="24"/>
          <w:szCs w:val="24"/>
        </w:rPr>
        <w:t xml:space="preserve">Table </w:t>
      </w:r>
      <w:r w:rsidR="006D2CAA">
        <w:rPr>
          <w:rFonts w:ascii="Calibri" w:hAnsi="Calibri" w:cs="Calibri"/>
          <w:color w:val="000000"/>
          <w:sz w:val="24"/>
          <w:szCs w:val="24"/>
        </w:rPr>
        <w:t>4</w:t>
      </w:r>
      <w:r w:rsidRPr="00D639E1">
        <w:rPr>
          <w:rFonts w:ascii="Calibri" w:hAnsi="Calibri" w:cs="Calibri"/>
          <w:color w:val="000000"/>
          <w:sz w:val="24"/>
          <w:szCs w:val="24"/>
        </w:rPr>
        <w:t xml:space="preserve">, </w:t>
      </w:r>
      <w:r w:rsidR="00A57B51" w:rsidRPr="00D639E1">
        <w:rPr>
          <w:rFonts w:ascii="Calibri" w:hAnsi="Calibri" w:cs="Calibri"/>
          <w:color w:val="000000"/>
          <w:sz w:val="24"/>
          <w:szCs w:val="24"/>
        </w:rPr>
        <w:t>based on each venue’s average monthly gaming machine revenue (where gaming revenue is defined as total amount wagered less return to players).</w:t>
      </w:r>
    </w:p>
    <w:p w:rsidR="004C076E" w:rsidRDefault="004C076E" w:rsidP="00A57B51">
      <w:pPr>
        <w:autoSpaceDE w:val="0"/>
        <w:autoSpaceDN w:val="0"/>
        <w:adjustRightInd w:val="0"/>
        <w:rPr>
          <w:rFonts w:ascii="Calibri" w:hAnsi="Calibri" w:cs="Calibri"/>
          <w:color w:val="000000"/>
        </w:rPr>
      </w:pPr>
    </w:p>
    <w:p w:rsidR="00FA0E0C" w:rsidRPr="00FA0E0C" w:rsidRDefault="00FA0E0C" w:rsidP="00927F0D">
      <w:pPr>
        <w:pStyle w:val="Heading3"/>
        <w:numPr>
          <w:ilvl w:val="2"/>
          <w:numId w:val="1"/>
        </w:numPr>
      </w:pPr>
      <w:bookmarkStart w:id="36" w:name="_Toc297646418"/>
      <w:r w:rsidRPr="00FA0E0C">
        <w:t>Independent Monitoring</w:t>
      </w:r>
      <w:bookmarkEnd w:id="36"/>
      <w:r w:rsidRPr="00FA0E0C">
        <w:t xml:space="preserve"> </w:t>
      </w:r>
    </w:p>
    <w:p w:rsidR="002D583A" w:rsidRPr="00D639E1" w:rsidRDefault="00A60C1A" w:rsidP="000F40B8">
      <w:pPr>
        <w:autoSpaceDE w:val="0"/>
        <w:autoSpaceDN w:val="0"/>
        <w:adjustRightInd w:val="0"/>
        <w:rPr>
          <w:rFonts w:ascii="Calibri" w:hAnsi="Calibri" w:cs="Calibri"/>
          <w:color w:val="000000"/>
          <w:sz w:val="24"/>
          <w:szCs w:val="24"/>
        </w:rPr>
      </w:pPr>
      <w:r w:rsidRPr="00D639E1">
        <w:rPr>
          <w:rFonts w:ascii="Calibri" w:hAnsi="Calibri" w:cs="Calibri"/>
          <w:color w:val="000000"/>
          <w:sz w:val="24"/>
          <w:szCs w:val="24"/>
        </w:rPr>
        <w:t xml:space="preserve">The new arrangements include an independent monitoring system to be operated by an independent monitoring licensee. Venue operators will be required to </w:t>
      </w:r>
      <w:r w:rsidR="00D85A9F" w:rsidRPr="00D639E1">
        <w:rPr>
          <w:rFonts w:ascii="Calibri" w:hAnsi="Calibri" w:cs="Calibri"/>
          <w:color w:val="000000"/>
          <w:sz w:val="24"/>
          <w:szCs w:val="24"/>
        </w:rPr>
        <w:t>link gaming machines to the monitoring system from August 2012 and pay a fee for the service.</w:t>
      </w:r>
      <w:r w:rsidR="00E12200" w:rsidRPr="00D639E1">
        <w:rPr>
          <w:rFonts w:ascii="Calibri" w:hAnsi="Calibri" w:cs="Calibri"/>
          <w:color w:val="000000"/>
          <w:sz w:val="24"/>
          <w:szCs w:val="24"/>
        </w:rPr>
        <w:t xml:space="preserve"> </w:t>
      </w:r>
    </w:p>
    <w:p w:rsidR="00E12200" w:rsidRDefault="00E12200" w:rsidP="000F40B8">
      <w:pPr>
        <w:autoSpaceDE w:val="0"/>
        <w:autoSpaceDN w:val="0"/>
        <w:adjustRightInd w:val="0"/>
        <w:rPr>
          <w:rFonts w:ascii="Calibri" w:hAnsi="Calibri" w:cs="Calibri"/>
          <w:color w:val="000000"/>
        </w:rPr>
      </w:pPr>
    </w:p>
    <w:p w:rsidR="00752832" w:rsidRPr="00752832" w:rsidRDefault="00752832" w:rsidP="00927F0D">
      <w:pPr>
        <w:pStyle w:val="Heading3"/>
        <w:numPr>
          <w:ilvl w:val="2"/>
          <w:numId w:val="1"/>
        </w:numPr>
      </w:pPr>
      <w:bookmarkStart w:id="37" w:name="_Toc297646419"/>
      <w:r w:rsidRPr="00752832">
        <w:t>Pre-commitment</w:t>
      </w:r>
      <w:bookmarkEnd w:id="37"/>
    </w:p>
    <w:p w:rsidR="00233A71" w:rsidRPr="00D639E1" w:rsidRDefault="00EC522B" w:rsidP="00EC522B">
      <w:pPr>
        <w:autoSpaceDE w:val="0"/>
        <w:autoSpaceDN w:val="0"/>
        <w:adjustRightInd w:val="0"/>
        <w:rPr>
          <w:rFonts w:ascii="Calibri" w:hAnsi="Calibri" w:cs="Calibri"/>
          <w:color w:val="000000"/>
          <w:sz w:val="24"/>
          <w:szCs w:val="24"/>
        </w:rPr>
      </w:pPr>
      <w:r w:rsidRPr="00D639E1">
        <w:rPr>
          <w:rFonts w:ascii="Calibri" w:hAnsi="Calibri" w:cs="Calibri"/>
          <w:color w:val="000000"/>
          <w:sz w:val="24"/>
          <w:szCs w:val="24"/>
        </w:rPr>
        <w:t>According to the Productivity Commission (2010) p</w:t>
      </w:r>
      <w:r w:rsidR="00233A71" w:rsidRPr="00D639E1">
        <w:rPr>
          <w:rFonts w:ascii="Calibri" w:hAnsi="Calibri" w:cs="Calibri"/>
          <w:color w:val="000000"/>
          <w:sz w:val="24"/>
          <w:szCs w:val="24"/>
        </w:rPr>
        <w:t>re-commitment systems would provide options for gamblers to restrict their spending</w:t>
      </w:r>
      <w:r w:rsidRPr="00D639E1">
        <w:rPr>
          <w:rFonts w:ascii="Calibri" w:hAnsi="Calibri" w:cs="Calibri"/>
          <w:color w:val="000000"/>
          <w:sz w:val="24"/>
          <w:szCs w:val="24"/>
        </w:rPr>
        <w:t xml:space="preserve"> </w:t>
      </w:r>
      <w:r w:rsidR="00233A71" w:rsidRPr="00D639E1">
        <w:rPr>
          <w:rFonts w:ascii="Calibri" w:hAnsi="Calibri" w:cs="Calibri"/>
          <w:color w:val="000000"/>
          <w:sz w:val="24"/>
          <w:szCs w:val="24"/>
        </w:rPr>
        <w:t>consistent with consumer sovereignty</w:t>
      </w:r>
      <w:r w:rsidR="00853EA2" w:rsidRPr="00D639E1">
        <w:rPr>
          <w:rFonts w:ascii="Calibri" w:hAnsi="Calibri" w:cs="Calibri"/>
          <w:color w:val="000000"/>
          <w:sz w:val="24"/>
          <w:szCs w:val="24"/>
        </w:rPr>
        <w:t>,</w:t>
      </w:r>
      <w:r w:rsidRPr="00D639E1">
        <w:rPr>
          <w:rFonts w:ascii="Calibri" w:hAnsi="Calibri" w:cs="Calibri"/>
          <w:color w:val="000000"/>
          <w:sz w:val="24"/>
          <w:szCs w:val="24"/>
        </w:rPr>
        <w:t xml:space="preserve"> since each gambler would have a choice about their own appropriate limits</w:t>
      </w:r>
      <w:r w:rsidR="00233A71" w:rsidRPr="00D639E1">
        <w:rPr>
          <w:rFonts w:ascii="Calibri" w:hAnsi="Calibri" w:cs="Calibri"/>
          <w:color w:val="000000"/>
          <w:sz w:val="24"/>
          <w:szCs w:val="24"/>
        </w:rPr>
        <w:t xml:space="preserve">. </w:t>
      </w:r>
      <w:r w:rsidR="00233A71" w:rsidRPr="00D639E1">
        <w:rPr>
          <w:rFonts w:ascii="Calibri" w:hAnsi="Calibri" w:cs="Calibri"/>
          <w:color w:val="000000"/>
          <w:sz w:val="24"/>
          <w:szCs w:val="24"/>
        </w:rPr>
        <w:lastRenderedPageBreak/>
        <w:t>This could include records of spending, set breaks in play, more tailored warnings, and less easily circumvented ‘self-exclusion’ (the capacity to bar oneself from gambling altogether).</w:t>
      </w:r>
    </w:p>
    <w:p w:rsidR="00274FC9" w:rsidRPr="00D639E1" w:rsidRDefault="00274FC9" w:rsidP="00EE2202">
      <w:pPr>
        <w:autoSpaceDE w:val="0"/>
        <w:autoSpaceDN w:val="0"/>
        <w:adjustRightInd w:val="0"/>
        <w:rPr>
          <w:rFonts w:ascii="Calibri" w:hAnsi="Calibri" w:cs="Calibri"/>
          <w:color w:val="000000"/>
          <w:sz w:val="24"/>
          <w:szCs w:val="24"/>
        </w:rPr>
      </w:pPr>
      <w:r w:rsidRPr="00D639E1">
        <w:rPr>
          <w:rFonts w:ascii="Calibri" w:hAnsi="Calibri" w:cs="Calibri"/>
          <w:color w:val="000000"/>
          <w:sz w:val="24"/>
          <w:szCs w:val="24"/>
        </w:rPr>
        <w:t xml:space="preserve">Self-exclusion is a pre-commitment measure that the Victorian State Government has currently implemented on a voluntary basis. Victorian </w:t>
      </w:r>
      <w:r w:rsidR="00641A7D" w:rsidRPr="00D639E1">
        <w:rPr>
          <w:rFonts w:ascii="Calibri" w:hAnsi="Calibri" w:cs="Calibri"/>
          <w:color w:val="000000"/>
          <w:sz w:val="24"/>
          <w:szCs w:val="24"/>
        </w:rPr>
        <w:t>gamblers can use s</w:t>
      </w:r>
      <w:r w:rsidR="00EE2202" w:rsidRPr="00D639E1">
        <w:rPr>
          <w:rFonts w:ascii="Calibri" w:hAnsi="Calibri" w:cs="Calibri"/>
          <w:color w:val="000000"/>
          <w:sz w:val="24"/>
          <w:szCs w:val="24"/>
        </w:rPr>
        <w:t>elf-exclusion</w:t>
      </w:r>
      <w:r w:rsidRPr="00D639E1">
        <w:rPr>
          <w:rFonts w:ascii="Calibri" w:hAnsi="Calibri" w:cs="Calibri"/>
          <w:color w:val="000000"/>
          <w:sz w:val="24"/>
          <w:szCs w:val="24"/>
        </w:rPr>
        <w:t xml:space="preserve"> as a means to </w:t>
      </w:r>
      <w:r w:rsidR="00EE2202" w:rsidRPr="00D639E1">
        <w:rPr>
          <w:rFonts w:ascii="Calibri" w:hAnsi="Calibri" w:cs="Calibri"/>
          <w:color w:val="000000"/>
          <w:sz w:val="24"/>
          <w:szCs w:val="24"/>
        </w:rPr>
        <w:t>exclude themselves from one or more gambling venues</w:t>
      </w:r>
      <w:r w:rsidRPr="00D639E1">
        <w:rPr>
          <w:rFonts w:ascii="Calibri" w:hAnsi="Calibri" w:cs="Calibri"/>
          <w:color w:val="000000"/>
          <w:sz w:val="24"/>
          <w:szCs w:val="24"/>
        </w:rPr>
        <w:t xml:space="preserve">. </w:t>
      </w:r>
    </w:p>
    <w:p w:rsidR="00274FC9" w:rsidRDefault="00274FC9" w:rsidP="00EE2202">
      <w:pPr>
        <w:autoSpaceDE w:val="0"/>
        <w:autoSpaceDN w:val="0"/>
        <w:adjustRightInd w:val="0"/>
        <w:rPr>
          <w:rFonts w:ascii="Calibri" w:hAnsi="Calibri" w:cs="Calibri"/>
          <w:color w:val="000000"/>
        </w:rPr>
      </w:pPr>
    </w:p>
    <w:p w:rsidR="00EE2202" w:rsidRPr="00D639E1" w:rsidRDefault="00274FC9" w:rsidP="00EE2202">
      <w:pPr>
        <w:autoSpaceDE w:val="0"/>
        <w:autoSpaceDN w:val="0"/>
        <w:adjustRightInd w:val="0"/>
        <w:rPr>
          <w:rFonts w:ascii="Calibri" w:hAnsi="Calibri" w:cs="Calibri"/>
          <w:color w:val="000000"/>
          <w:sz w:val="24"/>
          <w:szCs w:val="24"/>
        </w:rPr>
      </w:pPr>
      <w:r w:rsidRPr="00D639E1">
        <w:rPr>
          <w:rFonts w:ascii="Calibri" w:hAnsi="Calibri" w:cs="Calibri"/>
          <w:color w:val="000000"/>
          <w:sz w:val="24"/>
          <w:szCs w:val="24"/>
        </w:rPr>
        <w:t xml:space="preserve">Gaming venues in Victoria are required to offer a self exclusion program, the nature of which must be set out in the venue’s Code of Conduct. </w:t>
      </w:r>
      <w:r w:rsidR="00A23A48">
        <w:rPr>
          <w:rFonts w:ascii="Calibri" w:hAnsi="Calibri" w:cs="Calibri"/>
          <w:color w:val="000000"/>
          <w:sz w:val="24"/>
          <w:szCs w:val="24"/>
        </w:rPr>
        <w:t xml:space="preserve">As a </w:t>
      </w:r>
      <w:r w:rsidRPr="00D639E1">
        <w:rPr>
          <w:rFonts w:ascii="Calibri" w:hAnsi="Calibri" w:cs="Calibri"/>
          <w:color w:val="000000"/>
          <w:sz w:val="24"/>
          <w:szCs w:val="24"/>
        </w:rPr>
        <w:t xml:space="preserve">pre-commitment not to gamble at that particular venue, </w:t>
      </w:r>
      <w:r w:rsidR="00A23A48">
        <w:rPr>
          <w:rFonts w:ascii="Calibri" w:hAnsi="Calibri" w:cs="Calibri"/>
          <w:color w:val="000000"/>
          <w:sz w:val="24"/>
          <w:szCs w:val="24"/>
        </w:rPr>
        <w:t>s</w:t>
      </w:r>
      <w:r w:rsidR="00A23A48" w:rsidRPr="00D639E1">
        <w:rPr>
          <w:rFonts w:ascii="Calibri" w:hAnsi="Calibri" w:cs="Calibri"/>
          <w:color w:val="000000"/>
          <w:sz w:val="24"/>
          <w:szCs w:val="24"/>
        </w:rPr>
        <w:t xml:space="preserve">elf-exclusion </w:t>
      </w:r>
      <w:r w:rsidR="00A23A48">
        <w:rPr>
          <w:rFonts w:ascii="Calibri" w:hAnsi="Calibri" w:cs="Calibri"/>
          <w:color w:val="000000"/>
          <w:sz w:val="24"/>
          <w:szCs w:val="24"/>
        </w:rPr>
        <w:t xml:space="preserve">means </w:t>
      </w:r>
      <w:r w:rsidRPr="00D639E1">
        <w:rPr>
          <w:rFonts w:ascii="Calibri" w:hAnsi="Calibri" w:cs="Calibri"/>
          <w:color w:val="000000"/>
          <w:sz w:val="24"/>
          <w:szCs w:val="24"/>
        </w:rPr>
        <w:t xml:space="preserve">an individual can </w:t>
      </w:r>
      <w:r w:rsidR="00A23A48">
        <w:rPr>
          <w:rFonts w:ascii="Calibri" w:hAnsi="Calibri" w:cs="Calibri"/>
          <w:color w:val="000000"/>
          <w:sz w:val="24"/>
          <w:szCs w:val="24"/>
        </w:rPr>
        <w:t xml:space="preserve">however </w:t>
      </w:r>
      <w:r w:rsidRPr="00D639E1">
        <w:rPr>
          <w:rFonts w:ascii="Calibri" w:hAnsi="Calibri" w:cs="Calibri"/>
          <w:color w:val="000000"/>
          <w:sz w:val="24"/>
          <w:szCs w:val="24"/>
        </w:rPr>
        <w:t xml:space="preserve">attend another venue. </w:t>
      </w:r>
      <w:r w:rsidR="00EE2202" w:rsidRPr="00D639E1">
        <w:rPr>
          <w:rFonts w:ascii="Calibri" w:hAnsi="Calibri" w:cs="Calibri"/>
          <w:color w:val="000000"/>
          <w:sz w:val="24"/>
          <w:szCs w:val="24"/>
        </w:rPr>
        <w:t xml:space="preserve"> </w:t>
      </w:r>
    </w:p>
    <w:p w:rsidR="00732C68" w:rsidRPr="00D639E1" w:rsidRDefault="00732C68" w:rsidP="00EE2202">
      <w:pPr>
        <w:autoSpaceDE w:val="0"/>
        <w:autoSpaceDN w:val="0"/>
        <w:adjustRightInd w:val="0"/>
        <w:rPr>
          <w:rFonts w:ascii="Calibri" w:hAnsi="Calibri" w:cs="Calibri"/>
          <w:color w:val="000000"/>
          <w:sz w:val="24"/>
          <w:szCs w:val="24"/>
        </w:rPr>
      </w:pPr>
    </w:p>
    <w:p w:rsidR="00732C68" w:rsidRPr="00D639E1" w:rsidRDefault="00732C68" w:rsidP="00EE2202">
      <w:pPr>
        <w:autoSpaceDE w:val="0"/>
        <w:autoSpaceDN w:val="0"/>
        <w:adjustRightInd w:val="0"/>
        <w:rPr>
          <w:rFonts w:ascii="Calibri" w:hAnsi="Calibri" w:cs="Calibri"/>
          <w:color w:val="000000"/>
          <w:sz w:val="24"/>
          <w:szCs w:val="24"/>
        </w:rPr>
      </w:pPr>
      <w:r w:rsidRPr="00D639E1">
        <w:rPr>
          <w:rFonts w:ascii="Calibri" w:hAnsi="Calibri" w:cs="Calibri"/>
          <w:color w:val="000000"/>
          <w:sz w:val="24"/>
          <w:szCs w:val="24"/>
        </w:rPr>
        <w:t xml:space="preserve">During consultations </w:t>
      </w:r>
      <w:r w:rsidR="00B0345A" w:rsidRPr="00D639E1">
        <w:rPr>
          <w:rFonts w:ascii="Calibri" w:hAnsi="Calibri" w:cs="Calibri"/>
          <w:color w:val="000000"/>
          <w:sz w:val="24"/>
          <w:szCs w:val="24"/>
        </w:rPr>
        <w:t xml:space="preserve">in </w:t>
      </w:r>
      <w:r w:rsidR="00436390" w:rsidRPr="00D639E1">
        <w:rPr>
          <w:rFonts w:ascii="Calibri" w:hAnsi="Calibri" w:cs="Calibri"/>
          <w:color w:val="000000"/>
          <w:sz w:val="24"/>
          <w:szCs w:val="24"/>
        </w:rPr>
        <w:t xml:space="preserve">the development of this </w:t>
      </w:r>
      <w:r w:rsidR="00556DD4">
        <w:rPr>
          <w:rFonts w:ascii="Calibri" w:hAnsi="Calibri" w:cs="Calibri"/>
          <w:color w:val="000000"/>
          <w:sz w:val="24"/>
          <w:szCs w:val="24"/>
        </w:rPr>
        <w:t>strategy</w:t>
      </w:r>
      <w:r w:rsidR="00436390" w:rsidRPr="00D639E1">
        <w:rPr>
          <w:rFonts w:ascii="Calibri" w:hAnsi="Calibri" w:cs="Calibri"/>
          <w:color w:val="000000"/>
          <w:sz w:val="24"/>
          <w:szCs w:val="24"/>
        </w:rPr>
        <w:t xml:space="preserve"> </w:t>
      </w:r>
      <w:r w:rsidRPr="00D639E1">
        <w:rPr>
          <w:rFonts w:ascii="Calibri" w:hAnsi="Calibri" w:cs="Calibri"/>
          <w:color w:val="000000"/>
          <w:sz w:val="24"/>
          <w:szCs w:val="24"/>
        </w:rPr>
        <w:t>venue operators identified self-exclusion as an opportunity for further support for those with a gambling problem.</w:t>
      </w:r>
    </w:p>
    <w:p w:rsidR="00244077" w:rsidRPr="00A60C1A" w:rsidRDefault="00EE2202" w:rsidP="000F40B8">
      <w:pPr>
        <w:autoSpaceDE w:val="0"/>
        <w:autoSpaceDN w:val="0"/>
        <w:adjustRightInd w:val="0"/>
        <w:rPr>
          <w:rFonts w:ascii="Calibri" w:hAnsi="Calibri" w:cs="Calibri"/>
          <w:color w:val="000000"/>
        </w:rPr>
      </w:pPr>
      <w:r>
        <w:rPr>
          <w:rFonts w:ascii="Calibri" w:hAnsi="Calibri" w:cs="Calibri"/>
          <w:color w:val="000000"/>
        </w:rPr>
        <w:t xml:space="preserve"> </w:t>
      </w:r>
    </w:p>
    <w:p w:rsidR="00752832" w:rsidRPr="00752832" w:rsidRDefault="00752832" w:rsidP="007525A5">
      <w:pPr>
        <w:pStyle w:val="Heading3"/>
        <w:numPr>
          <w:ilvl w:val="2"/>
          <w:numId w:val="1"/>
        </w:numPr>
      </w:pPr>
      <w:bookmarkStart w:id="38" w:name="_Toc297646420"/>
      <w:r w:rsidRPr="00752832">
        <w:t>Municipal limits</w:t>
      </w:r>
      <w:bookmarkEnd w:id="38"/>
    </w:p>
    <w:p w:rsidR="00E95A16" w:rsidRPr="00D639E1" w:rsidRDefault="00CA5B77" w:rsidP="000F40B8">
      <w:pPr>
        <w:autoSpaceDE w:val="0"/>
        <w:autoSpaceDN w:val="0"/>
        <w:adjustRightInd w:val="0"/>
        <w:rPr>
          <w:rFonts w:cs="Arial"/>
          <w:sz w:val="24"/>
          <w:szCs w:val="24"/>
        </w:rPr>
      </w:pPr>
      <w:r w:rsidRPr="00D639E1">
        <w:rPr>
          <w:rFonts w:ascii="Calibri" w:hAnsi="Calibri" w:cs="Calibri"/>
          <w:color w:val="000000"/>
          <w:sz w:val="24"/>
          <w:szCs w:val="24"/>
        </w:rPr>
        <w:t xml:space="preserve">The VCGR </w:t>
      </w:r>
      <w:r w:rsidR="00E81109" w:rsidRPr="00D639E1">
        <w:rPr>
          <w:rFonts w:ascii="Calibri" w:hAnsi="Calibri" w:cs="Calibri"/>
          <w:color w:val="000000"/>
          <w:sz w:val="24"/>
          <w:szCs w:val="24"/>
        </w:rPr>
        <w:t xml:space="preserve">has also </w:t>
      </w:r>
      <w:r w:rsidRPr="00D639E1">
        <w:rPr>
          <w:rFonts w:ascii="Calibri" w:hAnsi="Calibri" w:cs="Calibri"/>
          <w:color w:val="000000"/>
          <w:sz w:val="24"/>
          <w:szCs w:val="24"/>
        </w:rPr>
        <w:t>determine</w:t>
      </w:r>
      <w:r w:rsidR="00E81109" w:rsidRPr="00D639E1">
        <w:rPr>
          <w:rFonts w:ascii="Calibri" w:hAnsi="Calibri" w:cs="Calibri"/>
          <w:color w:val="000000"/>
          <w:sz w:val="24"/>
          <w:szCs w:val="24"/>
        </w:rPr>
        <w:t>d</w:t>
      </w:r>
      <w:r w:rsidRPr="00D639E1">
        <w:rPr>
          <w:rFonts w:ascii="Calibri" w:hAnsi="Calibri" w:cs="Calibri"/>
          <w:color w:val="000000"/>
          <w:sz w:val="24"/>
          <w:szCs w:val="24"/>
        </w:rPr>
        <w:t xml:space="preserve"> the maximum permissible number of </w:t>
      </w:r>
      <w:r w:rsidR="00863644" w:rsidRPr="00D639E1">
        <w:rPr>
          <w:rFonts w:ascii="Calibri" w:hAnsi="Calibri" w:cs="Calibri"/>
          <w:color w:val="000000"/>
          <w:sz w:val="24"/>
          <w:szCs w:val="24"/>
        </w:rPr>
        <w:t>EGMs</w:t>
      </w:r>
      <w:r w:rsidRPr="00D639E1">
        <w:rPr>
          <w:rFonts w:ascii="Calibri" w:hAnsi="Calibri" w:cs="Calibri"/>
          <w:color w:val="000000"/>
          <w:sz w:val="24"/>
          <w:szCs w:val="24"/>
        </w:rPr>
        <w:t xml:space="preserve"> available for gaming in each municipal district. Municipal limits </w:t>
      </w:r>
      <w:r w:rsidR="00863644" w:rsidRPr="00D639E1">
        <w:rPr>
          <w:rFonts w:ascii="Calibri" w:hAnsi="Calibri" w:cs="Calibri"/>
          <w:color w:val="000000"/>
          <w:sz w:val="24"/>
          <w:szCs w:val="24"/>
        </w:rPr>
        <w:t xml:space="preserve">will </w:t>
      </w:r>
      <w:r w:rsidRPr="00D639E1">
        <w:rPr>
          <w:rFonts w:ascii="Calibri" w:hAnsi="Calibri" w:cs="Calibri"/>
          <w:color w:val="000000"/>
          <w:sz w:val="24"/>
          <w:szCs w:val="24"/>
        </w:rPr>
        <w:t xml:space="preserve">only apply to areas not already covered by Regional Caps. </w:t>
      </w:r>
    </w:p>
    <w:p w:rsidR="00E95A16" w:rsidRPr="00D639E1" w:rsidRDefault="00E95A16" w:rsidP="000F40B8">
      <w:pPr>
        <w:autoSpaceDE w:val="0"/>
        <w:autoSpaceDN w:val="0"/>
        <w:adjustRightInd w:val="0"/>
        <w:rPr>
          <w:rFonts w:cs="Arial"/>
          <w:sz w:val="24"/>
          <w:szCs w:val="24"/>
        </w:rPr>
      </w:pPr>
    </w:p>
    <w:p w:rsidR="002D583A" w:rsidRDefault="00E95A16" w:rsidP="000F40B8">
      <w:pPr>
        <w:autoSpaceDE w:val="0"/>
        <w:autoSpaceDN w:val="0"/>
        <w:adjustRightInd w:val="0"/>
        <w:rPr>
          <w:rFonts w:ascii="Calibri" w:hAnsi="Calibri" w:cs="Calibri"/>
          <w:color w:val="000000"/>
          <w:sz w:val="24"/>
          <w:szCs w:val="24"/>
        </w:rPr>
      </w:pPr>
      <w:r w:rsidRPr="00D639E1">
        <w:rPr>
          <w:rFonts w:ascii="Calibri" w:hAnsi="Calibri" w:cs="Calibri"/>
          <w:color w:val="000000"/>
          <w:sz w:val="24"/>
          <w:szCs w:val="24"/>
        </w:rPr>
        <w:t xml:space="preserve">The criteria for determining the maximum permissible number is a maximum of ten </w:t>
      </w:r>
      <w:r w:rsidR="006E22BA">
        <w:rPr>
          <w:rFonts w:ascii="Calibri" w:hAnsi="Calibri" w:cs="Calibri"/>
          <w:color w:val="000000"/>
          <w:sz w:val="24"/>
          <w:szCs w:val="24"/>
        </w:rPr>
        <w:t xml:space="preserve">EGMs </w:t>
      </w:r>
      <w:r w:rsidRPr="00D639E1">
        <w:rPr>
          <w:rFonts w:ascii="Calibri" w:hAnsi="Calibri" w:cs="Calibri"/>
          <w:color w:val="000000"/>
          <w:sz w:val="24"/>
          <w:szCs w:val="24"/>
        </w:rPr>
        <w:t xml:space="preserve">per </w:t>
      </w:r>
      <w:r w:rsidR="006E22BA">
        <w:rPr>
          <w:rFonts w:ascii="Calibri" w:hAnsi="Calibri" w:cs="Calibri"/>
          <w:color w:val="000000"/>
          <w:sz w:val="24"/>
          <w:szCs w:val="24"/>
        </w:rPr>
        <w:t>1,000</w:t>
      </w:r>
      <w:r w:rsidRPr="00D639E1">
        <w:rPr>
          <w:rFonts w:ascii="Calibri" w:hAnsi="Calibri" w:cs="Calibri"/>
          <w:color w:val="000000"/>
          <w:sz w:val="24"/>
          <w:szCs w:val="24"/>
        </w:rPr>
        <w:t xml:space="preserve"> adults.</w:t>
      </w:r>
      <w:r w:rsidR="00863644" w:rsidRPr="00D639E1">
        <w:rPr>
          <w:rFonts w:ascii="Calibri" w:hAnsi="Calibri" w:cs="Calibri"/>
          <w:color w:val="000000"/>
          <w:sz w:val="24"/>
          <w:szCs w:val="24"/>
        </w:rPr>
        <w:t xml:space="preserve"> As Yarra does not have a regional cap the Municipal Limit has been set at 666</w:t>
      </w:r>
      <w:r w:rsidR="004A5A12" w:rsidRPr="00D639E1">
        <w:rPr>
          <w:rStyle w:val="FootnoteReference"/>
          <w:rFonts w:ascii="Calibri" w:hAnsi="Calibri" w:cs="Calibri"/>
          <w:color w:val="000000"/>
          <w:sz w:val="24"/>
          <w:szCs w:val="24"/>
        </w:rPr>
        <w:footnoteReference w:id="28"/>
      </w:r>
      <w:r w:rsidR="00863644" w:rsidRPr="00D639E1">
        <w:rPr>
          <w:rFonts w:ascii="Calibri" w:hAnsi="Calibri" w:cs="Calibri"/>
          <w:color w:val="000000"/>
          <w:sz w:val="24"/>
          <w:szCs w:val="24"/>
        </w:rPr>
        <w:t xml:space="preserve"> EGMs which </w:t>
      </w:r>
      <w:r w:rsidR="00863644" w:rsidRPr="00D639E1">
        <w:rPr>
          <w:rFonts w:ascii="Calibri" w:hAnsi="Calibri" w:cs="Calibri"/>
          <w:color w:val="000000"/>
          <w:sz w:val="24"/>
          <w:szCs w:val="24"/>
        </w:rPr>
        <w:lastRenderedPageBreak/>
        <w:t>leaves scope for an additional 358 EGMs</w:t>
      </w:r>
      <w:r w:rsidR="004A5A12" w:rsidRPr="00D639E1">
        <w:rPr>
          <w:rFonts w:ascii="Calibri" w:hAnsi="Calibri" w:cs="Calibri"/>
          <w:color w:val="000000"/>
          <w:sz w:val="24"/>
          <w:szCs w:val="24"/>
        </w:rPr>
        <w:t xml:space="preserve">, in addition to the current </w:t>
      </w:r>
      <w:r w:rsidR="00863644" w:rsidRPr="00D639E1">
        <w:rPr>
          <w:rFonts w:ascii="Calibri" w:hAnsi="Calibri" w:cs="Calibri"/>
          <w:color w:val="000000"/>
          <w:sz w:val="24"/>
          <w:szCs w:val="24"/>
        </w:rPr>
        <w:t>308</w:t>
      </w:r>
      <w:r w:rsidR="004A5A12" w:rsidRPr="00D639E1">
        <w:rPr>
          <w:rFonts w:ascii="Calibri" w:hAnsi="Calibri" w:cs="Calibri"/>
          <w:color w:val="000000"/>
          <w:sz w:val="24"/>
          <w:szCs w:val="24"/>
        </w:rPr>
        <w:t xml:space="preserve">. </w:t>
      </w:r>
    </w:p>
    <w:p w:rsidR="0087191C" w:rsidRDefault="0087191C" w:rsidP="000F40B8">
      <w:pPr>
        <w:autoSpaceDE w:val="0"/>
        <w:autoSpaceDN w:val="0"/>
        <w:adjustRightInd w:val="0"/>
        <w:rPr>
          <w:rFonts w:ascii="Calibri" w:hAnsi="Calibri" w:cs="Calibri"/>
          <w:color w:val="000000"/>
          <w:sz w:val="24"/>
          <w:szCs w:val="24"/>
        </w:rPr>
      </w:pPr>
    </w:p>
    <w:p w:rsidR="0087191C" w:rsidRPr="00D639E1" w:rsidRDefault="0087191C" w:rsidP="000F40B8">
      <w:pPr>
        <w:autoSpaceDE w:val="0"/>
        <w:autoSpaceDN w:val="0"/>
        <w:adjustRightInd w:val="0"/>
        <w:rPr>
          <w:rFonts w:ascii="Calibri" w:hAnsi="Calibri" w:cs="Calibri"/>
          <w:color w:val="000000"/>
          <w:sz w:val="24"/>
          <w:szCs w:val="24"/>
        </w:rPr>
      </w:pPr>
    </w:p>
    <w:p w:rsidR="000D43AF" w:rsidRPr="000D43AF" w:rsidRDefault="000D43AF" w:rsidP="00E0509F">
      <w:pPr>
        <w:pStyle w:val="Heading1"/>
        <w:numPr>
          <w:ilvl w:val="0"/>
          <w:numId w:val="1"/>
        </w:numPr>
      </w:pPr>
      <w:bookmarkStart w:id="39" w:name="_Toc297646421"/>
      <w:r w:rsidRPr="000D43AF">
        <w:t xml:space="preserve">Yarra </w:t>
      </w:r>
      <w:r w:rsidR="00B9067B" w:rsidRPr="000D43AF">
        <w:t xml:space="preserve">City </w:t>
      </w:r>
      <w:r w:rsidR="00B9067B">
        <w:t xml:space="preserve">Council </w:t>
      </w:r>
      <w:r w:rsidRPr="000D43AF">
        <w:t>Position</w:t>
      </w:r>
      <w:r w:rsidR="001B6845">
        <w:t xml:space="preserve"> Statement</w:t>
      </w:r>
      <w:bookmarkEnd w:id="39"/>
    </w:p>
    <w:p w:rsidR="000D43AF" w:rsidRDefault="000D43AF" w:rsidP="000F40B8">
      <w:pPr>
        <w:autoSpaceDE w:val="0"/>
        <w:autoSpaceDN w:val="0"/>
        <w:adjustRightInd w:val="0"/>
        <w:rPr>
          <w:rFonts w:ascii="TimesNewRomanPSMT" w:hAnsi="TimesNewRomanPSMT" w:cs="TimesNewRomanPSMT"/>
          <w:sz w:val="26"/>
          <w:szCs w:val="26"/>
        </w:rPr>
      </w:pPr>
    </w:p>
    <w:p w:rsidR="00563E21" w:rsidRDefault="001B6845" w:rsidP="00E0509F">
      <w:pPr>
        <w:pStyle w:val="Heading2"/>
        <w:numPr>
          <w:ilvl w:val="1"/>
          <w:numId w:val="1"/>
        </w:numPr>
      </w:pPr>
      <w:bookmarkStart w:id="40" w:name="_Toc297646422"/>
      <w:r>
        <w:t>Position</w:t>
      </w:r>
      <w:r w:rsidR="00563E21" w:rsidRPr="00563E21">
        <w:t xml:space="preserve"> Statement</w:t>
      </w:r>
      <w:bookmarkEnd w:id="40"/>
    </w:p>
    <w:p w:rsidR="007525A5" w:rsidRPr="007525A5" w:rsidRDefault="007525A5" w:rsidP="00396990">
      <w:pPr>
        <w:rPr>
          <w:rFonts w:ascii="Calibri" w:hAnsi="Calibri" w:cs="Calibri"/>
          <w:color w:val="000000"/>
          <w:sz w:val="16"/>
          <w:szCs w:val="16"/>
        </w:rPr>
      </w:pPr>
    </w:p>
    <w:p w:rsidR="007525A5" w:rsidRDefault="001A4197" w:rsidP="007525A5">
      <w:pPr>
        <w:rPr>
          <w:rFonts w:cs="Arial"/>
          <w:b/>
          <w:color w:val="000000"/>
          <w:sz w:val="24"/>
          <w:szCs w:val="24"/>
        </w:rPr>
      </w:pPr>
      <w:r>
        <w:rPr>
          <w:rFonts w:ascii="Calibri" w:hAnsi="Calibri" w:cs="Calibri"/>
          <w:noProof/>
          <w:color w:val="000000"/>
          <w:sz w:val="24"/>
          <w:szCs w:val="24"/>
          <w:lang w:eastAsia="en-AU"/>
        </w:rPr>
        <mc:AlternateContent>
          <mc:Choice Requires="wps">
            <w:drawing>
              <wp:anchor distT="0" distB="0" distL="114300" distR="114300" simplePos="0" relativeHeight="251694080" behindDoc="0" locked="0" layoutInCell="0" allowOverlap="1">
                <wp:simplePos x="0" y="0"/>
                <wp:positionH relativeFrom="margin">
                  <wp:posOffset>4808855</wp:posOffset>
                </wp:positionH>
                <wp:positionV relativeFrom="margin">
                  <wp:posOffset>1985645</wp:posOffset>
                </wp:positionV>
                <wp:extent cx="3859530" cy="1336040"/>
                <wp:effectExtent l="17780" t="23495" r="18415" b="21590"/>
                <wp:wrapSquare wrapText="bothSides"/>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859530" cy="1336040"/>
                        </a:xfrm>
                        <a:prstGeom prst="bracketPair">
                          <a:avLst>
                            <a:gd name="adj" fmla="val 8051"/>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0AE8" w:rsidRDefault="00A40AE8" w:rsidP="0083109D">
                            <w:pPr>
                              <w:pBdr>
                                <w:top w:val="single" w:sz="8" w:space="10" w:color="FFFFFF" w:themeColor="background1"/>
                                <w:bottom w:val="single" w:sz="8" w:space="10" w:color="FFFFFF" w:themeColor="background1"/>
                              </w:pBdr>
                              <w:jc w:val="center"/>
                              <w:rPr>
                                <w:i/>
                                <w:iCs/>
                                <w:color w:val="808080" w:themeColor="text1" w:themeTint="7F"/>
                                <w:sz w:val="24"/>
                                <w:szCs w:val="24"/>
                              </w:rPr>
                            </w:pPr>
                            <w:r>
                              <w:rPr>
                                <w:i/>
                                <w:iCs/>
                                <w:color w:val="808080" w:themeColor="text1" w:themeTint="7F"/>
                                <w:sz w:val="24"/>
                                <w:szCs w:val="24"/>
                              </w:rPr>
                              <w:t>Yarra City Council aims to minimise gambling harms in the Yarra community, advance community well-being, advocate for change to other levels of government and act consistently with this strategy in relation to hire, lease and use of Council facilities.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53" o:spid="_x0000_s1041" type="#_x0000_t185" style="position:absolute;margin-left:378.65pt;margin-top:156.35pt;width:303.9pt;height:10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" o:allowincell="f" adj="1739" filled="t" fillcolor="white [3201]" strokecolor="#4f81bd [3204]" strokeweight="2.5pt">
                <v:shadow color="#868686"/>
                <v:textbox style="mso-fit-shape-to-text:t" inset="3.6pt,,3.6pt">
                  <w:txbxContent>
                    <w:p w:rsidR="00A40AE8" w:rsidRDefault="00A40AE8" w:rsidP="0083109D">
                      <w:pPr>
                        <w:pBdr>
                          <w:top w:val="single" w:sz="8" w:space="10" w:color="FFFFFF" w:themeColor="background1"/>
                          <w:bottom w:val="single" w:sz="8" w:space="10" w:color="FFFFFF" w:themeColor="background1"/>
                        </w:pBdr>
                        <w:jc w:val="center"/>
                        <w:rPr>
                          <w:i/>
                          <w:iCs/>
                          <w:color w:val="808080" w:themeColor="text1" w:themeTint="7F"/>
                          <w:sz w:val="24"/>
                          <w:szCs w:val="24"/>
                        </w:rPr>
                      </w:pPr>
                      <w:r>
                        <w:rPr>
                          <w:i/>
                          <w:iCs/>
                          <w:color w:val="808080" w:themeColor="text1" w:themeTint="7F"/>
                          <w:sz w:val="24"/>
                          <w:szCs w:val="24"/>
                        </w:rPr>
                        <w:t>Yarra City Council aims to minimise gambling harms in the Yarra community, advance community well-being, advocate for change to other levels of government and act consistently with this strategy in relation to hire, lease and use of Council facilities.</w:t>
                      </w:r>
                    </w:p>
                  </w:txbxContent>
                </v:textbox>
                <w10:wrap type="square" anchorx="margin" anchory="margin"/>
              </v:shape>
            </w:pict>
          </mc:Fallback>
        </mc:AlternateContent>
      </w:r>
    </w:p>
    <w:p w:rsidR="00E11D7A" w:rsidRDefault="00E11D7A" w:rsidP="007525A5">
      <w:pPr>
        <w:rPr>
          <w:rFonts w:cs="Arial"/>
          <w:b/>
          <w:color w:val="000000"/>
          <w:sz w:val="24"/>
          <w:szCs w:val="24"/>
        </w:rPr>
      </w:pPr>
    </w:p>
    <w:p w:rsidR="007525A5" w:rsidRPr="00E206BD" w:rsidRDefault="007525A5" w:rsidP="007525A5">
      <w:pPr>
        <w:rPr>
          <w:rFonts w:cs="Arial"/>
          <w:b/>
          <w:color w:val="000000"/>
          <w:sz w:val="24"/>
          <w:szCs w:val="24"/>
        </w:rPr>
      </w:pPr>
      <w:r w:rsidRPr="00E206BD">
        <w:rPr>
          <w:rFonts w:cs="Arial"/>
          <w:b/>
          <w:color w:val="000000"/>
          <w:sz w:val="24"/>
          <w:szCs w:val="24"/>
        </w:rPr>
        <w:t>Harm Minimisation</w:t>
      </w:r>
    </w:p>
    <w:p w:rsidR="00396990" w:rsidRDefault="00396990" w:rsidP="00396990">
      <w:pPr>
        <w:rPr>
          <w:rFonts w:ascii="Calibri" w:hAnsi="Calibri" w:cs="Calibri"/>
          <w:color w:val="000000"/>
          <w:sz w:val="24"/>
          <w:szCs w:val="24"/>
        </w:rPr>
      </w:pPr>
      <w:r>
        <w:rPr>
          <w:rFonts w:ascii="Calibri" w:hAnsi="Calibri" w:cs="Calibri"/>
          <w:color w:val="000000"/>
          <w:sz w:val="24"/>
          <w:szCs w:val="24"/>
        </w:rPr>
        <w:t xml:space="preserve">Council is committed to developing strategies that will minimise the harms related to gambling. Although </w:t>
      </w:r>
      <w:r w:rsidR="00E11D7A">
        <w:rPr>
          <w:rFonts w:ascii="Calibri" w:hAnsi="Calibri" w:cs="Calibri"/>
          <w:color w:val="000000"/>
          <w:sz w:val="24"/>
          <w:szCs w:val="24"/>
        </w:rPr>
        <w:t xml:space="preserve">EGM </w:t>
      </w:r>
      <w:r>
        <w:rPr>
          <w:rFonts w:ascii="Calibri" w:hAnsi="Calibri" w:cs="Calibri"/>
          <w:color w:val="000000"/>
          <w:sz w:val="24"/>
          <w:szCs w:val="24"/>
        </w:rPr>
        <w:t>gambling is a lawful recreational activity in which many Yarra residents participate, it is also one with acknowledged social costs</w:t>
      </w:r>
      <w:r>
        <w:rPr>
          <w:rStyle w:val="FootnoteReference"/>
          <w:rFonts w:ascii="Calibri" w:hAnsi="Calibri" w:cs="Calibri"/>
          <w:color w:val="000000"/>
          <w:sz w:val="24"/>
          <w:szCs w:val="24"/>
        </w:rPr>
        <w:footnoteReference w:id="29"/>
      </w:r>
      <w:r>
        <w:rPr>
          <w:rFonts w:ascii="Calibri" w:hAnsi="Calibri" w:cs="Calibri"/>
          <w:color w:val="000000"/>
          <w:sz w:val="24"/>
          <w:szCs w:val="24"/>
        </w:rPr>
        <w:t>. These costs accrue to individuals, families, workplaces and the wider community with negative social and economic impacts.</w:t>
      </w:r>
    </w:p>
    <w:p w:rsidR="00396990" w:rsidRDefault="00396990" w:rsidP="00396990">
      <w:pPr>
        <w:rPr>
          <w:rFonts w:ascii="Calibri" w:hAnsi="Calibri" w:cs="Calibri"/>
          <w:color w:val="000000"/>
          <w:sz w:val="24"/>
          <w:szCs w:val="24"/>
        </w:rPr>
      </w:pPr>
      <w:r>
        <w:rPr>
          <w:rFonts w:ascii="Calibri" w:hAnsi="Calibri" w:cs="Calibri"/>
          <w:color w:val="000000"/>
          <w:sz w:val="24"/>
          <w:szCs w:val="24"/>
        </w:rPr>
        <w:lastRenderedPageBreak/>
        <w:t xml:space="preserve">Working collaboratively, Council intends to engage with the complexity of issues outlined in the accompanying action plan. Recognising that community resiliency can be built through protective strategies Council will seek collaborative relationships with other stakeholders. Community outreach will be maximised by utilising available resources including, Council provided services, partnering with other local service providers, venue operators, alternative entertainment providers, community groups and the wider community. </w:t>
      </w:r>
    </w:p>
    <w:p w:rsidR="00396990" w:rsidRDefault="00396990" w:rsidP="00396990">
      <w:pPr>
        <w:rPr>
          <w:rFonts w:ascii="Calibri" w:hAnsi="Calibri" w:cs="Calibri"/>
          <w:color w:val="000000"/>
          <w:sz w:val="24"/>
          <w:szCs w:val="24"/>
        </w:rPr>
      </w:pPr>
    </w:p>
    <w:p w:rsidR="00396990" w:rsidRPr="00F158E4" w:rsidRDefault="00396990" w:rsidP="00396990">
      <w:pPr>
        <w:rPr>
          <w:rFonts w:cs="Arial"/>
          <w:b/>
          <w:color w:val="000000"/>
          <w:sz w:val="24"/>
          <w:szCs w:val="24"/>
        </w:rPr>
      </w:pPr>
      <w:r w:rsidRPr="00F158E4">
        <w:rPr>
          <w:rFonts w:cs="Arial"/>
          <w:b/>
          <w:color w:val="000000"/>
          <w:sz w:val="24"/>
          <w:szCs w:val="24"/>
        </w:rPr>
        <w:t>Community Wellbeing</w:t>
      </w:r>
    </w:p>
    <w:p w:rsidR="00396990" w:rsidRDefault="00396990" w:rsidP="00396990">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Although the </w:t>
      </w:r>
      <w:r w:rsidR="00F64252">
        <w:rPr>
          <w:rFonts w:ascii="Calibri" w:hAnsi="Calibri" w:cs="Calibri"/>
          <w:color w:val="000000"/>
          <w:sz w:val="24"/>
          <w:szCs w:val="24"/>
        </w:rPr>
        <w:t>S</w:t>
      </w:r>
      <w:r>
        <w:rPr>
          <w:rFonts w:ascii="Calibri" w:hAnsi="Calibri" w:cs="Calibri"/>
          <w:color w:val="000000"/>
          <w:sz w:val="24"/>
          <w:szCs w:val="24"/>
        </w:rPr>
        <w:t xml:space="preserve">tate </w:t>
      </w:r>
      <w:r w:rsidR="00F64252">
        <w:rPr>
          <w:rFonts w:ascii="Calibri" w:hAnsi="Calibri" w:cs="Calibri"/>
          <w:color w:val="000000"/>
          <w:sz w:val="24"/>
          <w:szCs w:val="24"/>
        </w:rPr>
        <w:t>G</w:t>
      </w:r>
      <w:r>
        <w:rPr>
          <w:rFonts w:ascii="Calibri" w:hAnsi="Calibri" w:cs="Calibri"/>
          <w:color w:val="000000"/>
          <w:sz w:val="24"/>
          <w:szCs w:val="24"/>
        </w:rPr>
        <w:t>overnment oversees most aspects of gambling in Victoria, governments at all levels have responsibilities for gambling policies. Local government has a regulatory role related to planning policy. It also has broader responsibilities that relate to community</w:t>
      </w:r>
      <w:r w:rsidRPr="00F7166F">
        <w:rPr>
          <w:rFonts w:ascii="Calibri" w:hAnsi="Calibri" w:cs="Calibri"/>
          <w:color w:val="000000"/>
          <w:sz w:val="24"/>
          <w:szCs w:val="24"/>
        </w:rPr>
        <w:t xml:space="preserve"> </w:t>
      </w:r>
      <w:r>
        <w:rPr>
          <w:rFonts w:ascii="Calibri" w:hAnsi="Calibri" w:cs="Calibri"/>
          <w:color w:val="000000"/>
          <w:sz w:val="24"/>
          <w:szCs w:val="24"/>
        </w:rPr>
        <w:t xml:space="preserve">wellbeing. </w:t>
      </w:r>
    </w:p>
    <w:p w:rsidR="00396990" w:rsidRDefault="00396990" w:rsidP="00396990">
      <w:pPr>
        <w:autoSpaceDE w:val="0"/>
        <w:autoSpaceDN w:val="0"/>
        <w:adjustRightInd w:val="0"/>
        <w:rPr>
          <w:rFonts w:ascii="Calibri" w:hAnsi="Calibri" w:cs="Calibri"/>
          <w:color w:val="000000"/>
          <w:sz w:val="24"/>
          <w:szCs w:val="24"/>
        </w:rPr>
      </w:pPr>
    </w:p>
    <w:p w:rsidR="00396990" w:rsidRPr="00035C86" w:rsidRDefault="00396990" w:rsidP="00396990">
      <w:pPr>
        <w:autoSpaceDE w:val="0"/>
        <w:autoSpaceDN w:val="0"/>
        <w:adjustRightInd w:val="0"/>
        <w:rPr>
          <w:rFonts w:ascii="Calibri" w:hAnsi="Calibri" w:cs="Calibri"/>
          <w:b/>
          <w:color w:val="000000"/>
          <w:sz w:val="24"/>
          <w:szCs w:val="24"/>
        </w:rPr>
      </w:pPr>
      <w:r w:rsidRPr="00035C86">
        <w:rPr>
          <w:rFonts w:ascii="Calibri" w:hAnsi="Calibri" w:cs="Calibri"/>
          <w:b/>
          <w:color w:val="000000"/>
          <w:sz w:val="24"/>
          <w:szCs w:val="24"/>
        </w:rPr>
        <w:t>Advocacy</w:t>
      </w:r>
    </w:p>
    <w:p w:rsidR="00396990" w:rsidRDefault="00396990" w:rsidP="00396990">
      <w:pPr>
        <w:autoSpaceDE w:val="0"/>
        <w:autoSpaceDN w:val="0"/>
        <w:adjustRightInd w:val="0"/>
        <w:rPr>
          <w:rFonts w:ascii="Calibri" w:hAnsi="Calibri" w:cs="Calibri"/>
          <w:color w:val="000000"/>
          <w:sz w:val="24"/>
          <w:szCs w:val="24"/>
        </w:rPr>
      </w:pPr>
      <w:r>
        <w:rPr>
          <w:rFonts w:ascii="Calibri" w:hAnsi="Calibri" w:cs="Calibri"/>
          <w:color w:val="000000"/>
          <w:sz w:val="24"/>
          <w:szCs w:val="24"/>
        </w:rPr>
        <w:t>The gambling policy environment is complex and involves all levels of government. There is often an unacknowledged cost to local government in terms of social and economic impact when other levels of government impose legislation. Yarra City Council will maintain a strong advocacy role that seeks to lessen these impacts on the local community and will endeavour to advocate for change in ways that promote community wellbeing.</w:t>
      </w:r>
    </w:p>
    <w:p w:rsidR="00396990" w:rsidRDefault="00396990" w:rsidP="00396990">
      <w:pPr>
        <w:autoSpaceDE w:val="0"/>
        <w:autoSpaceDN w:val="0"/>
        <w:adjustRightInd w:val="0"/>
        <w:rPr>
          <w:rFonts w:ascii="Calibri" w:hAnsi="Calibri" w:cs="Calibri"/>
          <w:color w:val="000000"/>
          <w:sz w:val="24"/>
          <w:szCs w:val="24"/>
        </w:rPr>
      </w:pPr>
    </w:p>
    <w:p w:rsidR="00396990" w:rsidRDefault="00396990" w:rsidP="00396990">
      <w:pPr>
        <w:rPr>
          <w:rFonts w:cs="Arial"/>
          <w:b/>
          <w:color w:val="000000"/>
          <w:sz w:val="24"/>
          <w:szCs w:val="24"/>
        </w:rPr>
      </w:pPr>
      <w:r>
        <w:rPr>
          <w:rFonts w:cs="Arial"/>
          <w:b/>
          <w:color w:val="000000"/>
          <w:sz w:val="24"/>
          <w:szCs w:val="24"/>
        </w:rPr>
        <w:t>Council Facilities</w:t>
      </w:r>
    </w:p>
    <w:p w:rsidR="00396990" w:rsidRDefault="00396990" w:rsidP="00396990">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Yarra City Council requires that no </w:t>
      </w:r>
      <w:r w:rsidR="005E7CB7">
        <w:rPr>
          <w:rFonts w:ascii="Calibri" w:hAnsi="Calibri" w:cs="Calibri"/>
          <w:color w:val="000000"/>
          <w:sz w:val="24"/>
          <w:szCs w:val="24"/>
        </w:rPr>
        <w:t>EGM</w:t>
      </w:r>
      <w:r>
        <w:rPr>
          <w:rFonts w:ascii="Calibri" w:hAnsi="Calibri" w:cs="Calibri"/>
          <w:color w:val="000000"/>
          <w:sz w:val="24"/>
          <w:szCs w:val="24"/>
        </w:rPr>
        <w:t xml:space="preserve">s be introduced in Council </w:t>
      </w:r>
      <w:r w:rsidR="007C5309">
        <w:rPr>
          <w:rFonts w:ascii="Calibri" w:hAnsi="Calibri" w:cs="Calibri"/>
          <w:color w:val="000000"/>
          <w:sz w:val="24"/>
          <w:szCs w:val="24"/>
        </w:rPr>
        <w:t xml:space="preserve">owned and managed </w:t>
      </w:r>
      <w:r>
        <w:rPr>
          <w:rFonts w:ascii="Calibri" w:hAnsi="Calibri" w:cs="Calibri"/>
          <w:color w:val="000000"/>
          <w:sz w:val="24"/>
          <w:szCs w:val="24"/>
        </w:rPr>
        <w:t xml:space="preserve">facilities and venues, including those for </w:t>
      </w:r>
      <w:r>
        <w:rPr>
          <w:rFonts w:ascii="Calibri" w:hAnsi="Calibri" w:cs="Calibri"/>
          <w:color w:val="000000"/>
          <w:sz w:val="24"/>
          <w:szCs w:val="24"/>
        </w:rPr>
        <w:lastRenderedPageBreak/>
        <w:t xml:space="preserve">which Council has Committee of Management </w:t>
      </w:r>
      <w:r w:rsidR="00E82CE4">
        <w:rPr>
          <w:rFonts w:ascii="Calibri" w:hAnsi="Calibri" w:cs="Calibri"/>
          <w:color w:val="000000"/>
          <w:sz w:val="24"/>
          <w:szCs w:val="24"/>
        </w:rPr>
        <w:t xml:space="preserve">(on behalf of the Crown) </w:t>
      </w:r>
      <w:r>
        <w:rPr>
          <w:rFonts w:ascii="Calibri" w:hAnsi="Calibri" w:cs="Calibri"/>
          <w:color w:val="000000"/>
          <w:sz w:val="24"/>
          <w:szCs w:val="24"/>
        </w:rPr>
        <w:t>responsibilities.</w:t>
      </w:r>
    </w:p>
    <w:p w:rsidR="00396990" w:rsidRDefault="00396990" w:rsidP="00396990">
      <w:pPr>
        <w:autoSpaceDE w:val="0"/>
        <w:autoSpaceDN w:val="0"/>
        <w:adjustRightInd w:val="0"/>
        <w:rPr>
          <w:rFonts w:ascii="Calibri" w:hAnsi="Calibri" w:cs="Calibri"/>
          <w:color w:val="000000"/>
          <w:sz w:val="24"/>
          <w:szCs w:val="24"/>
        </w:rPr>
      </w:pPr>
    </w:p>
    <w:p w:rsidR="00396990" w:rsidRDefault="00396990" w:rsidP="00396990">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Further leasing and expressions of interest (EOI) processes will consider this strategy and require, in the case of licensed premises, that licensees must not apply for a licence, approval or permit pursuant to the </w:t>
      </w:r>
      <w:r w:rsidRPr="005F5CB3">
        <w:rPr>
          <w:rFonts w:ascii="Calibri" w:hAnsi="Calibri" w:cs="Calibri"/>
          <w:i/>
          <w:color w:val="000000"/>
          <w:sz w:val="24"/>
          <w:szCs w:val="24"/>
        </w:rPr>
        <w:t>Gambling Regulation Act</w:t>
      </w:r>
      <w:r>
        <w:rPr>
          <w:rFonts w:ascii="Calibri" w:hAnsi="Calibri" w:cs="Calibri"/>
          <w:color w:val="000000"/>
          <w:sz w:val="24"/>
          <w:szCs w:val="24"/>
        </w:rPr>
        <w:t xml:space="preserve"> 2003 (Vic) in respect of any part of the licensed area, not allow any EGMs to be operated on the licensed area.</w:t>
      </w:r>
    </w:p>
    <w:p w:rsidR="00842A85" w:rsidRDefault="00F7166F" w:rsidP="007F4DA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 </w:t>
      </w:r>
    </w:p>
    <w:p w:rsidR="00842A85" w:rsidRPr="00842A85" w:rsidRDefault="00842A85" w:rsidP="00071CE2">
      <w:pPr>
        <w:pStyle w:val="Heading2"/>
        <w:numPr>
          <w:ilvl w:val="1"/>
          <w:numId w:val="1"/>
        </w:numPr>
      </w:pPr>
      <w:bookmarkStart w:id="41" w:name="_Toc297646423"/>
      <w:r w:rsidRPr="00842A85">
        <w:t>Objective</w:t>
      </w:r>
      <w:r w:rsidR="00471C02">
        <w:t xml:space="preserve"> &amp; Key </w:t>
      </w:r>
      <w:r w:rsidR="00B429FB">
        <w:t>Strategi</w:t>
      </w:r>
      <w:r w:rsidR="00342576">
        <w:t>es</w:t>
      </w:r>
      <w:bookmarkEnd w:id="41"/>
    </w:p>
    <w:p w:rsidR="00AD6F52" w:rsidRDefault="00AD6F52" w:rsidP="005172E0">
      <w:pPr>
        <w:rPr>
          <w:rFonts w:ascii="Calibri" w:hAnsi="Calibri" w:cs="Calibri"/>
          <w:color w:val="000000"/>
          <w:sz w:val="24"/>
          <w:szCs w:val="24"/>
        </w:rPr>
      </w:pPr>
    </w:p>
    <w:p w:rsidR="00933400" w:rsidRDefault="00933400" w:rsidP="00933400">
      <w:pPr>
        <w:rPr>
          <w:rFonts w:ascii="Calibri" w:hAnsi="Calibri" w:cs="Calibri"/>
          <w:color w:val="000000"/>
          <w:sz w:val="24"/>
          <w:szCs w:val="24"/>
        </w:rPr>
      </w:pPr>
      <w:r w:rsidRPr="005D7269">
        <w:rPr>
          <w:rFonts w:ascii="Calibri" w:hAnsi="Calibri" w:cs="Calibri"/>
          <w:color w:val="000000"/>
          <w:sz w:val="24"/>
          <w:szCs w:val="24"/>
        </w:rPr>
        <w:t xml:space="preserve">The </w:t>
      </w:r>
      <w:r>
        <w:rPr>
          <w:rFonts w:ascii="Calibri" w:hAnsi="Calibri" w:cs="Calibri"/>
          <w:color w:val="000000"/>
          <w:sz w:val="24"/>
          <w:szCs w:val="24"/>
        </w:rPr>
        <w:t xml:space="preserve">overall </w:t>
      </w:r>
      <w:r w:rsidR="00437E2F">
        <w:rPr>
          <w:rFonts w:ascii="Calibri" w:hAnsi="Calibri" w:cs="Calibri"/>
          <w:color w:val="000000"/>
          <w:sz w:val="24"/>
          <w:szCs w:val="24"/>
        </w:rPr>
        <w:t>strategy</w:t>
      </w:r>
      <w:r>
        <w:rPr>
          <w:rFonts w:ascii="Calibri" w:hAnsi="Calibri" w:cs="Calibri"/>
          <w:color w:val="000000"/>
          <w:sz w:val="24"/>
          <w:szCs w:val="24"/>
        </w:rPr>
        <w:t xml:space="preserve"> objective is to seek </w:t>
      </w:r>
      <w:r w:rsidR="00215AE0">
        <w:rPr>
          <w:rFonts w:ascii="Calibri" w:hAnsi="Calibri" w:cs="Calibri"/>
          <w:color w:val="000000"/>
          <w:sz w:val="24"/>
          <w:szCs w:val="24"/>
        </w:rPr>
        <w:t xml:space="preserve">an </w:t>
      </w:r>
      <w:r>
        <w:rPr>
          <w:rFonts w:ascii="Calibri" w:hAnsi="Calibri" w:cs="Calibri"/>
          <w:color w:val="000000"/>
          <w:sz w:val="24"/>
          <w:szCs w:val="24"/>
        </w:rPr>
        <w:t xml:space="preserve">appropriate balance, in terms of social justice, between electronic gaming </w:t>
      </w:r>
      <w:r w:rsidR="00CC23A7">
        <w:rPr>
          <w:rFonts w:ascii="Calibri" w:hAnsi="Calibri" w:cs="Calibri"/>
          <w:color w:val="000000"/>
          <w:sz w:val="24"/>
          <w:szCs w:val="24"/>
        </w:rPr>
        <w:t xml:space="preserve">machine gambling </w:t>
      </w:r>
      <w:r>
        <w:rPr>
          <w:rFonts w:ascii="Calibri" w:hAnsi="Calibri" w:cs="Calibri"/>
          <w:color w:val="000000"/>
          <w:sz w:val="24"/>
          <w:szCs w:val="24"/>
        </w:rPr>
        <w:t xml:space="preserve">as a lawful recreational </w:t>
      </w:r>
      <w:r w:rsidR="00131BB2">
        <w:rPr>
          <w:rFonts w:ascii="Calibri" w:hAnsi="Calibri" w:cs="Calibri"/>
          <w:color w:val="000000"/>
          <w:sz w:val="24"/>
          <w:szCs w:val="24"/>
        </w:rPr>
        <w:t>pursuit</w:t>
      </w:r>
      <w:r>
        <w:rPr>
          <w:rFonts w:ascii="Calibri" w:hAnsi="Calibri" w:cs="Calibri"/>
          <w:color w:val="000000"/>
          <w:sz w:val="24"/>
          <w:szCs w:val="24"/>
        </w:rPr>
        <w:t>, and Council’s broader responsibility to the community t</w:t>
      </w:r>
      <w:r w:rsidR="00CB4647">
        <w:rPr>
          <w:rFonts w:ascii="Calibri" w:hAnsi="Calibri" w:cs="Calibri"/>
          <w:color w:val="000000"/>
          <w:sz w:val="24"/>
          <w:szCs w:val="24"/>
        </w:rPr>
        <w:t xml:space="preserve">o </w:t>
      </w:r>
      <w:r>
        <w:rPr>
          <w:rFonts w:ascii="Calibri" w:hAnsi="Calibri" w:cs="Calibri"/>
          <w:color w:val="000000"/>
          <w:sz w:val="24"/>
          <w:szCs w:val="24"/>
        </w:rPr>
        <w:t>support health and wellbeing.</w:t>
      </w:r>
    </w:p>
    <w:p w:rsidR="00D639E1" w:rsidRDefault="00D639E1" w:rsidP="00933400">
      <w:pPr>
        <w:rPr>
          <w:rFonts w:ascii="Calibri" w:hAnsi="Calibri" w:cs="Calibri"/>
          <w:color w:val="000000"/>
          <w:sz w:val="24"/>
          <w:szCs w:val="24"/>
        </w:rPr>
      </w:pPr>
    </w:p>
    <w:p w:rsidR="00D639E1" w:rsidRDefault="00D639E1" w:rsidP="00D639E1">
      <w:pPr>
        <w:rPr>
          <w:rFonts w:ascii="Calibri" w:hAnsi="Calibri" w:cs="Calibri"/>
          <w:color w:val="000000"/>
          <w:sz w:val="24"/>
          <w:szCs w:val="24"/>
        </w:rPr>
      </w:pPr>
      <w:r>
        <w:rPr>
          <w:rFonts w:ascii="Calibri" w:hAnsi="Calibri" w:cs="Calibri"/>
          <w:color w:val="000000"/>
          <w:sz w:val="24"/>
          <w:szCs w:val="24"/>
        </w:rPr>
        <w:t>The following strategies have been developed with reference to the recommendations of the Productivity Commission Report on Gambling 2010 and through consultation and engagement with the Yarra community in August-November 2010.</w:t>
      </w:r>
    </w:p>
    <w:p w:rsidR="002977E4" w:rsidRDefault="002977E4" w:rsidP="00933400">
      <w:pPr>
        <w:rPr>
          <w:rFonts w:ascii="Calibri" w:hAnsi="Calibri" w:cs="Calibri"/>
          <w:color w:val="000000"/>
          <w:sz w:val="24"/>
          <w:szCs w:val="24"/>
        </w:rPr>
      </w:pPr>
    </w:p>
    <w:p w:rsidR="00E04314" w:rsidRPr="005E1B47" w:rsidRDefault="00E04314" w:rsidP="005E1B47">
      <w:pPr>
        <w:pStyle w:val="ListParagraph"/>
        <w:numPr>
          <w:ilvl w:val="0"/>
          <w:numId w:val="26"/>
        </w:numPr>
        <w:rPr>
          <w:rFonts w:ascii="Calibri" w:hAnsi="Calibri" w:cs="Calibri"/>
          <w:b/>
          <w:color w:val="000000"/>
          <w:sz w:val="24"/>
          <w:szCs w:val="24"/>
        </w:rPr>
      </w:pPr>
      <w:r w:rsidRPr="005E1B47">
        <w:rPr>
          <w:rFonts w:ascii="Calibri" w:hAnsi="Calibri" w:cs="Calibri"/>
          <w:b/>
          <w:color w:val="000000"/>
          <w:sz w:val="24"/>
          <w:szCs w:val="24"/>
        </w:rPr>
        <w:t>Enhance Council’s Regulatory role</w:t>
      </w:r>
    </w:p>
    <w:p w:rsidR="00E90A27" w:rsidRDefault="00E90A27" w:rsidP="00417C70">
      <w:pPr>
        <w:rPr>
          <w:rFonts w:ascii="Calibri" w:hAnsi="Calibri" w:cs="Calibri"/>
          <w:color w:val="000000"/>
          <w:sz w:val="24"/>
          <w:szCs w:val="24"/>
        </w:rPr>
      </w:pPr>
      <w:bookmarkStart w:id="42" w:name="OLE_LINK1"/>
      <w:bookmarkStart w:id="43" w:name="OLE_LINK2"/>
      <w:r>
        <w:rPr>
          <w:rFonts w:ascii="Calibri" w:hAnsi="Calibri" w:cs="Calibri"/>
          <w:color w:val="000000"/>
          <w:sz w:val="24"/>
          <w:szCs w:val="24"/>
        </w:rPr>
        <w:t xml:space="preserve">Ensure planning decisions include rigorous social and economic impact assessments, recognising that the assessment process affords opportunity for community </w:t>
      </w:r>
      <w:r w:rsidR="00E0551E">
        <w:rPr>
          <w:rFonts w:ascii="Calibri" w:hAnsi="Calibri" w:cs="Calibri"/>
          <w:color w:val="000000"/>
          <w:sz w:val="24"/>
          <w:szCs w:val="24"/>
        </w:rPr>
        <w:t xml:space="preserve">views to be considered </w:t>
      </w:r>
      <w:r>
        <w:rPr>
          <w:rFonts w:ascii="Calibri" w:hAnsi="Calibri" w:cs="Calibri"/>
          <w:color w:val="000000"/>
          <w:sz w:val="24"/>
          <w:szCs w:val="24"/>
        </w:rPr>
        <w:t xml:space="preserve">in relation to planning decisions </w:t>
      </w:r>
      <w:r w:rsidR="007042A3">
        <w:rPr>
          <w:rFonts w:ascii="Calibri" w:hAnsi="Calibri" w:cs="Calibri"/>
          <w:color w:val="000000"/>
          <w:sz w:val="24"/>
          <w:szCs w:val="24"/>
        </w:rPr>
        <w:t>relating to gam</w:t>
      </w:r>
      <w:r>
        <w:rPr>
          <w:rFonts w:ascii="Calibri" w:hAnsi="Calibri" w:cs="Calibri"/>
          <w:color w:val="000000"/>
          <w:sz w:val="24"/>
          <w:szCs w:val="24"/>
        </w:rPr>
        <w:t>ing.</w:t>
      </w:r>
    </w:p>
    <w:p w:rsidR="00AE5328" w:rsidRPr="001C61DA" w:rsidRDefault="00AE5328" w:rsidP="00417C70">
      <w:pPr>
        <w:rPr>
          <w:rFonts w:ascii="Calibri" w:hAnsi="Calibri" w:cs="Calibri"/>
          <w:color w:val="000000"/>
          <w:sz w:val="12"/>
          <w:szCs w:val="12"/>
        </w:rPr>
      </w:pPr>
    </w:p>
    <w:p w:rsidR="00E3446E" w:rsidRDefault="00E3446E" w:rsidP="00C57DEA">
      <w:pPr>
        <w:pStyle w:val="Subtitle"/>
        <w:sectPr w:rsidR="00E3446E" w:rsidSect="00EA56B0">
          <w:footerReference w:type="default" r:id="rId23"/>
          <w:pgSz w:w="16838" w:h="11906" w:orient="landscape"/>
          <w:pgMar w:top="1701" w:right="1440" w:bottom="1701" w:left="1440" w:header="709" w:footer="709" w:gutter="0"/>
          <w:cols w:num="2" w:space="708"/>
          <w:docGrid w:linePitch="360"/>
        </w:sectPr>
      </w:pPr>
    </w:p>
    <w:p w:rsidR="00AE5328" w:rsidRDefault="008430A7" w:rsidP="00C57DEA">
      <w:pPr>
        <w:pStyle w:val="Subtitle"/>
      </w:pPr>
      <w:r>
        <w:lastRenderedPageBreak/>
        <w:t>Strategies</w:t>
      </w:r>
      <w:r w:rsidR="00AE5328">
        <w:t>:</w:t>
      </w:r>
    </w:p>
    <w:p w:rsidR="006539B4" w:rsidRPr="006539B4" w:rsidRDefault="006539B4" w:rsidP="006539B4">
      <w:pPr>
        <w:rPr>
          <w:sz w:val="10"/>
          <w:szCs w:val="10"/>
        </w:rPr>
      </w:pPr>
    </w:p>
    <w:p w:rsidR="00895D77" w:rsidRDefault="00895D77" w:rsidP="00AC5229">
      <w:pPr>
        <w:pStyle w:val="ListParagraph"/>
        <w:numPr>
          <w:ilvl w:val="0"/>
          <w:numId w:val="21"/>
        </w:numPr>
        <w:rPr>
          <w:rFonts w:ascii="Calibri" w:hAnsi="Calibri" w:cs="Calibri"/>
          <w:color w:val="000000"/>
          <w:sz w:val="24"/>
          <w:szCs w:val="24"/>
        </w:rPr>
      </w:pPr>
      <w:r>
        <w:rPr>
          <w:rFonts w:ascii="Calibri" w:hAnsi="Calibri" w:cs="Calibri"/>
          <w:color w:val="000000"/>
          <w:sz w:val="24"/>
          <w:szCs w:val="24"/>
        </w:rPr>
        <w:t>Social and Economic Impact Assessment</w:t>
      </w:r>
    </w:p>
    <w:p w:rsidR="00895D77" w:rsidRDefault="00895D77" w:rsidP="00AC5229">
      <w:pPr>
        <w:pStyle w:val="ListParagraph"/>
        <w:numPr>
          <w:ilvl w:val="0"/>
          <w:numId w:val="21"/>
        </w:numPr>
        <w:rPr>
          <w:rFonts w:ascii="Calibri" w:hAnsi="Calibri" w:cs="Calibri"/>
          <w:color w:val="000000"/>
          <w:sz w:val="24"/>
          <w:szCs w:val="24"/>
        </w:rPr>
      </w:pPr>
      <w:r>
        <w:rPr>
          <w:rFonts w:ascii="Calibri" w:hAnsi="Calibri" w:cs="Calibri"/>
          <w:color w:val="000000"/>
          <w:sz w:val="24"/>
          <w:szCs w:val="24"/>
        </w:rPr>
        <w:t xml:space="preserve">Build </w:t>
      </w:r>
      <w:r w:rsidR="00AF5075">
        <w:rPr>
          <w:rFonts w:ascii="Calibri" w:hAnsi="Calibri" w:cs="Calibri"/>
          <w:color w:val="000000"/>
          <w:sz w:val="24"/>
          <w:szCs w:val="24"/>
        </w:rPr>
        <w:t xml:space="preserve">the </w:t>
      </w:r>
      <w:r>
        <w:rPr>
          <w:rFonts w:ascii="Calibri" w:hAnsi="Calibri" w:cs="Calibri"/>
          <w:color w:val="000000"/>
          <w:sz w:val="24"/>
          <w:szCs w:val="24"/>
        </w:rPr>
        <w:t>Evidence Base</w:t>
      </w:r>
    </w:p>
    <w:p w:rsidR="00B362A5" w:rsidRPr="00B362A5" w:rsidRDefault="00B362A5" w:rsidP="00B362A5">
      <w:pPr>
        <w:rPr>
          <w:rFonts w:ascii="Calibri" w:hAnsi="Calibri" w:cs="Calibri"/>
          <w:color w:val="000000"/>
          <w:sz w:val="24"/>
          <w:szCs w:val="24"/>
        </w:rPr>
      </w:pPr>
    </w:p>
    <w:bookmarkEnd w:id="42"/>
    <w:bookmarkEnd w:id="43"/>
    <w:p w:rsidR="00EC71CE" w:rsidRPr="00EC71CE" w:rsidRDefault="00EC71CE" w:rsidP="00260B62">
      <w:pPr>
        <w:pStyle w:val="ListParagraph"/>
        <w:numPr>
          <w:ilvl w:val="0"/>
          <w:numId w:val="26"/>
        </w:numPr>
        <w:rPr>
          <w:rFonts w:ascii="Calibri" w:hAnsi="Calibri" w:cs="Calibri"/>
          <w:b/>
          <w:color w:val="000000"/>
          <w:sz w:val="24"/>
          <w:szCs w:val="24"/>
        </w:rPr>
      </w:pPr>
      <w:r w:rsidRPr="00EC71CE">
        <w:rPr>
          <w:rFonts w:ascii="Calibri" w:hAnsi="Calibri" w:cs="Calibri"/>
          <w:b/>
          <w:color w:val="000000"/>
          <w:sz w:val="24"/>
          <w:szCs w:val="24"/>
        </w:rPr>
        <w:t>Support Informed Choice</w:t>
      </w:r>
    </w:p>
    <w:p w:rsidR="00EC71CE" w:rsidRDefault="00F25712" w:rsidP="00EC71CE">
      <w:pPr>
        <w:rPr>
          <w:rFonts w:ascii="Calibri" w:hAnsi="Calibri" w:cs="Calibri"/>
          <w:color w:val="000000"/>
          <w:sz w:val="24"/>
          <w:szCs w:val="24"/>
        </w:rPr>
      </w:pPr>
      <w:r w:rsidRPr="00F25712">
        <w:rPr>
          <w:rFonts w:ascii="Calibri" w:hAnsi="Calibri" w:cs="Calibri"/>
          <w:color w:val="000000"/>
          <w:sz w:val="24"/>
          <w:szCs w:val="24"/>
        </w:rPr>
        <w:t>Make broad</w:t>
      </w:r>
      <w:r>
        <w:rPr>
          <w:rFonts w:ascii="Calibri" w:hAnsi="Calibri" w:cs="Calibri"/>
          <w:color w:val="000000"/>
          <w:sz w:val="24"/>
          <w:szCs w:val="24"/>
        </w:rPr>
        <w:t xml:space="preserve"> community messages available stating the risks of EGM gambling for Yarra residents, businesses and visitors, with particular focus on the needs of vulnerable groups.</w:t>
      </w:r>
    </w:p>
    <w:p w:rsidR="001C61DA" w:rsidRPr="001C61DA" w:rsidRDefault="001C61DA" w:rsidP="00EC71CE">
      <w:pPr>
        <w:rPr>
          <w:rFonts w:ascii="Calibri" w:hAnsi="Calibri" w:cs="Calibri"/>
          <w:color w:val="000000"/>
          <w:sz w:val="12"/>
          <w:szCs w:val="12"/>
        </w:rPr>
      </w:pPr>
    </w:p>
    <w:p w:rsidR="008430A7" w:rsidRDefault="008430A7" w:rsidP="008430A7">
      <w:pPr>
        <w:pStyle w:val="Subtitle"/>
      </w:pPr>
      <w:r>
        <w:t>Strategies:</w:t>
      </w:r>
    </w:p>
    <w:p w:rsidR="006539B4" w:rsidRPr="006539B4" w:rsidRDefault="006539B4" w:rsidP="006539B4">
      <w:pPr>
        <w:rPr>
          <w:sz w:val="10"/>
          <w:szCs w:val="10"/>
        </w:rPr>
      </w:pPr>
    </w:p>
    <w:p w:rsidR="00895D77" w:rsidRDefault="00895D77" w:rsidP="00AC5229">
      <w:pPr>
        <w:pStyle w:val="ListParagraph"/>
        <w:numPr>
          <w:ilvl w:val="0"/>
          <w:numId w:val="22"/>
        </w:numPr>
        <w:rPr>
          <w:rFonts w:ascii="Calibri" w:hAnsi="Calibri" w:cs="Calibri"/>
          <w:color w:val="000000"/>
          <w:sz w:val="24"/>
          <w:szCs w:val="24"/>
        </w:rPr>
      </w:pPr>
      <w:r>
        <w:rPr>
          <w:rFonts w:ascii="Calibri" w:hAnsi="Calibri" w:cs="Calibri"/>
          <w:color w:val="000000"/>
          <w:sz w:val="24"/>
          <w:szCs w:val="24"/>
        </w:rPr>
        <w:t>Broad Community Messages</w:t>
      </w:r>
    </w:p>
    <w:p w:rsidR="00895D77" w:rsidRDefault="00895D77" w:rsidP="00AC5229">
      <w:pPr>
        <w:pStyle w:val="ListParagraph"/>
        <w:numPr>
          <w:ilvl w:val="0"/>
          <w:numId w:val="22"/>
        </w:numPr>
        <w:rPr>
          <w:rFonts w:ascii="Calibri" w:hAnsi="Calibri" w:cs="Calibri"/>
          <w:color w:val="000000"/>
          <w:sz w:val="24"/>
          <w:szCs w:val="24"/>
        </w:rPr>
      </w:pPr>
      <w:r>
        <w:rPr>
          <w:rFonts w:ascii="Calibri" w:hAnsi="Calibri" w:cs="Calibri"/>
          <w:color w:val="000000"/>
          <w:sz w:val="24"/>
          <w:szCs w:val="24"/>
        </w:rPr>
        <w:t>Community Support</w:t>
      </w:r>
    </w:p>
    <w:p w:rsidR="00895D77" w:rsidRPr="00895D77" w:rsidRDefault="00895D77" w:rsidP="00895D77">
      <w:pPr>
        <w:rPr>
          <w:rFonts w:ascii="Calibri" w:hAnsi="Calibri" w:cs="Calibri"/>
          <w:color w:val="000000"/>
          <w:sz w:val="24"/>
          <w:szCs w:val="24"/>
        </w:rPr>
      </w:pPr>
    </w:p>
    <w:p w:rsidR="00EC71CE" w:rsidRPr="00EC71CE" w:rsidRDefault="0099582C" w:rsidP="00260B62">
      <w:pPr>
        <w:pStyle w:val="ListParagraph"/>
        <w:numPr>
          <w:ilvl w:val="0"/>
          <w:numId w:val="26"/>
        </w:numPr>
        <w:rPr>
          <w:rFonts w:ascii="Calibri" w:hAnsi="Calibri" w:cs="Calibri"/>
          <w:b/>
          <w:color w:val="000000"/>
          <w:sz w:val="24"/>
          <w:szCs w:val="24"/>
        </w:rPr>
      </w:pPr>
      <w:r>
        <w:rPr>
          <w:rFonts w:ascii="Calibri" w:hAnsi="Calibri" w:cs="Calibri"/>
          <w:b/>
          <w:color w:val="000000"/>
          <w:sz w:val="24"/>
          <w:szCs w:val="24"/>
        </w:rPr>
        <w:t>Seek collaborative relationships</w:t>
      </w:r>
    </w:p>
    <w:p w:rsidR="0099582C" w:rsidRDefault="009C64D8" w:rsidP="0099582C">
      <w:pPr>
        <w:rPr>
          <w:rFonts w:ascii="Calibri" w:hAnsi="Calibri" w:cs="Calibri"/>
          <w:color w:val="000000"/>
          <w:sz w:val="24"/>
          <w:szCs w:val="24"/>
        </w:rPr>
      </w:pPr>
      <w:r>
        <w:rPr>
          <w:rFonts w:ascii="Calibri" w:hAnsi="Calibri" w:cs="Calibri"/>
          <w:color w:val="000000"/>
          <w:sz w:val="24"/>
          <w:szCs w:val="24"/>
        </w:rPr>
        <w:t>Bring local stakeholders together d</w:t>
      </w:r>
      <w:r w:rsidR="006736D9">
        <w:rPr>
          <w:rFonts w:ascii="Calibri" w:hAnsi="Calibri" w:cs="Calibri"/>
          <w:color w:val="000000"/>
          <w:sz w:val="24"/>
          <w:szCs w:val="24"/>
        </w:rPr>
        <w:t>raw</w:t>
      </w:r>
      <w:r>
        <w:rPr>
          <w:rFonts w:ascii="Calibri" w:hAnsi="Calibri" w:cs="Calibri"/>
          <w:color w:val="000000"/>
          <w:sz w:val="24"/>
          <w:szCs w:val="24"/>
        </w:rPr>
        <w:t>ing</w:t>
      </w:r>
      <w:r w:rsidR="006736D9">
        <w:rPr>
          <w:rFonts w:ascii="Calibri" w:hAnsi="Calibri" w:cs="Calibri"/>
          <w:color w:val="000000"/>
          <w:sz w:val="24"/>
          <w:szCs w:val="24"/>
        </w:rPr>
        <w:t xml:space="preserve"> on public health and </w:t>
      </w:r>
      <w:r w:rsidR="00100F4B">
        <w:rPr>
          <w:rFonts w:ascii="Calibri" w:hAnsi="Calibri" w:cs="Calibri"/>
          <w:color w:val="000000"/>
          <w:sz w:val="24"/>
          <w:szCs w:val="24"/>
        </w:rPr>
        <w:t xml:space="preserve">consumer protection strategies </w:t>
      </w:r>
      <w:r w:rsidR="006736D9">
        <w:rPr>
          <w:rFonts w:ascii="Calibri" w:hAnsi="Calibri" w:cs="Calibri"/>
          <w:color w:val="000000"/>
          <w:sz w:val="24"/>
          <w:szCs w:val="24"/>
        </w:rPr>
        <w:t>and</w:t>
      </w:r>
      <w:r w:rsidR="00100F4B">
        <w:rPr>
          <w:rFonts w:ascii="Calibri" w:hAnsi="Calibri" w:cs="Calibri"/>
          <w:color w:val="000000"/>
          <w:sz w:val="24"/>
          <w:szCs w:val="24"/>
        </w:rPr>
        <w:t xml:space="preserve"> </w:t>
      </w:r>
      <w:r w:rsidR="006736D9">
        <w:rPr>
          <w:rFonts w:ascii="Calibri" w:hAnsi="Calibri" w:cs="Calibri"/>
          <w:color w:val="000000"/>
          <w:sz w:val="24"/>
          <w:szCs w:val="24"/>
        </w:rPr>
        <w:t xml:space="preserve">develop </w:t>
      </w:r>
      <w:r w:rsidR="00100F4B">
        <w:rPr>
          <w:rFonts w:ascii="Calibri" w:hAnsi="Calibri" w:cs="Calibri"/>
          <w:color w:val="000000"/>
          <w:sz w:val="24"/>
          <w:szCs w:val="24"/>
        </w:rPr>
        <w:t>collaborative</w:t>
      </w:r>
      <w:r w:rsidR="006736D9">
        <w:rPr>
          <w:rFonts w:ascii="Calibri" w:hAnsi="Calibri" w:cs="Calibri"/>
          <w:color w:val="000000"/>
          <w:sz w:val="24"/>
          <w:szCs w:val="24"/>
        </w:rPr>
        <w:t xml:space="preserve"> relationships</w:t>
      </w:r>
      <w:r w:rsidR="00100F4B">
        <w:rPr>
          <w:rFonts w:ascii="Calibri" w:hAnsi="Calibri" w:cs="Calibri"/>
          <w:color w:val="000000"/>
          <w:sz w:val="24"/>
          <w:szCs w:val="24"/>
        </w:rPr>
        <w:t xml:space="preserve"> </w:t>
      </w:r>
      <w:r w:rsidR="006736D9">
        <w:rPr>
          <w:rFonts w:ascii="Calibri" w:hAnsi="Calibri" w:cs="Calibri"/>
          <w:color w:val="000000"/>
          <w:sz w:val="24"/>
          <w:szCs w:val="24"/>
        </w:rPr>
        <w:t>in order to</w:t>
      </w:r>
      <w:r w:rsidR="00EC71CE" w:rsidRPr="00EC71CE">
        <w:rPr>
          <w:rFonts w:ascii="Calibri" w:hAnsi="Calibri" w:cs="Calibri"/>
          <w:color w:val="000000"/>
          <w:sz w:val="24"/>
          <w:szCs w:val="24"/>
        </w:rPr>
        <w:t xml:space="preserve"> </w:t>
      </w:r>
      <w:r w:rsidR="00DE4F74">
        <w:rPr>
          <w:rFonts w:ascii="Calibri" w:hAnsi="Calibri" w:cs="Calibri"/>
          <w:color w:val="000000"/>
          <w:sz w:val="24"/>
          <w:szCs w:val="24"/>
        </w:rPr>
        <w:t>address</w:t>
      </w:r>
      <w:r w:rsidR="00100F4B">
        <w:rPr>
          <w:rFonts w:ascii="Calibri" w:hAnsi="Calibri" w:cs="Calibri"/>
          <w:color w:val="000000"/>
          <w:sz w:val="24"/>
          <w:szCs w:val="24"/>
        </w:rPr>
        <w:t xml:space="preserve"> the harms </w:t>
      </w:r>
      <w:r w:rsidR="0099582C">
        <w:rPr>
          <w:rFonts w:ascii="Calibri" w:hAnsi="Calibri" w:cs="Calibri"/>
          <w:color w:val="000000"/>
          <w:sz w:val="24"/>
          <w:szCs w:val="24"/>
        </w:rPr>
        <w:t>associated with gambling.</w:t>
      </w:r>
    </w:p>
    <w:p w:rsidR="006539B4" w:rsidRPr="001C61DA" w:rsidRDefault="006539B4" w:rsidP="0099582C">
      <w:pPr>
        <w:rPr>
          <w:rFonts w:ascii="Calibri" w:hAnsi="Calibri" w:cs="Calibri"/>
          <w:color w:val="000000"/>
          <w:sz w:val="12"/>
          <w:szCs w:val="12"/>
        </w:rPr>
      </w:pPr>
    </w:p>
    <w:p w:rsidR="008430A7" w:rsidRDefault="008430A7" w:rsidP="008430A7">
      <w:pPr>
        <w:pStyle w:val="Subtitle"/>
      </w:pPr>
      <w:r>
        <w:t>Strategies:</w:t>
      </w:r>
    </w:p>
    <w:p w:rsidR="006539B4" w:rsidRPr="006539B4" w:rsidRDefault="006539B4" w:rsidP="006539B4">
      <w:pPr>
        <w:rPr>
          <w:sz w:val="10"/>
          <w:szCs w:val="10"/>
        </w:rPr>
      </w:pPr>
    </w:p>
    <w:p w:rsidR="00895D77" w:rsidRDefault="00895D77" w:rsidP="00AC5229">
      <w:pPr>
        <w:pStyle w:val="ListParagraph"/>
        <w:numPr>
          <w:ilvl w:val="0"/>
          <w:numId w:val="23"/>
        </w:numPr>
        <w:rPr>
          <w:rFonts w:ascii="Calibri" w:hAnsi="Calibri" w:cs="Calibri"/>
          <w:color w:val="000000"/>
          <w:sz w:val="24"/>
          <w:szCs w:val="24"/>
        </w:rPr>
      </w:pPr>
      <w:r>
        <w:rPr>
          <w:rFonts w:ascii="Calibri" w:hAnsi="Calibri" w:cs="Calibri"/>
          <w:color w:val="000000"/>
          <w:sz w:val="24"/>
          <w:szCs w:val="24"/>
        </w:rPr>
        <w:t>Collaborate with Local Service Providers</w:t>
      </w:r>
    </w:p>
    <w:p w:rsidR="00C57DEA" w:rsidRPr="00895D77" w:rsidRDefault="00C57DEA" w:rsidP="00AC5229">
      <w:pPr>
        <w:pStyle w:val="ListParagraph"/>
        <w:numPr>
          <w:ilvl w:val="0"/>
          <w:numId w:val="23"/>
        </w:numPr>
        <w:rPr>
          <w:rFonts w:ascii="Calibri" w:hAnsi="Calibri" w:cs="Calibri"/>
          <w:color w:val="000000"/>
          <w:sz w:val="24"/>
          <w:szCs w:val="24"/>
        </w:rPr>
      </w:pPr>
      <w:r>
        <w:rPr>
          <w:rFonts w:ascii="Calibri" w:hAnsi="Calibri" w:cs="Calibri"/>
          <w:color w:val="000000"/>
          <w:sz w:val="24"/>
          <w:szCs w:val="24"/>
        </w:rPr>
        <w:t>Promote Corporate Citizenship</w:t>
      </w:r>
    </w:p>
    <w:p w:rsidR="00164229" w:rsidRDefault="00164229" w:rsidP="0099582C">
      <w:pPr>
        <w:rPr>
          <w:rFonts w:ascii="Calibri" w:hAnsi="Calibri" w:cs="Calibri"/>
          <w:color w:val="000000"/>
          <w:sz w:val="24"/>
          <w:szCs w:val="24"/>
        </w:rPr>
      </w:pPr>
    </w:p>
    <w:p w:rsidR="0099582C" w:rsidRDefault="006736D9" w:rsidP="00260B62">
      <w:pPr>
        <w:pStyle w:val="ListParagraph"/>
        <w:numPr>
          <w:ilvl w:val="0"/>
          <w:numId w:val="26"/>
        </w:numPr>
        <w:rPr>
          <w:rFonts w:ascii="Calibri" w:hAnsi="Calibri" w:cs="Calibri"/>
          <w:b/>
          <w:color w:val="000000"/>
          <w:sz w:val="24"/>
          <w:szCs w:val="24"/>
        </w:rPr>
      </w:pPr>
      <w:r>
        <w:rPr>
          <w:rFonts w:ascii="Calibri" w:hAnsi="Calibri" w:cs="Calibri"/>
          <w:b/>
          <w:color w:val="000000"/>
          <w:sz w:val="24"/>
          <w:szCs w:val="24"/>
        </w:rPr>
        <w:t xml:space="preserve">Foster </w:t>
      </w:r>
      <w:r w:rsidR="00417C70">
        <w:rPr>
          <w:rFonts w:ascii="Calibri" w:hAnsi="Calibri" w:cs="Calibri"/>
          <w:b/>
          <w:color w:val="000000"/>
          <w:sz w:val="24"/>
          <w:szCs w:val="24"/>
        </w:rPr>
        <w:t>social i</w:t>
      </w:r>
      <w:r>
        <w:rPr>
          <w:rFonts w:ascii="Calibri" w:hAnsi="Calibri" w:cs="Calibri"/>
          <w:b/>
          <w:color w:val="000000"/>
          <w:sz w:val="24"/>
          <w:szCs w:val="24"/>
        </w:rPr>
        <w:t>nclusion</w:t>
      </w:r>
    </w:p>
    <w:p w:rsidR="00AF6AF7" w:rsidRDefault="00066991" w:rsidP="00AF6AF7">
      <w:pPr>
        <w:rPr>
          <w:rFonts w:ascii="Calibri" w:hAnsi="Calibri" w:cs="Calibri"/>
          <w:color w:val="000000"/>
          <w:sz w:val="24"/>
          <w:szCs w:val="24"/>
        </w:rPr>
      </w:pPr>
      <w:r>
        <w:rPr>
          <w:rFonts w:ascii="Calibri" w:hAnsi="Calibri" w:cs="Calibri"/>
          <w:color w:val="000000"/>
          <w:sz w:val="24"/>
          <w:szCs w:val="24"/>
        </w:rPr>
        <w:t>Raise awareness</w:t>
      </w:r>
      <w:r w:rsidR="00AF6AF7" w:rsidRPr="00AF6AF7">
        <w:rPr>
          <w:rFonts w:ascii="Calibri" w:hAnsi="Calibri" w:cs="Calibri"/>
          <w:color w:val="000000"/>
          <w:sz w:val="24"/>
          <w:szCs w:val="24"/>
        </w:rPr>
        <w:t xml:space="preserve"> </w:t>
      </w:r>
      <w:r w:rsidR="00AF6AF7" w:rsidRPr="00EC71CE">
        <w:rPr>
          <w:rFonts w:ascii="Calibri" w:hAnsi="Calibri" w:cs="Calibri"/>
          <w:color w:val="000000"/>
          <w:sz w:val="24"/>
          <w:szCs w:val="24"/>
        </w:rPr>
        <w:t>of the services available to</w:t>
      </w:r>
      <w:r w:rsidR="00AF6AF7">
        <w:rPr>
          <w:rFonts w:ascii="Calibri" w:hAnsi="Calibri" w:cs="Calibri"/>
          <w:color w:val="000000"/>
          <w:sz w:val="24"/>
          <w:szCs w:val="24"/>
        </w:rPr>
        <w:t xml:space="preserve"> </w:t>
      </w:r>
      <w:r w:rsidR="00AF6AF7" w:rsidRPr="00EC71CE">
        <w:rPr>
          <w:rFonts w:ascii="Calibri" w:hAnsi="Calibri" w:cs="Calibri"/>
          <w:color w:val="000000"/>
          <w:sz w:val="24"/>
          <w:szCs w:val="24"/>
        </w:rPr>
        <w:t>assist those directly affected by the adverse effects of gambling</w:t>
      </w:r>
      <w:r>
        <w:rPr>
          <w:rFonts w:ascii="Calibri" w:hAnsi="Calibri" w:cs="Calibri"/>
          <w:color w:val="000000"/>
          <w:sz w:val="24"/>
          <w:szCs w:val="24"/>
        </w:rPr>
        <w:t xml:space="preserve">, </w:t>
      </w:r>
      <w:r w:rsidR="00AF6AF7">
        <w:rPr>
          <w:rFonts w:ascii="Calibri" w:hAnsi="Calibri" w:cs="Calibri"/>
          <w:color w:val="000000"/>
          <w:sz w:val="24"/>
          <w:szCs w:val="24"/>
        </w:rPr>
        <w:t xml:space="preserve">both </w:t>
      </w:r>
      <w:r>
        <w:rPr>
          <w:rFonts w:ascii="Calibri" w:hAnsi="Calibri" w:cs="Calibri"/>
          <w:color w:val="000000"/>
          <w:sz w:val="24"/>
          <w:szCs w:val="24"/>
        </w:rPr>
        <w:t xml:space="preserve">in the community and </w:t>
      </w:r>
      <w:r w:rsidR="00AF6AF7">
        <w:rPr>
          <w:rFonts w:ascii="Calibri" w:hAnsi="Calibri" w:cs="Calibri"/>
          <w:color w:val="000000"/>
          <w:sz w:val="24"/>
          <w:szCs w:val="24"/>
        </w:rPr>
        <w:t xml:space="preserve">among stakeholders, to </w:t>
      </w:r>
      <w:r w:rsidR="00594755">
        <w:rPr>
          <w:rFonts w:ascii="Calibri" w:hAnsi="Calibri" w:cs="Calibri"/>
          <w:color w:val="000000"/>
          <w:sz w:val="24"/>
          <w:szCs w:val="24"/>
        </w:rPr>
        <w:t xml:space="preserve">show leadership and </w:t>
      </w:r>
      <w:r w:rsidR="002041B1">
        <w:rPr>
          <w:rFonts w:ascii="Calibri" w:hAnsi="Calibri" w:cs="Calibri"/>
          <w:color w:val="000000"/>
          <w:sz w:val="24"/>
          <w:szCs w:val="24"/>
        </w:rPr>
        <w:t xml:space="preserve">to </w:t>
      </w:r>
      <w:r w:rsidR="00AF6AF7">
        <w:rPr>
          <w:rFonts w:ascii="Calibri" w:hAnsi="Calibri" w:cs="Calibri"/>
          <w:color w:val="000000"/>
          <w:sz w:val="24"/>
          <w:szCs w:val="24"/>
        </w:rPr>
        <w:t xml:space="preserve">encourage </w:t>
      </w:r>
      <w:r w:rsidR="00594755">
        <w:rPr>
          <w:rFonts w:ascii="Calibri" w:hAnsi="Calibri" w:cs="Calibri"/>
          <w:color w:val="000000"/>
          <w:sz w:val="24"/>
          <w:szCs w:val="24"/>
        </w:rPr>
        <w:t xml:space="preserve">and support community members to seek </w:t>
      </w:r>
      <w:r w:rsidR="00AF6AF7">
        <w:rPr>
          <w:rFonts w:ascii="Calibri" w:hAnsi="Calibri" w:cs="Calibri"/>
          <w:color w:val="000000"/>
          <w:sz w:val="24"/>
          <w:szCs w:val="24"/>
        </w:rPr>
        <w:t>help.</w:t>
      </w:r>
    </w:p>
    <w:p w:rsidR="00C57DEA" w:rsidRPr="0060661D" w:rsidRDefault="00C57DEA" w:rsidP="00C57DEA">
      <w:pPr>
        <w:pStyle w:val="Subtitle"/>
        <w:rPr>
          <w:sz w:val="12"/>
          <w:szCs w:val="12"/>
        </w:rPr>
      </w:pPr>
    </w:p>
    <w:p w:rsidR="008430A7" w:rsidRDefault="00853E25" w:rsidP="008430A7">
      <w:pPr>
        <w:pStyle w:val="Subtitle"/>
      </w:pPr>
      <w:r>
        <w:br w:type="column"/>
      </w:r>
      <w:r w:rsidR="008430A7">
        <w:lastRenderedPageBreak/>
        <w:t>Strategies:</w:t>
      </w:r>
    </w:p>
    <w:p w:rsidR="006539B4" w:rsidRPr="006539B4" w:rsidRDefault="006539B4" w:rsidP="006539B4">
      <w:pPr>
        <w:rPr>
          <w:sz w:val="10"/>
          <w:szCs w:val="10"/>
        </w:rPr>
      </w:pPr>
    </w:p>
    <w:p w:rsidR="00C57DEA" w:rsidRDefault="00C57DEA" w:rsidP="00AC5229">
      <w:pPr>
        <w:pStyle w:val="ListParagraph"/>
        <w:numPr>
          <w:ilvl w:val="0"/>
          <w:numId w:val="24"/>
        </w:numPr>
        <w:rPr>
          <w:rFonts w:ascii="Calibri" w:hAnsi="Calibri" w:cs="Calibri"/>
          <w:color w:val="000000"/>
          <w:sz w:val="24"/>
          <w:szCs w:val="24"/>
        </w:rPr>
      </w:pPr>
      <w:r>
        <w:rPr>
          <w:rFonts w:ascii="Calibri" w:hAnsi="Calibri" w:cs="Calibri"/>
          <w:color w:val="000000"/>
          <w:sz w:val="24"/>
          <w:szCs w:val="24"/>
        </w:rPr>
        <w:t>Use Inclusive Strategies</w:t>
      </w:r>
    </w:p>
    <w:p w:rsidR="00C57DEA" w:rsidRDefault="00C57DEA" w:rsidP="00AC5229">
      <w:pPr>
        <w:pStyle w:val="ListParagraph"/>
        <w:numPr>
          <w:ilvl w:val="0"/>
          <w:numId w:val="24"/>
        </w:numPr>
        <w:rPr>
          <w:rFonts w:ascii="Calibri" w:hAnsi="Calibri" w:cs="Calibri"/>
          <w:color w:val="000000"/>
          <w:sz w:val="24"/>
          <w:szCs w:val="24"/>
        </w:rPr>
      </w:pPr>
      <w:r>
        <w:rPr>
          <w:rFonts w:ascii="Calibri" w:hAnsi="Calibri" w:cs="Calibri"/>
          <w:color w:val="000000"/>
          <w:sz w:val="24"/>
          <w:szCs w:val="24"/>
        </w:rPr>
        <w:t>Facilitate Self Help</w:t>
      </w:r>
    </w:p>
    <w:p w:rsidR="00C57DEA" w:rsidRDefault="00AF5075" w:rsidP="00AC5229">
      <w:pPr>
        <w:pStyle w:val="ListParagraph"/>
        <w:numPr>
          <w:ilvl w:val="0"/>
          <w:numId w:val="24"/>
        </w:numPr>
        <w:rPr>
          <w:rFonts w:ascii="Calibri" w:hAnsi="Calibri" w:cs="Calibri"/>
          <w:color w:val="000000"/>
          <w:sz w:val="24"/>
          <w:szCs w:val="24"/>
        </w:rPr>
      </w:pPr>
      <w:r>
        <w:rPr>
          <w:rFonts w:ascii="Calibri" w:hAnsi="Calibri" w:cs="Calibri"/>
          <w:color w:val="000000"/>
          <w:sz w:val="24"/>
          <w:szCs w:val="24"/>
        </w:rPr>
        <w:t xml:space="preserve">Promote </w:t>
      </w:r>
      <w:r w:rsidR="00C57DEA">
        <w:rPr>
          <w:rFonts w:ascii="Calibri" w:hAnsi="Calibri" w:cs="Calibri"/>
          <w:color w:val="000000"/>
          <w:sz w:val="24"/>
          <w:szCs w:val="24"/>
        </w:rPr>
        <w:t>Alternative Recreation and Entertainment</w:t>
      </w:r>
    </w:p>
    <w:p w:rsidR="00CA0C9B" w:rsidRPr="00CA0C9B" w:rsidRDefault="00CA0C9B" w:rsidP="00CA0C9B">
      <w:pPr>
        <w:rPr>
          <w:rFonts w:ascii="Calibri" w:hAnsi="Calibri" w:cs="Calibri"/>
          <w:color w:val="000000"/>
          <w:sz w:val="24"/>
          <w:szCs w:val="24"/>
        </w:rPr>
      </w:pPr>
    </w:p>
    <w:p w:rsidR="00C42B15" w:rsidRDefault="00C42B15" w:rsidP="00260B62">
      <w:pPr>
        <w:pStyle w:val="ListParagraph"/>
        <w:numPr>
          <w:ilvl w:val="0"/>
          <w:numId w:val="26"/>
        </w:numPr>
        <w:rPr>
          <w:rFonts w:ascii="Calibri" w:hAnsi="Calibri" w:cs="Calibri"/>
          <w:b/>
          <w:color w:val="000000"/>
          <w:sz w:val="24"/>
          <w:szCs w:val="24"/>
        </w:rPr>
      </w:pPr>
      <w:r w:rsidRPr="00120FA9">
        <w:rPr>
          <w:rFonts w:ascii="Calibri" w:hAnsi="Calibri" w:cs="Calibri"/>
          <w:b/>
          <w:color w:val="000000"/>
          <w:sz w:val="24"/>
          <w:szCs w:val="24"/>
        </w:rPr>
        <w:t>Develop advocacy positions</w:t>
      </w:r>
    </w:p>
    <w:p w:rsidR="00C42B15" w:rsidRDefault="00C42B15" w:rsidP="00C42B15">
      <w:pPr>
        <w:rPr>
          <w:rFonts w:ascii="Calibri" w:hAnsi="Calibri" w:cs="Calibri"/>
          <w:color w:val="000000"/>
          <w:sz w:val="24"/>
          <w:szCs w:val="24"/>
        </w:rPr>
      </w:pPr>
      <w:r>
        <w:rPr>
          <w:rFonts w:ascii="Calibri" w:hAnsi="Calibri" w:cs="Calibri"/>
          <w:color w:val="000000"/>
          <w:sz w:val="24"/>
          <w:szCs w:val="24"/>
        </w:rPr>
        <w:t>Advocate to other levels of government regarding policy measures that seek to reduce gambling harms, support informed consumer choice and result in greater community wellbeing.</w:t>
      </w:r>
    </w:p>
    <w:p w:rsidR="00C42B15" w:rsidRPr="0060661D" w:rsidRDefault="00C42B15" w:rsidP="00C42B15">
      <w:pPr>
        <w:rPr>
          <w:rFonts w:ascii="Calibri" w:hAnsi="Calibri" w:cs="Calibri"/>
          <w:b/>
          <w:color w:val="000000"/>
          <w:sz w:val="12"/>
          <w:szCs w:val="12"/>
        </w:rPr>
      </w:pPr>
    </w:p>
    <w:p w:rsidR="008430A7" w:rsidRDefault="008430A7" w:rsidP="008430A7">
      <w:pPr>
        <w:pStyle w:val="Subtitle"/>
      </w:pPr>
      <w:r>
        <w:t>Strategies:</w:t>
      </w:r>
    </w:p>
    <w:p w:rsidR="00EE7FB8" w:rsidRPr="00EE7FB8" w:rsidRDefault="00EE7FB8" w:rsidP="00EE7FB8">
      <w:pPr>
        <w:rPr>
          <w:sz w:val="10"/>
          <w:szCs w:val="10"/>
        </w:rPr>
      </w:pPr>
    </w:p>
    <w:p w:rsidR="00BA2081" w:rsidRDefault="00BA2081" w:rsidP="00BA2081">
      <w:pPr>
        <w:pStyle w:val="ListParagraph"/>
        <w:numPr>
          <w:ilvl w:val="0"/>
          <w:numId w:val="25"/>
        </w:numPr>
        <w:rPr>
          <w:rFonts w:ascii="Calibri" w:hAnsi="Calibri" w:cs="Calibri"/>
          <w:color w:val="000000"/>
          <w:sz w:val="24"/>
          <w:szCs w:val="24"/>
        </w:rPr>
      </w:pPr>
      <w:r w:rsidRPr="00AC5229">
        <w:rPr>
          <w:rFonts w:ascii="Calibri" w:hAnsi="Calibri" w:cs="Calibri"/>
          <w:color w:val="000000"/>
          <w:sz w:val="24"/>
          <w:szCs w:val="24"/>
        </w:rPr>
        <w:t>Network with Adjoining Councils</w:t>
      </w:r>
    </w:p>
    <w:p w:rsidR="00BA2081" w:rsidRPr="00AC5229" w:rsidRDefault="00BA2081" w:rsidP="00BA2081">
      <w:pPr>
        <w:pStyle w:val="ListParagraph"/>
        <w:numPr>
          <w:ilvl w:val="0"/>
          <w:numId w:val="25"/>
        </w:numPr>
        <w:rPr>
          <w:rFonts w:ascii="Calibri" w:hAnsi="Calibri" w:cs="Calibri"/>
          <w:color w:val="000000"/>
          <w:sz w:val="24"/>
          <w:szCs w:val="24"/>
        </w:rPr>
      </w:pPr>
      <w:r>
        <w:rPr>
          <w:rFonts w:ascii="Calibri" w:hAnsi="Calibri" w:cs="Calibri"/>
          <w:color w:val="000000"/>
          <w:sz w:val="24"/>
          <w:szCs w:val="24"/>
        </w:rPr>
        <w:t>Advocate to State &amp; Federal Governments</w:t>
      </w:r>
    </w:p>
    <w:p w:rsidR="00BA2081" w:rsidRDefault="00BA2081" w:rsidP="00BA2081"/>
    <w:p w:rsidR="00BA2081" w:rsidRDefault="00BA2081" w:rsidP="00BA2081"/>
    <w:p w:rsidR="00BA2081" w:rsidRDefault="00BA2081" w:rsidP="00BA2081"/>
    <w:p w:rsidR="004F7E9E" w:rsidRDefault="004F7E9E" w:rsidP="004F7E9E"/>
    <w:p w:rsidR="004F7E9E" w:rsidRPr="004F7E9E" w:rsidRDefault="004F7E9E" w:rsidP="004F7E9E"/>
    <w:p w:rsidR="006539B4" w:rsidRPr="006539B4" w:rsidRDefault="006539B4" w:rsidP="006539B4">
      <w:pPr>
        <w:rPr>
          <w:sz w:val="10"/>
          <w:szCs w:val="10"/>
        </w:rPr>
      </w:pPr>
    </w:p>
    <w:p w:rsidR="00164229" w:rsidRDefault="00164229" w:rsidP="0099582C">
      <w:pPr>
        <w:rPr>
          <w:rFonts w:ascii="Calibri" w:hAnsi="Calibri" w:cs="Calibri"/>
          <w:color w:val="000000"/>
          <w:sz w:val="24"/>
          <w:szCs w:val="24"/>
        </w:rPr>
      </w:pPr>
    </w:p>
    <w:p w:rsidR="00104E7D" w:rsidRDefault="00104E7D" w:rsidP="0099582C">
      <w:pPr>
        <w:rPr>
          <w:rFonts w:ascii="Calibri" w:hAnsi="Calibri" w:cs="Calibri"/>
          <w:color w:val="000000"/>
          <w:sz w:val="24"/>
          <w:szCs w:val="24"/>
        </w:rPr>
      </w:pPr>
    </w:p>
    <w:p w:rsidR="00164229" w:rsidRDefault="00164229" w:rsidP="0099582C">
      <w:pPr>
        <w:rPr>
          <w:rFonts w:ascii="Calibri" w:hAnsi="Calibri" w:cs="Calibri"/>
          <w:color w:val="000000"/>
          <w:sz w:val="24"/>
          <w:szCs w:val="24"/>
        </w:rPr>
      </w:pPr>
    </w:p>
    <w:p w:rsidR="00164229" w:rsidRDefault="00164229" w:rsidP="0099582C">
      <w:pPr>
        <w:rPr>
          <w:rFonts w:ascii="Calibri" w:hAnsi="Calibri" w:cs="Calibri"/>
          <w:color w:val="000000"/>
          <w:sz w:val="24"/>
          <w:szCs w:val="24"/>
        </w:rPr>
        <w:sectPr w:rsidR="00164229" w:rsidSect="00C5744E">
          <w:pgSz w:w="16838" w:h="11906" w:orient="landscape"/>
          <w:pgMar w:top="1701" w:right="1440" w:bottom="1701" w:left="1440" w:header="709" w:footer="709" w:gutter="0"/>
          <w:cols w:num="2" w:space="708"/>
          <w:titlePg/>
          <w:docGrid w:linePitch="360"/>
        </w:sectPr>
      </w:pPr>
    </w:p>
    <w:p w:rsidR="00B82C0D" w:rsidRDefault="0060725D" w:rsidP="009A2768">
      <w:pPr>
        <w:pStyle w:val="Heading2"/>
        <w:numPr>
          <w:ilvl w:val="1"/>
          <w:numId w:val="1"/>
        </w:numPr>
      </w:pPr>
      <w:bookmarkStart w:id="44" w:name="_Toc297646424"/>
      <w:r>
        <w:lastRenderedPageBreak/>
        <w:t xml:space="preserve">Key </w:t>
      </w:r>
      <w:r w:rsidRPr="0060725D">
        <w:t>Action Areas</w:t>
      </w:r>
      <w:bookmarkEnd w:id="44"/>
    </w:p>
    <w:p w:rsidR="00C7544C" w:rsidRPr="00C944EA" w:rsidRDefault="00126476" w:rsidP="00382980">
      <w:pPr>
        <w:pStyle w:val="Heading3"/>
        <w:numPr>
          <w:ilvl w:val="2"/>
          <w:numId w:val="1"/>
        </w:numPr>
        <w:rPr>
          <w:sz w:val="28"/>
          <w:szCs w:val="28"/>
        </w:rPr>
      </w:pPr>
      <w:bookmarkStart w:id="45" w:name="_Toc297646425"/>
      <w:r w:rsidRPr="00C944EA">
        <w:rPr>
          <w:sz w:val="28"/>
          <w:szCs w:val="28"/>
        </w:rPr>
        <w:t>Enhance Council’s Regulatory Role</w:t>
      </w:r>
      <w:bookmarkEnd w:id="45"/>
    </w:p>
    <w:p w:rsidR="00126476" w:rsidRDefault="00126476" w:rsidP="00C7544C"/>
    <w:p w:rsidR="00126476" w:rsidRDefault="00D639E1" w:rsidP="00C7544C">
      <w:pPr>
        <w:rPr>
          <w:rFonts w:ascii="Calibri" w:hAnsi="Calibri" w:cs="Calibri"/>
          <w:color w:val="000000"/>
          <w:sz w:val="24"/>
          <w:szCs w:val="24"/>
        </w:rPr>
      </w:pPr>
      <w:r w:rsidRPr="00473C61">
        <w:rPr>
          <w:rFonts w:ascii="Calibri" w:hAnsi="Calibri" w:cs="Calibri"/>
          <w:b/>
          <w:color w:val="000000"/>
          <w:sz w:val="28"/>
          <w:szCs w:val="28"/>
        </w:rPr>
        <w:t>Strategy</w:t>
      </w:r>
      <w:r w:rsidR="00473C61" w:rsidRPr="00473C61">
        <w:rPr>
          <w:rFonts w:ascii="Calibri" w:hAnsi="Calibri" w:cs="Calibri"/>
          <w:b/>
          <w:color w:val="000000"/>
          <w:sz w:val="28"/>
          <w:szCs w:val="28"/>
        </w:rPr>
        <w:t xml:space="preserve"> 1</w:t>
      </w:r>
      <w:r w:rsidR="0052182A" w:rsidRPr="00473C61">
        <w:rPr>
          <w:rFonts w:ascii="Calibri" w:hAnsi="Calibri" w:cs="Calibri"/>
          <w:color w:val="000000"/>
          <w:sz w:val="28"/>
          <w:szCs w:val="28"/>
        </w:rPr>
        <w:t>:</w:t>
      </w:r>
      <w:r w:rsidR="0052182A">
        <w:rPr>
          <w:rFonts w:ascii="Calibri" w:hAnsi="Calibri" w:cs="Calibri"/>
          <w:color w:val="000000"/>
          <w:sz w:val="24"/>
          <w:szCs w:val="24"/>
        </w:rPr>
        <w:t xml:space="preserve"> </w:t>
      </w:r>
      <w:r w:rsidR="005C2E01">
        <w:rPr>
          <w:rFonts w:ascii="Calibri" w:hAnsi="Calibri" w:cs="Calibri"/>
          <w:color w:val="000000"/>
          <w:sz w:val="24"/>
          <w:szCs w:val="24"/>
        </w:rPr>
        <w:tab/>
      </w:r>
      <w:r w:rsidR="007B2214" w:rsidRPr="007B2214">
        <w:rPr>
          <w:rFonts w:ascii="Calibri" w:hAnsi="Calibri" w:cs="Calibri"/>
          <w:color w:val="000000"/>
          <w:sz w:val="24"/>
          <w:szCs w:val="24"/>
        </w:rPr>
        <w:t xml:space="preserve">Ensure planning decisions include rigorous social and economic impact assessments, recognising that the assessment process </w:t>
      </w:r>
      <w:r w:rsidR="005C2E01">
        <w:rPr>
          <w:rFonts w:ascii="Calibri" w:hAnsi="Calibri" w:cs="Calibri"/>
          <w:color w:val="000000"/>
          <w:sz w:val="24"/>
          <w:szCs w:val="24"/>
        </w:rPr>
        <w:tab/>
      </w:r>
      <w:r w:rsidR="005C2E01">
        <w:rPr>
          <w:rFonts w:ascii="Calibri" w:hAnsi="Calibri" w:cs="Calibri"/>
          <w:color w:val="000000"/>
          <w:sz w:val="24"/>
          <w:szCs w:val="24"/>
        </w:rPr>
        <w:tab/>
      </w:r>
      <w:r w:rsidR="007B2214" w:rsidRPr="007B2214">
        <w:rPr>
          <w:rFonts w:ascii="Calibri" w:hAnsi="Calibri" w:cs="Calibri"/>
          <w:color w:val="000000"/>
          <w:sz w:val="24"/>
          <w:szCs w:val="24"/>
        </w:rPr>
        <w:t xml:space="preserve">affords opportunity </w:t>
      </w:r>
      <w:r w:rsidR="00700E7F">
        <w:rPr>
          <w:rFonts w:ascii="Calibri" w:hAnsi="Calibri" w:cs="Calibri"/>
          <w:color w:val="000000"/>
          <w:sz w:val="24"/>
          <w:szCs w:val="24"/>
        </w:rPr>
        <w:t>for community views to be considered in relation to planning decisions relating to gaming.</w:t>
      </w:r>
    </w:p>
    <w:p w:rsidR="00700E7F" w:rsidRDefault="00700E7F" w:rsidP="00C7544C">
      <w:pPr>
        <w:rPr>
          <w:rFonts w:ascii="Calibri" w:hAnsi="Calibri" w:cs="Calibri"/>
          <w:color w:val="000000"/>
          <w:sz w:val="24"/>
          <w:szCs w:val="24"/>
        </w:rPr>
      </w:pPr>
    </w:p>
    <w:p w:rsidR="00700E7F" w:rsidRDefault="00700E7F" w:rsidP="00C7544C">
      <w:pPr>
        <w:rPr>
          <w:rFonts w:ascii="Calibri" w:hAnsi="Calibri" w:cs="Calibri"/>
          <w:color w:val="000000"/>
          <w:sz w:val="24"/>
          <w:szCs w:val="24"/>
        </w:rPr>
      </w:pPr>
    </w:p>
    <w:tbl>
      <w:tblPr>
        <w:tblStyle w:val="MediumShading2-Accent12"/>
        <w:tblW w:w="0" w:type="auto"/>
        <w:tblLook w:val="04A0" w:firstRow="1" w:lastRow="0" w:firstColumn="1" w:lastColumn="0" w:noHBand="0" w:noVBand="1"/>
      </w:tblPr>
      <w:tblGrid>
        <w:gridCol w:w="1512"/>
        <w:gridCol w:w="5987"/>
        <w:gridCol w:w="1902"/>
        <w:gridCol w:w="1522"/>
        <w:gridCol w:w="1698"/>
        <w:gridCol w:w="1553"/>
      </w:tblGrid>
      <w:tr w:rsidR="00DA1490" w:rsidRPr="0052182A" w:rsidTr="00DA14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2" w:type="dxa"/>
          </w:tcPr>
          <w:p w:rsidR="00DA1490" w:rsidRPr="0052182A" w:rsidRDefault="00DA1490" w:rsidP="00DA1490">
            <w:pPr>
              <w:jc w:val="center"/>
              <w:rPr>
                <w:rFonts w:ascii="Calibri" w:hAnsi="Calibri" w:cs="Calibri"/>
                <w:sz w:val="25"/>
                <w:szCs w:val="25"/>
              </w:rPr>
            </w:pPr>
          </w:p>
        </w:tc>
        <w:tc>
          <w:tcPr>
            <w:tcW w:w="5987" w:type="dxa"/>
          </w:tcPr>
          <w:p w:rsidR="00DA1490" w:rsidRPr="0052182A" w:rsidRDefault="00DA149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1902" w:type="dxa"/>
          </w:tcPr>
          <w:p w:rsidR="00DA1490" w:rsidRPr="0052182A" w:rsidRDefault="00DA149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522" w:type="dxa"/>
          </w:tcPr>
          <w:p w:rsidR="00DA1490" w:rsidRPr="0052182A" w:rsidRDefault="00DA149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698" w:type="dxa"/>
          </w:tcPr>
          <w:p w:rsidR="00DA1490" w:rsidRPr="0052182A" w:rsidRDefault="00DA149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553" w:type="dxa"/>
          </w:tcPr>
          <w:p w:rsidR="00DA1490" w:rsidRPr="0052182A" w:rsidRDefault="007218D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DA1490" w:rsidTr="00DA1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vMerge w:val="restart"/>
          </w:tcPr>
          <w:p w:rsidR="00DA1490" w:rsidRDefault="00DA1490" w:rsidP="001F0CEE">
            <w:pPr>
              <w:jc w:val="center"/>
              <w:rPr>
                <w:rFonts w:ascii="Calibri" w:hAnsi="Calibri" w:cs="Calibri"/>
                <w:sz w:val="24"/>
                <w:szCs w:val="24"/>
              </w:rPr>
            </w:pPr>
            <w:r w:rsidRPr="0052182A">
              <w:rPr>
                <w:rFonts w:ascii="Calibri" w:hAnsi="Calibri" w:cs="Calibri"/>
                <w:sz w:val="24"/>
                <w:szCs w:val="24"/>
              </w:rPr>
              <w:t>1</w:t>
            </w:r>
            <w:r>
              <w:rPr>
                <w:rFonts w:ascii="Calibri" w:hAnsi="Calibri" w:cs="Calibri"/>
                <w:sz w:val="24"/>
                <w:szCs w:val="24"/>
              </w:rPr>
              <w:t>.1</w:t>
            </w:r>
          </w:p>
          <w:p w:rsidR="00DA1490" w:rsidRPr="0052182A" w:rsidRDefault="00DA1490" w:rsidP="00333F68">
            <w:pPr>
              <w:jc w:val="center"/>
              <w:rPr>
                <w:rFonts w:ascii="Calibri" w:hAnsi="Calibri" w:cs="Calibri"/>
                <w:sz w:val="24"/>
                <w:szCs w:val="24"/>
              </w:rPr>
            </w:pPr>
            <w:r>
              <w:rPr>
                <w:rFonts w:ascii="Calibri" w:hAnsi="Calibri" w:cs="Calibri"/>
                <w:sz w:val="24"/>
                <w:szCs w:val="24"/>
              </w:rPr>
              <w:t>Social &amp; Economic Impact Assessment</w:t>
            </w:r>
          </w:p>
        </w:tc>
        <w:tc>
          <w:tcPr>
            <w:tcW w:w="5987" w:type="dxa"/>
          </w:tcPr>
          <w:p w:rsidR="00DA1490" w:rsidRPr="004B5448" w:rsidRDefault="00DA1490" w:rsidP="00AC522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4B5448">
              <w:rPr>
                <w:rFonts w:ascii="Calibri" w:hAnsi="Calibri" w:cs="Calibri"/>
                <w:color w:val="000000"/>
                <w:sz w:val="24"/>
                <w:szCs w:val="24"/>
              </w:rPr>
              <w:t xml:space="preserve">Confer with Statutory Planners to set Social and Economic Impact Assessment </w:t>
            </w:r>
            <w:r>
              <w:rPr>
                <w:rFonts w:ascii="Calibri" w:hAnsi="Calibri" w:cs="Calibri"/>
                <w:color w:val="000000"/>
                <w:sz w:val="24"/>
                <w:szCs w:val="24"/>
              </w:rPr>
              <w:t xml:space="preserve">(SEIA) </w:t>
            </w:r>
            <w:r w:rsidRPr="004B5448">
              <w:rPr>
                <w:rFonts w:ascii="Calibri" w:hAnsi="Calibri" w:cs="Calibri"/>
                <w:color w:val="000000"/>
                <w:sz w:val="24"/>
                <w:szCs w:val="24"/>
              </w:rPr>
              <w:t>requirements and process</w:t>
            </w:r>
            <w:r>
              <w:rPr>
                <w:rFonts w:ascii="Calibri" w:hAnsi="Calibri" w:cs="Calibri"/>
                <w:color w:val="000000"/>
                <w:sz w:val="24"/>
                <w:szCs w:val="24"/>
              </w:rPr>
              <w:t xml:space="preserve"> that engages social planning techniques</w:t>
            </w:r>
          </w:p>
          <w:p w:rsidR="00DA1490" w:rsidRDefault="00DA1490"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902" w:type="dxa"/>
          </w:tcPr>
          <w:p w:rsidR="00DA1490" w:rsidRPr="00314786" w:rsidRDefault="00DA1490" w:rsidP="00AC522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314786">
              <w:rPr>
                <w:rFonts w:ascii="Calibri" w:hAnsi="Calibri" w:cs="Calibri"/>
                <w:color w:val="000000"/>
                <w:sz w:val="24"/>
                <w:szCs w:val="24"/>
              </w:rPr>
              <w:t>Statutory Planning</w:t>
            </w:r>
          </w:p>
        </w:tc>
        <w:tc>
          <w:tcPr>
            <w:tcW w:w="1522" w:type="dxa"/>
          </w:tcPr>
          <w:p w:rsidR="00DA1490" w:rsidRDefault="00DA1490"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DA1490" w:rsidRDefault="00DA1490" w:rsidP="009906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ongoing</w:t>
            </w:r>
          </w:p>
        </w:tc>
        <w:tc>
          <w:tcPr>
            <w:tcW w:w="1698" w:type="dxa"/>
          </w:tcPr>
          <w:p w:rsidR="00DA1490" w:rsidRDefault="00DA1490" w:rsidP="00807CB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553" w:type="dxa"/>
          </w:tcPr>
          <w:p w:rsidR="00DA1490" w:rsidRDefault="007C11A1" w:rsidP="00807CB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SEIA Guidelines finalised</w:t>
            </w:r>
          </w:p>
        </w:tc>
      </w:tr>
      <w:tr w:rsidR="00DA1490" w:rsidTr="00DA1490">
        <w:tc>
          <w:tcPr>
            <w:cnfStyle w:val="001000000000" w:firstRow="0" w:lastRow="0" w:firstColumn="1" w:lastColumn="0" w:oddVBand="0" w:evenVBand="0" w:oddHBand="0" w:evenHBand="0" w:firstRowFirstColumn="0" w:firstRowLastColumn="0" w:lastRowFirstColumn="0" w:lastRowLastColumn="0"/>
            <w:tcW w:w="1512" w:type="dxa"/>
            <w:vMerge/>
          </w:tcPr>
          <w:p w:rsidR="00DA1490" w:rsidRPr="0052182A" w:rsidRDefault="00DA1490" w:rsidP="001F0CEE">
            <w:pPr>
              <w:jc w:val="center"/>
              <w:rPr>
                <w:rFonts w:ascii="Calibri" w:hAnsi="Calibri" w:cs="Calibri"/>
                <w:sz w:val="24"/>
                <w:szCs w:val="24"/>
              </w:rPr>
            </w:pPr>
          </w:p>
        </w:tc>
        <w:tc>
          <w:tcPr>
            <w:tcW w:w="5987" w:type="dxa"/>
          </w:tcPr>
          <w:p w:rsidR="00DA1490" w:rsidRDefault="00DA1490" w:rsidP="00B16BB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Seek to establish collaborative processes between Statutory Planning and Community Planning and Advocacy, Yarra City Council to ensure that all gaming applications are referred to Social Planning </w:t>
            </w:r>
          </w:p>
          <w:p w:rsidR="00DA1490" w:rsidRPr="008E71C3" w:rsidRDefault="00DA1490" w:rsidP="008E71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902" w:type="dxa"/>
          </w:tcPr>
          <w:p w:rsidR="00DA1490" w:rsidRPr="00314786" w:rsidRDefault="00DA1490" w:rsidP="00AC522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314786">
              <w:rPr>
                <w:rFonts w:ascii="Calibri" w:hAnsi="Calibri" w:cs="Calibri"/>
                <w:color w:val="000000"/>
                <w:sz w:val="24"/>
                <w:szCs w:val="24"/>
              </w:rPr>
              <w:t>Statutory Planning</w:t>
            </w:r>
          </w:p>
        </w:tc>
        <w:tc>
          <w:tcPr>
            <w:tcW w:w="1522" w:type="dxa"/>
          </w:tcPr>
          <w:p w:rsidR="00DA1490" w:rsidRDefault="00DA1490" w:rsidP="00E546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DA1490" w:rsidRDefault="00DA1490" w:rsidP="0099061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ongoing</w:t>
            </w:r>
          </w:p>
        </w:tc>
        <w:tc>
          <w:tcPr>
            <w:tcW w:w="1698" w:type="dxa"/>
          </w:tcPr>
          <w:p w:rsidR="00DA1490" w:rsidRDefault="00DA1490" w:rsidP="00BE31C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553" w:type="dxa"/>
          </w:tcPr>
          <w:p w:rsidR="00DA1490" w:rsidRDefault="007C11A1" w:rsidP="00BE31C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Applications referred to Social Planner</w:t>
            </w:r>
          </w:p>
        </w:tc>
      </w:tr>
      <w:tr w:rsidR="00DA1490" w:rsidTr="00DA1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 w:type="dxa"/>
            <w:vMerge/>
          </w:tcPr>
          <w:p w:rsidR="00DA1490" w:rsidRPr="00D17A0C" w:rsidRDefault="00DA1490" w:rsidP="00D17A0C">
            <w:pPr>
              <w:ind w:left="720"/>
              <w:rPr>
                <w:rFonts w:ascii="Calibri" w:hAnsi="Calibri" w:cs="Calibri"/>
                <w:sz w:val="24"/>
                <w:szCs w:val="24"/>
              </w:rPr>
            </w:pPr>
          </w:p>
        </w:tc>
        <w:tc>
          <w:tcPr>
            <w:tcW w:w="5987" w:type="dxa"/>
          </w:tcPr>
          <w:p w:rsidR="00DA1490" w:rsidRDefault="00DA1490" w:rsidP="00270F4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D17A0C">
              <w:rPr>
                <w:rFonts w:ascii="Calibri" w:hAnsi="Calibri" w:cs="Calibri"/>
                <w:color w:val="000000"/>
                <w:sz w:val="24"/>
                <w:szCs w:val="24"/>
              </w:rPr>
              <w:t xml:space="preserve">Confer with neighbouring Council’s to provide a </w:t>
            </w:r>
            <w:r>
              <w:rPr>
                <w:rFonts w:ascii="Calibri" w:hAnsi="Calibri" w:cs="Calibri"/>
                <w:color w:val="000000"/>
                <w:sz w:val="24"/>
                <w:szCs w:val="24"/>
              </w:rPr>
              <w:t>comprehensive and consistent</w:t>
            </w:r>
            <w:r w:rsidRPr="00D17A0C">
              <w:rPr>
                <w:rFonts w:ascii="Calibri" w:hAnsi="Calibri" w:cs="Calibri"/>
                <w:color w:val="000000"/>
                <w:sz w:val="24"/>
                <w:szCs w:val="24"/>
              </w:rPr>
              <w:t xml:space="preserve"> response to SEIA that effectively crosses municipal boundaries</w:t>
            </w:r>
            <w:r>
              <w:rPr>
                <w:rFonts w:ascii="Calibri" w:hAnsi="Calibri" w:cs="Calibri"/>
                <w:color w:val="000000"/>
                <w:sz w:val="24"/>
                <w:szCs w:val="24"/>
              </w:rPr>
              <w:t xml:space="preserve"> - to ensure that planning application responses are consistent across municipal boundaries</w:t>
            </w:r>
          </w:p>
          <w:p w:rsidR="00DA1490" w:rsidRPr="008E71C3" w:rsidRDefault="00DA1490" w:rsidP="008E71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902" w:type="dxa"/>
          </w:tcPr>
          <w:p w:rsidR="00DA1490" w:rsidRPr="00314786" w:rsidRDefault="00DA1490"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314786">
              <w:rPr>
                <w:rFonts w:ascii="Calibri" w:hAnsi="Calibri" w:cs="Calibri"/>
                <w:color w:val="000000"/>
                <w:sz w:val="24"/>
                <w:szCs w:val="24"/>
              </w:rPr>
              <w:t xml:space="preserve">Neighbouring </w:t>
            </w:r>
            <w:r>
              <w:rPr>
                <w:rFonts w:ascii="Calibri" w:hAnsi="Calibri" w:cs="Calibri"/>
                <w:color w:val="000000"/>
                <w:sz w:val="24"/>
                <w:szCs w:val="24"/>
              </w:rPr>
              <w:t>Councils</w:t>
            </w:r>
          </w:p>
        </w:tc>
        <w:tc>
          <w:tcPr>
            <w:tcW w:w="1522" w:type="dxa"/>
          </w:tcPr>
          <w:p w:rsidR="00DA1490" w:rsidRDefault="00DA1490"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2011-2012</w:t>
            </w:r>
          </w:p>
        </w:tc>
        <w:tc>
          <w:tcPr>
            <w:tcW w:w="1698" w:type="dxa"/>
          </w:tcPr>
          <w:p w:rsidR="00DA1490" w:rsidRDefault="00DA1490" w:rsidP="00807CB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553" w:type="dxa"/>
          </w:tcPr>
          <w:p w:rsidR="00DA1490" w:rsidRDefault="00DA1490" w:rsidP="00807CB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SEIA Regional Guidelines</w:t>
            </w:r>
          </w:p>
          <w:p w:rsidR="00DA1490" w:rsidRDefault="00DA1490" w:rsidP="00807CB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endorsed</w:t>
            </w:r>
          </w:p>
        </w:tc>
      </w:tr>
    </w:tbl>
    <w:p w:rsidR="00772EEE" w:rsidRDefault="00772EEE"/>
    <w:p w:rsidR="00B16BB1" w:rsidRDefault="00B16BB1"/>
    <w:p w:rsidR="00F00AF1" w:rsidRDefault="00F00AF1"/>
    <w:tbl>
      <w:tblPr>
        <w:tblStyle w:val="MediumShading2-Accent12"/>
        <w:tblW w:w="0" w:type="auto"/>
        <w:tblLook w:val="04A0" w:firstRow="1" w:lastRow="0" w:firstColumn="1" w:lastColumn="0" w:noHBand="0" w:noVBand="1"/>
      </w:tblPr>
      <w:tblGrid>
        <w:gridCol w:w="1518"/>
        <w:gridCol w:w="5890"/>
        <w:gridCol w:w="1842"/>
        <w:gridCol w:w="1552"/>
        <w:gridCol w:w="1700"/>
        <w:gridCol w:w="1672"/>
      </w:tblGrid>
      <w:tr w:rsidR="007218D1" w:rsidRPr="0052182A" w:rsidTr="007218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18" w:type="dxa"/>
          </w:tcPr>
          <w:p w:rsidR="007218D1" w:rsidRPr="0052182A" w:rsidRDefault="007218D1" w:rsidP="00DA1490">
            <w:pPr>
              <w:jc w:val="center"/>
              <w:rPr>
                <w:rFonts w:ascii="Calibri" w:hAnsi="Calibri" w:cs="Calibri"/>
                <w:sz w:val="25"/>
                <w:szCs w:val="25"/>
              </w:rPr>
            </w:pPr>
          </w:p>
        </w:tc>
        <w:tc>
          <w:tcPr>
            <w:tcW w:w="5890" w:type="dxa"/>
          </w:tcPr>
          <w:p w:rsidR="007218D1" w:rsidRPr="0052182A" w:rsidRDefault="007218D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1842" w:type="dxa"/>
          </w:tcPr>
          <w:p w:rsidR="007218D1" w:rsidRPr="0052182A" w:rsidRDefault="007218D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552" w:type="dxa"/>
          </w:tcPr>
          <w:p w:rsidR="007218D1" w:rsidRPr="0052182A" w:rsidRDefault="007218D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0" w:type="dxa"/>
          </w:tcPr>
          <w:p w:rsidR="007218D1" w:rsidRPr="0052182A" w:rsidRDefault="007218D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672" w:type="dxa"/>
          </w:tcPr>
          <w:p w:rsidR="007218D1" w:rsidRPr="0052182A" w:rsidRDefault="007218D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7218D1" w:rsidTr="00721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Merge w:val="restart"/>
          </w:tcPr>
          <w:p w:rsidR="007218D1" w:rsidRDefault="008F7F33" w:rsidP="001F0CEE">
            <w:pPr>
              <w:jc w:val="center"/>
              <w:rPr>
                <w:rFonts w:ascii="Calibri" w:hAnsi="Calibri" w:cs="Calibri"/>
                <w:sz w:val="24"/>
                <w:szCs w:val="24"/>
              </w:rPr>
            </w:pPr>
            <w:r>
              <w:rPr>
                <w:rFonts w:ascii="Calibri" w:hAnsi="Calibri" w:cs="Calibri"/>
                <w:sz w:val="24"/>
                <w:szCs w:val="24"/>
              </w:rPr>
              <w:t>1</w:t>
            </w:r>
            <w:r w:rsidR="007218D1">
              <w:rPr>
                <w:rFonts w:ascii="Calibri" w:hAnsi="Calibri" w:cs="Calibri"/>
                <w:sz w:val="24"/>
                <w:szCs w:val="24"/>
              </w:rPr>
              <w:t>.</w:t>
            </w:r>
            <w:r>
              <w:rPr>
                <w:rFonts w:ascii="Calibri" w:hAnsi="Calibri" w:cs="Calibri"/>
                <w:sz w:val="24"/>
                <w:szCs w:val="24"/>
              </w:rPr>
              <w:t>2</w:t>
            </w:r>
          </w:p>
          <w:p w:rsidR="007218D1" w:rsidRPr="0052182A" w:rsidRDefault="007218D1" w:rsidP="001F0CEE">
            <w:pPr>
              <w:jc w:val="center"/>
              <w:rPr>
                <w:rFonts w:ascii="Calibri" w:hAnsi="Calibri" w:cs="Calibri"/>
                <w:sz w:val="24"/>
                <w:szCs w:val="24"/>
              </w:rPr>
            </w:pPr>
            <w:r>
              <w:rPr>
                <w:rFonts w:ascii="Calibri" w:hAnsi="Calibri" w:cs="Calibri"/>
                <w:sz w:val="24"/>
                <w:szCs w:val="24"/>
              </w:rPr>
              <w:t>Build Evidence Base</w:t>
            </w:r>
          </w:p>
        </w:tc>
        <w:tc>
          <w:tcPr>
            <w:tcW w:w="5890" w:type="dxa"/>
          </w:tcPr>
          <w:p w:rsidR="007218D1" w:rsidRPr="00B943E6" w:rsidRDefault="007218D1" w:rsidP="00AC522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3E6">
              <w:rPr>
                <w:rFonts w:ascii="Calibri" w:hAnsi="Calibri" w:cs="Calibri"/>
                <w:color w:val="000000"/>
                <w:sz w:val="24"/>
                <w:szCs w:val="24"/>
              </w:rPr>
              <w:t xml:space="preserve">Develop question(s) for inclusion in </w:t>
            </w:r>
            <w:r w:rsidR="00484EDD">
              <w:rPr>
                <w:rFonts w:ascii="Calibri" w:hAnsi="Calibri" w:cs="Calibri"/>
                <w:color w:val="000000"/>
                <w:sz w:val="24"/>
                <w:szCs w:val="24"/>
              </w:rPr>
              <w:t xml:space="preserve">a </w:t>
            </w:r>
            <w:r w:rsidRPr="00B943E6">
              <w:rPr>
                <w:rFonts w:ascii="Calibri" w:hAnsi="Calibri" w:cs="Calibri"/>
                <w:color w:val="000000"/>
                <w:sz w:val="24"/>
                <w:szCs w:val="24"/>
              </w:rPr>
              <w:t>Yarra City Council Survey regarding attitudes to gambling in order to:</w:t>
            </w:r>
          </w:p>
          <w:p w:rsidR="007218D1" w:rsidRPr="00B943E6" w:rsidRDefault="007218D1" w:rsidP="00AC5229">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3E6">
              <w:rPr>
                <w:rFonts w:ascii="Calibri" w:hAnsi="Calibri" w:cs="Calibri"/>
                <w:color w:val="000000"/>
                <w:sz w:val="24"/>
                <w:szCs w:val="24"/>
              </w:rPr>
              <w:t xml:space="preserve">provide indicators over time of community attitudes to gambling, </w:t>
            </w:r>
          </w:p>
          <w:p w:rsidR="007218D1" w:rsidRPr="00B943E6" w:rsidRDefault="007218D1" w:rsidP="00AC5229">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3E6">
              <w:rPr>
                <w:rFonts w:ascii="Calibri" w:hAnsi="Calibri" w:cs="Calibri"/>
                <w:color w:val="000000"/>
                <w:sz w:val="24"/>
                <w:szCs w:val="24"/>
              </w:rPr>
              <w:t>alert the community to gambling as a community issue, and</w:t>
            </w:r>
          </w:p>
          <w:p w:rsidR="007218D1" w:rsidRDefault="007218D1" w:rsidP="007218D1">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3E6">
              <w:rPr>
                <w:rFonts w:ascii="Calibri" w:hAnsi="Calibri" w:cs="Calibri"/>
                <w:color w:val="000000"/>
                <w:sz w:val="24"/>
                <w:szCs w:val="24"/>
              </w:rPr>
              <w:t>raise awareness that Council considers gambling has community impacts</w:t>
            </w:r>
          </w:p>
          <w:p w:rsidR="00484EDD" w:rsidRPr="00484EDD" w:rsidRDefault="00484EDD" w:rsidP="00484EDD">
            <w:pPr>
              <w:ind w:left="7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842" w:type="dxa"/>
            <w:vMerge w:val="restart"/>
          </w:tcPr>
          <w:p w:rsidR="007218D1" w:rsidRDefault="007218D1" w:rsidP="00AC522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Coordinator Community Planning</w:t>
            </w:r>
          </w:p>
          <w:p w:rsidR="007218D1" w:rsidRDefault="007218D1" w:rsidP="00AC522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3E6">
              <w:rPr>
                <w:rFonts w:ascii="Calibri" w:hAnsi="Calibri" w:cs="Calibri"/>
                <w:color w:val="000000"/>
                <w:sz w:val="24"/>
                <w:szCs w:val="24"/>
              </w:rPr>
              <w:t>Consultation and Research Officer</w:t>
            </w:r>
          </w:p>
          <w:p w:rsidR="007218D1" w:rsidRDefault="007218D1" w:rsidP="00AC522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Yarra Matters Panel</w:t>
            </w:r>
          </w:p>
          <w:p w:rsidR="007218D1" w:rsidRPr="0005615F" w:rsidRDefault="007218D1" w:rsidP="0005615F">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552" w:type="dxa"/>
          </w:tcPr>
          <w:p w:rsidR="007218D1" w:rsidRDefault="007218D1" w:rsidP="00E546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7218D1" w:rsidRPr="00B943E6" w:rsidRDefault="007218D1" w:rsidP="009906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ongoing</w:t>
            </w:r>
          </w:p>
        </w:tc>
        <w:tc>
          <w:tcPr>
            <w:tcW w:w="1700" w:type="dxa"/>
          </w:tcPr>
          <w:p w:rsidR="007218D1" w:rsidRPr="00B943E6" w:rsidRDefault="007218D1" w:rsidP="00807CB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B943E6">
              <w:rPr>
                <w:rFonts w:ascii="Calibri" w:hAnsi="Calibri" w:cs="Calibri"/>
                <w:color w:val="000000"/>
                <w:sz w:val="24"/>
                <w:szCs w:val="24"/>
              </w:rPr>
              <w:t xml:space="preserve">Officer </w:t>
            </w:r>
            <w:r>
              <w:rPr>
                <w:rFonts w:ascii="Calibri" w:hAnsi="Calibri" w:cs="Calibri"/>
                <w:color w:val="000000"/>
                <w:sz w:val="24"/>
                <w:szCs w:val="24"/>
              </w:rPr>
              <w:t>T</w:t>
            </w:r>
            <w:r w:rsidRPr="00B943E6">
              <w:rPr>
                <w:rFonts w:ascii="Calibri" w:hAnsi="Calibri" w:cs="Calibri"/>
                <w:color w:val="000000"/>
                <w:sz w:val="24"/>
                <w:szCs w:val="24"/>
              </w:rPr>
              <w:t>ime</w:t>
            </w:r>
          </w:p>
        </w:tc>
        <w:tc>
          <w:tcPr>
            <w:tcW w:w="1672" w:type="dxa"/>
          </w:tcPr>
          <w:p w:rsidR="007218D1" w:rsidRPr="00B943E6" w:rsidRDefault="00C66004" w:rsidP="00807CB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Collection of local area data</w:t>
            </w:r>
          </w:p>
        </w:tc>
      </w:tr>
      <w:tr w:rsidR="007218D1" w:rsidTr="007218D1">
        <w:tc>
          <w:tcPr>
            <w:cnfStyle w:val="001000000000" w:firstRow="0" w:lastRow="0" w:firstColumn="1" w:lastColumn="0" w:oddVBand="0" w:evenVBand="0" w:oddHBand="0" w:evenHBand="0" w:firstRowFirstColumn="0" w:firstRowLastColumn="0" w:lastRowFirstColumn="0" w:lastRowLastColumn="0"/>
            <w:tcW w:w="1518" w:type="dxa"/>
            <w:vMerge/>
          </w:tcPr>
          <w:p w:rsidR="007218D1" w:rsidRDefault="007218D1" w:rsidP="001F0CEE">
            <w:pPr>
              <w:jc w:val="center"/>
              <w:rPr>
                <w:rFonts w:ascii="Calibri" w:hAnsi="Calibri" w:cs="Calibri"/>
                <w:sz w:val="24"/>
                <w:szCs w:val="24"/>
              </w:rPr>
            </w:pPr>
          </w:p>
        </w:tc>
        <w:tc>
          <w:tcPr>
            <w:tcW w:w="5890" w:type="dxa"/>
          </w:tcPr>
          <w:p w:rsidR="007218D1" w:rsidRDefault="007218D1" w:rsidP="007218D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Develop a plebiscite to garner local community views on ‘pokies’. This would be a useful tool: </w:t>
            </w:r>
          </w:p>
          <w:p w:rsidR="007218D1" w:rsidRDefault="004702DC" w:rsidP="007218D1">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t</w:t>
            </w:r>
            <w:r w:rsidR="007218D1">
              <w:rPr>
                <w:rFonts w:ascii="Calibri" w:hAnsi="Calibri" w:cs="Calibri"/>
                <w:color w:val="000000"/>
                <w:sz w:val="24"/>
                <w:szCs w:val="24"/>
              </w:rPr>
              <w:t>o bolster social and economic Impact assessment</w:t>
            </w:r>
          </w:p>
          <w:p w:rsidR="007218D1" w:rsidRDefault="007218D1" w:rsidP="007218D1">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as evidence in advocacy to other levels of government</w:t>
            </w:r>
          </w:p>
          <w:p w:rsidR="007218D1" w:rsidRPr="00C66004" w:rsidRDefault="007218D1" w:rsidP="00C6600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842" w:type="dxa"/>
            <w:vMerge/>
          </w:tcPr>
          <w:p w:rsidR="007218D1" w:rsidRDefault="007218D1" w:rsidP="00AC522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552" w:type="dxa"/>
          </w:tcPr>
          <w:p w:rsidR="007218D1" w:rsidRDefault="00C66004" w:rsidP="00E546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2012</w:t>
            </w:r>
          </w:p>
        </w:tc>
        <w:tc>
          <w:tcPr>
            <w:tcW w:w="1700" w:type="dxa"/>
          </w:tcPr>
          <w:p w:rsidR="007218D1" w:rsidRPr="00B943E6" w:rsidRDefault="00C66004" w:rsidP="00807CB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672" w:type="dxa"/>
          </w:tcPr>
          <w:p w:rsidR="007218D1" w:rsidRPr="00B943E6" w:rsidRDefault="00C66004" w:rsidP="00807CB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Plebiscite </w:t>
            </w:r>
            <w:r w:rsidR="006C011E">
              <w:rPr>
                <w:rFonts w:ascii="Calibri" w:hAnsi="Calibri" w:cs="Calibri"/>
                <w:color w:val="000000"/>
                <w:sz w:val="24"/>
                <w:szCs w:val="24"/>
              </w:rPr>
              <w:t>prepared</w:t>
            </w:r>
          </w:p>
        </w:tc>
      </w:tr>
      <w:tr w:rsidR="007218D1" w:rsidTr="00721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Merge/>
          </w:tcPr>
          <w:p w:rsidR="007218D1" w:rsidRDefault="007218D1" w:rsidP="001F0CEE">
            <w:pPr>
              <w:jc w:val="center"/>
              <w:rPr>
                <w:rFonts w:ascii="Calibri" w:hAnsi="Calibri" w:cs="Calibri"/>
                <w:sz w:val="24"/>
                <w:szCs w:val="24"/>
              </w:rPr>
            </w:pPr>
          </w:p>
        </w:tc>
        <w:tc>
          <w:tcPr>
            <w:tcW w:w="5890" w:type="dxa"/>
          </w:tcPr>
          <w:p w:rsidR="007218D1" w:rsidRDefault="007218D1" w:rsidP="00AC522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Support research projects, such as the University of Ballarat Linkage Project on </w:t>
            </w:r>
            <w:r w:rsidRPr="00BB7E41">
              <w:rPr>
                <w:rFonts w:ascii="Calibri" w:hAnsi="Calibri" w:cs="Calibri"/>
                <w:i/>
                <w:color w:val="000000"/>
                <w:sz w:val="24"/>
                <w:szCs w:val="24"/>
              </w:rPr>
              <w:t>The Impact of the Introduction of Electronic Gaming Machines on Communities: Health and Wellbeing consequences</w:t>
            </w:r>
          </w:p>
          <w:p w:rsidR="007218D1" w:rsidRPr="006D5744" w:rsidRDefault="007218D1" w:rsidP="006D57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842" w:type="dxa"/>
          </w:tcPr>
          <w:p w:rsidR="007218D1" w:rsidRPr="00314786" w:rsidRDefault="007218D1" w:rsidP="00AC522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Australian Research Council</w:t>
            </w:r>
          </w:p>
        </w:tc>
        <w:tc>
          <w:tcPr>
            <w:tcW w:w="1552" w:type="dxa"/>
          </w:tcPr>
          <w:p w:rsidR="007218D1" w:rsidRDefault="007218D1"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2011-12</w:t>
            </w:r>
          </w:p>
        </w:tc>
        <w:tc>
          <w:tcPr>
            <w:tcW w:w="1700" w:type="dxa"/>
          </w:tcPr>
          <w:p w:rsidR="007218D1" w:rsidRDefault="007218D1"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$3,000 </w:t>
            </w:r>
          </w:p>
          <w:p w:rsidR="007218D1" w:rsidRPr="00AB6BAA" w:rsidRDefault="007218D1"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AB6BAA">
              <w:rPr>
                <w:rFonts w:ascii="Calibri" w:hAnsi="Calibri" w:cs="Calibri"/>
                <w:sz w:val="24"/>
                <w:szCs w:val="24"/>
              </w:rPr>
              <w:t>(2010</w:t>
            </w:r>
            <w:r>
              <w:rPr>
                <w:rFonts w:ascii="Calibri" w:hAnsi="Calibri" w:cs="Calibri"/>
                <w:sz w:val="24"/>
                <w:szCs w:val="24"/>
              </w:rPr>
              <w:t>-20</w:t>
            </w:r>
            <w:r w:rsidRPr="00AB6BAA">
              <w:rPr>
                <w:rFonts w:ascii="Calibri" w:hAnsi="Calibri" w:cs="Calibri"/>
                <w:sz w:val="24"/>
                <w:szCs w:val="24"/>
              </w:rPr>
              <w:t>12</w:t>
            </w:r>
            <w:r>
              <w:rPr>
                <w:rFonts w:ascii="Calibri" w:hAnsi="Calibri" w:cs="Calibri"/>
                <w:sz w:val="24"/>
                <w:szCs w:val="24"/>
              </w:rPr>
              <w:t>)</w:t>
            </w:r>
            <w:r w:rsidRPr="00AB6BAA">
              <w:rPr>
                <w:rFonts w:ascii="Calibri" w:hAnsi="Calibri" w:cs="Calibri"/>
                <w:sz w:val="24"/>
                <w:szCs w:val="24"/>
              </w:rPr>
              <w:t xml:space="preserve"> </w:t>
            </w:r>
          </w:p>
          <w:p w:rsidR="007218D1" w:rsidRDefault="007218D1"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672" w:type="dxa"/>
          </w:tcPr>
          <w:p w:rsidR="007218D1" w:rsidRDefault="002804B1"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Research study </w:t>
            </w:r>
          </w:p>
        </w:tc>
      </w:tr>
    </w:tbl>
    <w:p w:rsidR="00DD12C9" w:rsidRDefault="00DD12C9" w:rsidP="00C7544C">
      <w:pPr>
        <w:rPr>
          <w:rFonts w:ascii="Calibri" w:hAnsi="Calibri" w:cs="Calibri"/>
          <w:color w:val="000000"/>
          <w:sz w:val="24"/>
          <w:szCs w:val="24"/>
        </w:rPr>
      </w:pPr>
    </w:p>
    <w:p w:rsidR="00074624" w:rsidRDefault="00074624" w:rsidP="00C7544C">
      <w:pPr>
        <w:rPr>
          <w:rFonts w:ascii="Calibri" w:hAnsi="Calibri" w:cs="Calibri"/>
          <w:color w:val="000000"/>
          <w:sz w:val="24"/>
          <w:szCs w:val="24"/>
        </w:rPr>
      </w:pPr>
    </w:p>
    <w:p w:rsidR="00122EAB" w:rsidRDefault="00122EAB">
      <w:pPr>
        <w:spacing w:after="200" w:line="276" w:lineRule="auto"/>
        <w:rPr>
          <w:rFonts w:ascii="Calibri" w:hAnsi="Calibri" w:cs="Calibri"/>
          <w:color w:val="000000"/>
          <w:sz w:val="24"/>
          <w:szCs w:val="24"/>
        </w:rPr>
      </w:pPr>
      <w:r>
        <w:rPr>
          <w:rFonts w:ascii="Calibri" w:hAnsi="Calibri" w:cs="Calibri"/>
          <w:color w:val="000000"/>
          <w:sz w:val="24"/>
          <w:szCs w:val="24"/>
        </w:rPr>
        <w:br w:type="page"/>
      </w:r>
    </w:p>
    <w:p w:rsidR="00DD12C9" w:rsidRPr="00B7130F" w:rsidRDefault="00B7130F" w:rsidP="007B52CF">
      <w:pPr>
        <w:pStyle w:val="Heading3"/>
        <w:numPr>
          <w:ilvl w:val="2"/>
          <w:numId w:val="1"/>
        </w:numPr>
        <w:rPr>
          <w:rFonts w:cs="Arial"/>
          <w:color w:val="000000"/>
          <w:sz w:val="28"/>
          <w:szCs w:val="28"/>
        </w:rPr>
      </w:pPr>
      <w:bookmarkStart w:id="46" w:name="_Toc297646426"/>
      <w:r w:rsidRPr="00B7130F">
        <w:rPr>
          <w:rFonts w:cs="Arial"/>
          <w:color w:val="000000"/>
          <w:sz w:val="28"/>
          <w:szCs w:val="28"/>
        </w:rPr>
        <w:lastRenderedPageBreak/>
        <w:t>Support Informed Choice</w:t>
      </w:r>
      <w:bookmarkEnd w:id="46"/>
    </w:p>
    <w:p w:rsidR="00B7130F" w:rsidRDefault="00B7130F" w:rsidP="00C7544C">
      <w:pPr>
        <w:rPr>
          <w:rFonts w:ascii="Calibri" w:hAnsi="Calibri" w:cs="Calibri"/>
          <w:color w:val="000000"/>
          <w:sz w:val="24"/>
          <w:szCs w:val="24"/>
        </w:rPr>
      </w:pPr>
    </w:p>
    <w:p w:rsidR="00B7130F" w:rsidRDefault="005C2E01" w:rsidP="00B7130F">
      <w:pPr>
        <w:tabs>
          <w:tab w:val="left" w:pos="1035"/>
        </w:tabs>
        <w:rPr>
          <w:rFonts w:ascii="Calibri" w:hAnsi="Calibri" w:cs="Calibri"/>
          <w:color w:val="000000"/>
          <w:sz w:val="24"/>
          <w:szCs w:val="24"/>
        </w:rPr>
      </w:pPr>
      <w:r w:rsidRPr="00473C61">
        <w:rPr>
          <w:rFonts w:ascii="Calibri" w:hAnsi="Calibri" w:cs="Calibri"/>
          <w:b/>
          <w:color w:val="000000"/>
          <w:sz w:val="28"/>
          <w:szCs w:val="28"/>
        </w:rPr>
        <w:t>Strategy</w:t>
      </w:r>
      <w:r w:rsidR="00473C61">
        <w:rPr>
          <w:rFonts w:ascii="Calibri" w:hAnsi="Calibri" w:cs="Calibri"/>
          <w:b/>
          <w:color w:val="000000"/>
          <w:sz w:val="28"/>
          <w:szCs w:val="28"/>
        </w:rPr>
        <w:t xml:space="preserve"> 2</w:t>
      </w:r>
      <w:r>
        <w:rPr>
          <w:rFonts w:ascii="Calibri" w:hAnsi="Calibri" w:cs="Calibri"/>
          <w:color w:val="000000"/>
          <w:sz w:val="24"/>
          <w:szCs w:val="24"/>
        </w:rPr>
        <w:t xml:space="preserve">: </w:t>
      </w:r>
      <w:r>
        <w:rPr>
          <w:rFonts w:ascii="Calibri" w:hAnsi="Calibri" w:cs="Calibri"/>
          <w:color w:val="000000"/>
          <w:sz w:val="24"/>
          <w:szCs w:val="24"/>
        </w:rPr>
        <w:tab/>
      </w:r>
      <w:r w:rsidR="00B7130F">
        <w:rPr>
          <w:rFonts w:ascii="Calibri" w:hAnsi="Calibri" w:cs="Calibri"/>
          <w:color w:val="000000"/>
          <w:sz w:val="24"/>
          <w:szCs w:val="24"/>
        </w:rPr>
        <w:t xml:space="preserve">Make broad community messages available stating the risks of EGM gambling for Yarra residents, businesses and visitors, with </w:t>
      </w:r>
      <w:r>
        <w:rPr>
          <w:rFonts w:ascii="Calibri" w:hAnsi="Calibri" w:cs="Calibri"/>
          <w:color w:val="000000"/>
          <w:sz w:val="24"/>
          <w:szCs w:val="24"/>
        </w:rPr>
        <w:tab/>
      </w:r>
      <w:r w:rsidR="00473C61">
        <w:rPr>
          <w:rFonts w:ascii="Calibri" w:hAnsi="Calibri" w:cs="Calibri"/>
          <w:color w:val="000000"/>
          <w:sz w:val="24"/>
          <w:szCs w:val="24"/>
        </w:rPr>
        <w:tab/>
      </w:r>
      <w:r w:rsidR="00B7130F">
        <w:rPr>
          <w:rFonts w:ascii="Calibri" w:hAnsi="Calibri" w:cs="Calibri"/>
          <w:color w:val="000000"/>
          <w:sz w:val="24"/>
          <w:szCs w:val="24"/>
        </w:rPr>
        <w:t>particular focus on the needs of vulnerable groups.</w:t>
      </w:r>
    </w:p>
    <w:p w:rsidR="00B7130F" w:rsidRDefault="00B7130F" w:rsidP="00B7130F">
      <w:pPr>
        <w:tabs>
          <w:tab w:val="left" w:pos="1035"/>
        </w:tabs>
        <w:rPr>
          <w:rFonts w:ascii="Calibri" w:hAnsi="Calibri" w:cs="Calibri"/>
          <w:color w:val="000000"/>
          <w:sz w:val="24"/>
          <w:szCs w:val="24"/>
        </w:rPr>
      </w:pPr>
    </w:p>
    <w:tbl>
      <w:tblPr>
        <w:tblStyle w:val="MediumShading2-Accent11"/>
        <w:tblW w:w="0" w:type="auto"/>
        <w:tblLook w:val="04A0" w:firstRow="1" w:lastRow="0" w:firstColumn="1" w:lastColumn="0" w:noHBand="0" w:noVBand="1"/>
      </w:tblPr>
      <w:tblGrid>
        <w:gridCol w:w="1541"/>
        <w:gridCol w:w="5729"/>
        <w:gridCol w:w="2267"/>
        <w:gridCol w:w="1273"/>
        <w:gridCol w:w="1700"/>
        <w:gridCol w:w="1664"/>
      </w:tblGrid>
      <w:tr w:rsidR="006D5891" w:rsidRPr="0052182A" w:rsidTr="000B7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1" w:type="dxa"/>
          </w:tcPr>
          <w:p w:rsidR="006D5891" w:rsidRPr="0052182A" w:rsidRDefault="006D5891" w:rsidP="00DA1490">
            <w:pPr>
              <w:jc w:val="center"/>
              <w:rPr>
                <w:rFonts w:ascii="Calibri" w:hAnsi="Calibri" w:cs="Calibri"/>
                <w:sz w:val="25"/>
                <w:szCs w:val="25"/>
              </w:rPr>
            </w:pPr>
          </w:p>
        </w:tc>
        <w:tc>
          <w:tcPr>
            <w:tcW w:w="5729" w:type="dxa"/>
          </w:tcPr>
          <w:p w:rsidR="006D5891" w:rsidRPr="0052182A" w:rsidRDefault="006D589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267" w:type="dxa"/>
          </w:tcPr>
          <w:p w:rsidR="006D5891" w:rsidRPr="0052182A" w:rsidRDefault="006D589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273" w:type="dxa"/>
          </w:tcPr>
          <w:p w:rsidR="006D5891" w:rsidRPr="0052182A" w:rsidRDefault="006D589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0" w:type="dxa"/>
          </w:tcPr>
          <w:p w:rsidR="006D5891" w:rsidRPr="0052182A" w:rsidRDefault="006D589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664" w:type="dxa"/>
          </w:tcPr>
          <w:p w:rsidR="006D5891" w:rsidRPr="0052182A" w:rsidRDefault="006D589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6D5891" w:rsidTr="000B7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vMerge w:val="restart"/>
          </w:tcPr>
          <w:p w:rsidR="006D5891" w:rsidRDefault="006D5891" w:rsidP="00325F85">
            <w:pPr>
              <w:jc w:val="center"/>
              <w:rPr>
                <w:rFonts w:ascii="Calibri" w:hAnsi="Calibri" w:cs="Calibri"/>
                <w:sz w:val="24"/>
                <w:szCs w:val="24"/>
              </w:rPr>
            </w:pPr>
            <w:r>
              <w:rPr>
                <w:rFonts w:ascii="Calibri" w:hAnsi="Calibri" w:cs="Calibri"/>
                <w:sz w:val="24"/>
                <w:szCs w:val="24"/>
              </w:rPr>
              <w:t>2.</w:t>
            </w:r>
            <w:r w:rsidRPr="0052182A">
              <w:rPr>
                <w:rFonts w:ascii="Calibri" w:hAnsi="Calibri" w:cs="Calibri"/>
                <w:sz w:val="24"/>
                <w:szCs w:val="24"/>
              </w:rPr>
              <w:t>1</w:t>
            </w:r>
          </w:p>
          <w:p w:rsidR="006D5891" w:rsidRPr="0052182A" w:rsidRDefault="006D5891" w:rsidP="00325F85">
            <w:pPr>
              <w:jc w:val="center"/>
              <w:rPr>
                <w:rFonts w:ascii="Calibri" w:hAnsi="Calibri" w:cs="Calibri"/>
                <w:sz w:val="24"/>
                <w:szCs w:val="24"/>
              </w:rPr>
            </w:pPr>
            <w:r>
              <w:rPr>
                <w:rFonts w:ascii="Calibri" w:hAnsi="Calibri" w:cs="Calibri"/>
                <w:sz w:val="24"/>
                <w:szCs w:val="24"/>
              </w:rPr>
              <w:t>Broad Community Messages</w:t>
            </w:r>
          </w:p>
        </w:tc>
        <w:tc>
          <w:tcPr>
            <w:tcW w:w="5729" w:type="dxa"/>
          </w:tcPr>
          <w:p w:rsidR="006D5891" w:rsidRDefault="006D5891" w:rsidP="00AC5229">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Promote reliable consumer information on impacts and realities of gambling;</w:t>
            </w:r>
          </w:p>
          <w:p w:rsidR="006D5891" w:rsidRDefault="006D5891" w:rsidP="00AC5229">
            <w:pPr>
              <w:pStyle w:val="ListParagraph"/>
              <w:numPr>
                <w:ilvl w:val="1"/>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including targeted messages  for CALD and other communities identified as being at greater risk to gambling harms including utilising Vietnamese Radio 3ZZZ </w:t>
            </w:r>
          </w:p>
          <w:p w:rsidR="006D5891" w:rsidRPr="00012FD6" w:rsidRDefault="006D5891" w:rsidP="00EB199A">
            <w:pPr>
              <w:pStyle w:val="ListParagraph"/>
              <w:numPr>
                <w:ilvl w:val="1"/>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use existing relationships with the Multicultural Gambler’s Help Project on the Richmond Housing Estate  </w:t>
            </w:r>
          </w:p>
        </w:tc>
        <w:tc>
          <w:tcPr>
            <w:tcW w:w="2267" w:type="dxa"/>
            <w:vMerge w:val="restart"/>
          </w:tcPr>
          <w:p w:rsidR="006D5891" w:rsidRPr="00673E0F"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Gambler’s Help</w:t>
            </w:r>
          </w:p>
          <w:p w:rsidR="006D5891"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Centre for Ethnicity and Health (CEH)</w:t>
            </w:r>
          </w:p>
          <w:p w:rsidR="006D5891"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Community Health Centres</w:t>
            </w:r>
          </w:p>
          <w:p w:rsidR="006D5891"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Collingwood Community Information Centre (CCIC)</w:t>
            </w:r>
          </w:p>
          <w:p w:rsidR="006D5891" w:rsidRPr="00673E0F"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Neighbourhood Houses</w:t>
            </w:r>
          </w:p>
          <w:p w:rsidR="006D5891" w:rsidRPr="00673E0F"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Health Planner</w:t>
            </w:r>
          </w:p>
          <w:p w:rsidR="006D5891"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Communications</w:t>
            </w:r>
          </w:p>
          <w:p w:rsidR="006D5891" w:rsidRPr="00673E0F"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Gambler’s Help</w:t>
            </w:r>
          </w:p>
          <w:p w:rsidR="006D5891"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Community Health Centres</w:t>
            </w:r>
          </w:p>
          <w:p w:rsidR="006D5891" w:rsidRPr="00673E0F" w:rsidRDefault="006D5891" w:rsidP="00AC522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Neighbourhood Houses</w:t>
            </w:r>
          </w:p>
          <w:p w:rsidR="006D5891" w:rsidRPr="00673E0F" w:rsidRDefault="006D5891" w:rsidP="00E11EB7">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273" w:type="dxa"/>
          </w:tcPr>
          <w:p w:rsidR="006D5891" w:rsidRDefault="006D5891" w:rsidP="00325F8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2011-12</w:t>
            </w:r>
          </w:p>
        </w:tc>
        <w:tc>
          <w:tcPr>
            <w:tcW w:w="1700" w:type="dxa"/>
          </w:tcPr>
          <w:p w:rsidR="006D5891" w:rsidRDefault="003D3247"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Within existing budget</w:t>
            </w:r>
          </w:p>
        </w:tc>
        <w:tc>
          <w:tcPr>
            <w:tcW w:w="1664" w:type="dxa"/>
          </w:tcPr>
          <w:p w:rsidR="003D3247" w:rsidRDefault="00281323" w:rsidP="0028132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napToGrid w:val="0"/>
                <w:color w:val="000000"/>
              </w:rPr>
            </w:pPr>
            <w:r w:rsidRPr="000155B2">
              <w:rPr>
                <w:rFonts w:asciiTheme="minorHAnsi" w:hAnsiTheme="minorHAnsi"/>
                <w:snapToGrid w:val="0"/>
                <w:color w:val="000000"/>
              </w:rPr>
              <w:t>Promotional material from Gambler’s HELP and other support services available in Council &amp; partners facilities</w:t>
            </w:r>
          </w:p>
          <w:p w:rsidR="00177152" w:rsidRPr="00177152" w:rsidRDefault="00177152" w:rsidP="0028132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8"/>
                <w:szCs w:val="8"/>
              </w:rPr>
            </w:pPr>
          </w:p>
        </w:tc>
      </w:tr>
      <w:tr w:rsidR="006D5891" w:rsidRPr="000155B2" w:rsidTr="000B78F6">
        <w:tc>
          <w:tcPr>
            <w:cnfStyle w:val="001000000000" w:firstRow="0" w:lastRow="0" w:firstColumn="1" w:lastColumn="0" w:oddVBand="0" w:evenVBand="0" w:oddHBand="0" w:evenHBand="0" w:firstRowFirstColumn="0" w:firstRowLastColumn="0" w:lastRowFirstColumn="0" w:lastRowLastColumn="0"/>
            <w:tcW w:w="1541" w:type="dxa"/>
            <w:vMerge/>
          </w:tcPr>
          <w:p w:rsidR="006D5891" w:rsidRDefault="006D5891" w:rsidP="00325F85">
            <w:pPr>
              <w:jc w:val="center"/>
              <w:rPr>
                <w:rFonts w:ascii="Calibri" w:hAnsi="Calibri" w:cs="Calibri"/>
                <w:sz w:val="24"/>
                <w:szCs w:val="24"/>
              </w:rPr>
            </w:pPr>
          </w:p>
        </w:tc>
        <w:tc>
          <w:tcPr>
            <w:tcW w:w="5729" w:type="dxa"/>
          </w:tcPr>
          <w:p w:rsidR="006D5891" w:rsidRDefault="006D5891" w:rsidP="00AC5229">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Formulate broad community messages that tie together existing responsible gambling advice and strategies</w:t>
            </w:r>
            <w:r w:rsidR="001B2E81">
              <w:rPr>
                <w:rFonts w:ascii="Calibri" w:hAnsi="Calibri" w:cs="Calibri"/>
                <w:color w:val="000000"/>
                <w:sz w:val="24"/>
                <w:szCs w:val="24"/>
              </w:rPr>
              <w:t>, for example:</w:t>
            </w:r>
          </w:p>
          <w:p w:rsidR="006D5891" w:rsidRDefault="006D5891" w:rsidP="00AC5229">
            <w:pPr>
              <w:pStyle w:val="ListParagraph"/>
              <w:numPr>
                <w:ilvl w:val="1"/>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mathematical odds of winning</w:t>
            </w:r>
          </w:p>
          <w:p w:rsidR="006D5891" w:rsidRDefault="006D5891" w:rsidP="00AC5229">
            <w:pPr>
              <w:pStyle w:val="ListParagraph"/>
              <w:numPr>
                <w:ilvl w:val="1"/>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information about the harmful effects that flow from excessive gambling</w:t>
            </w:r>
          </w:p>
          <w:p w:rsidR="006D5891" w:rsidRDefault="006D5891" w:rsidP="00AC5229">
            <w:pPr>
              <w:pStyle w:val="ListParagraph"/>
              <w:numPr>
                <w:ilvl w:val="1"/>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source existing literature</w:t>
            </w:r>
          </w:p>
          <w:p w:rsidR="006D5891" w:rsidRDefault="006D5891" w:rsidP="00AC5229">
            <w:pPr>
              <w:pStyle w:val="ListParagraph"/>
              <w:numPr>
                <w:ilvl w:val="1"/>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circulate by flyer or postcard as necessary</w:t>
            </w:r>
          </w:p>
          <w:p w:rsidR="006D5891" w:rsidRPr="00856A20" w:rsidRDefault="006D5891" w:rsidP="00EB199A">
            <w:pPr>
              <w:pStyle w:val="ListParagraph"/>
              <w:numPr>
                <w:ilvl w:val="1"/>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p</w:t>
            </w:r>
            <w:r w:rsidRPr="00856A20">
              <w:rPr>
                <w:rFonts w:ascii="Calibri" w:hAnsi="Calibri" w:cs="Calibri"/>
                <w:color w:val="000000"/>
                <w:sz w:val="24"/>
                <w:szCs w:val="24"/>
              </w:rPr>
              <w:t>romote information about voluntary self exclusion options available to gamblers in Victoria</w:t>
            </w:r>
          </w:p>
        </w:tc>
        <w:tc>
          <w:tcPr>
            <w:tcW w:w="2267" w:type="dxa"/>
            <w:vMerge/>
          </w:tcPr>
          <w:p w:rsidR="006D5891" w:rsidRPr="00C42988" w:rsidRDefault="006D5891" w:rsidP="000F0DC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273" w:type="dxa"/>
          </w:tcPr>
          <w:p w:rsidR="006D5891" w:rsidRDefault="006D5891" w:rsidP="00E9518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2011-12</w:t>
            </w:r>
          </w:p>
        </w:tc>
        <w:tc>
          <w:tcPr>
            <w:tcW w:w="1700" w:type="dxa"/>
          </w:tcPr>
          <w:p w:rsidR="006D5891" w:rsidRDefault="006D5891"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$1,000-$1,500</w:t>
            </w:r>
          </w:p>
        </w:tc>
        <w:tc>
          <w:tcPr>
            <w:tcW w:w="1664" w:type="dxa"/>
          </w:tcPr>
          <w:p w:rsidR="006D5891" w:rsidRPr="000155B2" w:rsidRDefault="00B52498" w:rsidP="00E9518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napToGrid w:val="0"/>
                <w:color w:val="000000"/>
              </w:rPr>
            </w:pPr>
            <w:r w:rsidRPr="000155B2">
              <w:rPr>
                <w:rFonts w:asciiTheme="minorHAnsi" w:hAnsiTheme="minorHAnsi"/>
                <w:snapToGrid w:val="0"/>
                <w:color w:val="000000"/>
              </w:rPr>
              <w:t xml:space="preserve">Information prepared </w:t>
            </w:r>
            <w:r w:rsidR="00281323" w:rsidRPr="000155B2">
              <w:rPr>
                <w:rFonts w:asciiTheme="minorHAnsi" w:hAnsiTheme="minorHAnsi"/>
                <w:snapToGrid w:val="0"/>
                <w:color w:val="000000"/>
              </w:rPr>
              <w:t xml:space="preserve">in </w:t>
            </w:r>
            <w:r w:rsidRPr="000155B2">
              <w:rPr>
                <w:rFonts w:asciiTheme="minorHAnsi" w:hAnsiTheme="minorHAnsi"/>
                <w:snapToGrid w:val="0"/>
                <w:color w:val="000000"/>
              </w:rPr>
              <w:t xml:space="preserve">discussion with </w:t>
            </w:r>
            <w:r w:rsidR="00EB199A" w:rsidRPr="000155B2">
              <w:rPr>
                <w:rFonts w:asciiTheme="minorHAnsi" w:hAnsiTheme="minorHAnsi"/>
                <w:snapToGrid w:val="0"/>
                <w:color w:val="000000"/>
              </w:rPr>
              <w:t>service providers</w:t>
            </w:r>
          </w:p>
          <w:p w:rsidR="00EB199A" w:rsidRPr="000155B2" w:rsidRDefault="00EB199A" w:rsidP="00E9518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napToGrid w:val="0"/>
                <w:color w:val="000000"/>
              </w:rPr>
            </w:pPr>
          </w:p>
        </w:tc>
      </w:tr>
    </w:tbl>
    <w:p w:rsidR="008D0CE4" w:rsidRDefault="008D0CE4" w:rsidP="00DA1490">
      <w:pPr>
        <w:jc w:val="center"/>
        <w:rPr>
          <w:rFonts w:ascii="Calibri" w:hAnsi="Calibri" w:cs="Calibri"/>
          <w:b/>
          <w:bCs/>
          <w:color w:val="FFFFFF" w:themeColor="background1"/>
          <w:sz w:val="25"/>
          <w:szCs w:val="25"/>
        </w:rPr>
        <w:sectPr w:rsidR="008D0CE4" w:rsidSect="00561314">
          <w:type w:val="continuous"/>
          <w:pgSz w:w="16838" w:h="11906" w:orient="landscape"/>
          <w:pgMar w:top="1701" w:right="1440" w:bottom="1701" w:left="1440" w:header="709" w:footer="709" w:gutter="0"/>
          <w:cols w:space="708"/>
          <w:titlePg/>
          <w:docGrid w:linePitch="360"/>
        </w:sectPr>
      </w:pPr>
    </w:p>
    <w:tbl>
      <w:tblPr>
        <w:tblStyle w:val="MediumShading2-Accent11"/>
        <w:tblW w:w="0" w:type="auto"/>
        <w:tblLook w:val="04A0" w:firstRow="1" w:lastRow="0" w:firstColumn="1" w:lastColumn="0" w:noHBand="0" w:noVBand="1"/>
      </w:tblPr>
      <w:tblGrid>
        <w:gridCol w:w="1541"/>
        <w:gridCol w:w="5655"/>
        <w:gridCol w:w="2265"/>
        <w:gridCol w:w="1308"/>
        <w:gridCol w:w="1669"/>
        <w:gridCol w:w="1736"/>
      </w:tblGrid>
      <w:tr w:rsidR="000B78F6" w:rsidRPr="00FE1BC9" w:rsidTr="000B7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1" w:type="dxa"/>
          </w:tcPr>
          <w:p w:rsidR="005A0350" w:rsidRPr="00FE1BC9" w:rsidRDefault="005A0350" w:rsidP="00DA1490">
            <w:pPr>
              <w:jc w:val="center"/>
              <w:rPr>
                <w:rFonts w:ascii="Calibri" w:hAnsi="Calibri" w:cs="Calibri"/>
                <w:sz w:val="25"/>
                <w:szCs w:val="25"/>
              </w:rPr>
            </w:pPr>
          </w:p>
        </w:tc>
        <w:tc>
          <w:tcPr>
            <w:tcW w:w="5655" w:type="dxa"/>
          </w:tcPr>
          <w:p w:rsidR="005A0350" w:rsidRPr="00FE1BC9" w:rsidRDefault="005A035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5"/>
                <w:szCs w:val="25"/>
              </w:rPr>
            </w:pPr>
            <w:r w:rsidRPr="00FE1BC9">
              <w:rPr>
                <w:rFonts w:ascii="Calibri" w:hAnsi="Calibri" w:cs="Calibri"/>
                <w:b w:val="0"/>
                <w:sz w:val="25"/>
                <w:szCs w:val="25"/>
              </w:rPr>
              <w:t>Action</w:t>
            </w:r>
          </w:p>
        </w:tc>
        <w:tc>
          <w:tcPr>
            <w:tcW w:w="2265" w:type="dxa"/>
          </w:tcPr>
          <w:p w:rsidR="005A0350" w:rsidRPr="00FE1BC9" w:rsidRDefault="005A035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5"/>
                <w:szCs w:val="25"/>
              </w:rPr>
            </w:pPr>
            <w:r w:rsidRPr="00FE1BC9">
              <w:rPr>
                <w:rFonts w:ascii="Calibri" w:hAnsi="Calibri" w:cs="Calibri"/>
                <w:b w:val="0"/>
                <w:sz w:val="25"/>
                <w:szCs w:val="25"/>
              </w:rPr>
              <w:t>Partner</w:t>
            </w:r>
          </w:p>
        </w:tc>
        <w:tc>
          <w:tcPr>
            <w:tcW w:w="1308" w:type="dxa"/>
          </w:tcPr>
          <w:p w:rsidR="005A0350" w:rsidRPr="00FE1BC9" w:rsidRDefault="005A035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5"/>
                <w:szCs w:val="25"/>
              </w:rPr>
            </w:pPr>
            <w:r w:rsidRPr="00FE1BC9">
              <w:rPr>
                <w:rFonts w:ascii="Calibri" w:hAnsi="Calibri" w:cs="Calibri"/>
                <w:b w:val="0"/>
                <w:sz w:val="25"/>
                <w:szCs w:val="25"/>
              </w:rPr>
              <w:t>Timelines</w:t>
            </w:r>
          </w:p>
        </w:tc>
        <w:tc>
          <w:tcPr>
            <w:tcW w:w="1669" w:type="dxa"/>
          </w:tcPr>
          <w:p w:rsidR="005A0350" w:rsidRPr="00FE1BC9" w:rsidRDefault="005A035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5"/>
                <w:szCs w:val="25"/>
              </w:rPr>
            </w:pPr>
            <w:r w:rsidRPr="00FE1BC9">
              <w:rPr>
                <w:rFonts w:ascii="Calibri" w:hAnsi="Calibri" w:cs="Calibri"/>
                <w:b w:val="0"/>
                <w:sz w:val="25"/>
                <w:szCs w:val="25"/>
              </w:rPr>
              <w:t>Financial Consideration</w:t>
            </w:r>
          </w:p>
        </w:tc>
        <w:tc>
          <w:tcPr>
            <w:tcW w:w="1736" w:type="dxa"/>
          </w:tcPr>
          <w:p w:rsidR="005A0350" w:rsidRPr="00FE1BC9" w:rsidRDefault="005A0350"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5"/>
                <w:szCs w:val="25"/>
              </w:rPr>
            </w:pPr>
            <w:r w:rsidRPr="00FE1BC9">
              <w:rPr>
                <w:rFonts w:ascii="Calibri" w:hAnsi="Calibri" w:cs="Calibri"/>
                <w:b w:val="0"/>
                <w:sz w:val="25"/>
                <w:szCs w:val="25"/>
              </w:rPr>
              <w:t>Indicator</w:t>
            </w:r>
          </w:p>
        </w:tc>
      </w:tr>
      <w:tr w:rsidR="00B52498" w:rsidTr="000B7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vMerge w:val="restart"/>
          </w:tcPr>
          <w:p w:rsidR="005A0350" w:rsidRDefault="005A0350" w:rsidP="001C44D8">
            <w:pPr>
              <w:jc w:val="center"/>
              <w:rPr>
                <w:rFonts w:ascii="Calibri" w:hAnsi="Calibri" w:cs="Calibri"/>
                <w:sz w:val="24"/>
                <w:szCs w:val="24"/>
              </w:rPr>
            </w:pPr>
            <w:r>
              <w:rPr>
                <w:rFonts w:ascii="Calibri" w:hAnsi="Calibri" w:cs="Calibri"/>
                <w:sz w:val="24"/>
                <w:szCs w:val="24"/>
              </w:rPr>
              <w:t>2.2</w:t>
            </w:r>
          </w:p>
          <w:p w:rsidR="005A0350" w:rsidRDefault="005A0350" w:rsidP="001C44D8">
            <w:pPr>
              <w:jc w:val="center"/>
              <w:rPr>
                <w:rFonts w:ascii="Calibri" w:hAnsi="Calibri" w:cs="Calibri"/>
                <w:sz w:val="24"/>
                <w:szCs w:val="24"/>
              </w:rPr>
            </w:pPr>
            <w:r>
              <w:rPr>
                <w:rFonts w:ascii="Calibri" w:hAnsi="Calibri" w:cs="Calibri"/>
                <w:sz w:val="24"/>
                <w:szCs w:val="24"/>
              </w:rPr>
              <w:t>Community Support</w:t>
            </w:r>
          </w:p>
          <w:p w:rsidR="005A0350" w:rsidRDefault="005A0350" w:rsidP="007506C5">
            <w:pPr>
              <w:jc w:val="center"/>
              <w:rPr>
                <w:rFonts w:ascii="Calibri" w:hAnsi="Calibri" w:cs="Calibri"/>
                <w:sz w:val="24"/>
                <w:szCs w:val="24"/>
              </w:rPr>
            </w:pPr>
          </w:p>
        </w:tc>
        <w:tc>
          <w:tcPr>
            <w:tcW w:w="5655" w:type="dxa"/>
          </w:tcPr>
          <w:p w:rsidR="005A0350" w:rsidRDefault="005A0350" w:rsidP="00AC52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Seek to d</w:t>
            </w:r>
            <w:r w:rsidRPr="004C177A">
              <w:rPr>
                <w:rFonts w:ascii="Calibri" w:hAnsi="Calibri" w:cs="Calibri"/>
                <w:color w:val="000000"/>
                <w:sz w:val="24"/>
                <w:szCs w:val="24"/>
              </w:rPr>
              <w:t xml:space="preserve">evelop referral support pathways </w:t>
            </w:r>
            <w:r>
              <w:rPr>
                <w:rFonts w:ascii="Calibri" w:hAnsi="Calibri" w:cs="Calibri"/>
                <w:color w:val="000000"/>
                <w:sz w:val="24"/>
                <w:szCs w:val="24"/>
              </w:rPr>
              <w:t>through continuous distribution of information about help services to a variety of community dispersal points – including the development of a guide to services in Yarra that also contains self help options and is sensitive to the needs of CALD communities and people already suffering the harms from gambling (their own, a family member, friend or work colleague)</w:t>
            </w:r>
          </w:p>
          <w:p w:rsidR="005A0350" w:rsidRPr="00657983" w:rsidRDefault="005A0350" w:rsidP="006579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265" w:type="dxa"/>
          </w:tcPr>
          <w:p w:rsidR="005A0350" w:rsidRPr="00673E0F" w:rsidRDefault="005A0350" w:rsidP="00AC522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Yarra Libraries</w:t>
            </w:r>
          </w:p>
          <w:p w:rsidR="005A0350" w:rsidRDefault="005A0350" w:rsidP="00AC522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M</w:t>
            </w:r>
            <w:r>
              <w:rPr>
                <w:rFonts w:ascii="Calibri" w:hAnsi="Calibri" w:cs="Calibri"/>
                <w:color w:val="000000"/>
                <w:sz w:val="24"/>
                <w:szCs w:val="24"/>
              </w:rPr>
              <w:t>aternal</w:t>
            </w:r>
            <w:r w:rsidRPr="00673E0F">
              <w:rPr>
                <w:rFonts w:ascii="Calibri" w:hAnsi="Calibri" w:cs="Calibri"/>
                <w:color w:val="000000"/>
                <w:sz w:val="24"/>
                <w:szCs w:val="24"/>
              </w:rPr>
              <w:t xml:space="preserve"> &amp; Child Health Centres</w:t>
            </w:r>
          </w:p>
          <w:p w:rsidR="005A0350" w:rsidRDefault="005A0350" w:rsidP="00AC522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Neighbourhood House</w:t>
            </w:r>
          </w:p>
          <w:p w:rsidR="005A0350" w:rsidRDefault="005A0350" w:rsidP="00AC522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Community Health Centre</w:t>
            </w:r>
          </w:p>
          <w:p w:rsidR="005A0350" w:rsidRDefault="005A0350" w:rsidP="00AC522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Access Yarra</w:t>
            </w:r>
          </w:p>
          <w:p w:rsidR="005A0350" w:rsidRPr="00673E0F" w:rsidRDefault="005A0350" w:rsidP="00AC522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Collingwood Community Information Centre (CCIC)</w:t>
            </w:r>
          </w:p>
          <w:p w:rsidR="005A0350" w:rsidRDefault="005A0350" w:rsidP="00057C8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308" w:type="dxa"/>
          </w:tcPr>
          <w:p w:rsidR="005A0350" w:rsidRDefault="005A0350" w:rsidP="00E546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5A0350" w:rsidRDefault="005A0350" w:rsidP="009906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assess</w:t>
            </w:r>
          </w:p>
        </w:tc>
        <w:tc>
          <w:tcPr>
            <w:tcW w:w="1669" w:type="dxa"/>
          </w:tcPr>
          <w:p w:rsidR="005A0350" w:rsidRDefault="005A0350"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736" w:type="dxa"/>
          </w:tcPr>
          <w:p w:rsidR="005A0350" w:rsidRDefault="005A0350" w:rsidP="002B37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Gather and evaluate evidence from distribution point</w:t>
            </w:r>
            <w:r w:rsidR="002B3754">
              <w:rPr>
                <w:rFonts w:ascii="Calibri" w:hAnsi="Calibri" w:cs="Calibri"/>
                <w:color w:val="000000"/>
                <w:sz w:val="24"/>
                <w:szCs w:val="24"/>
              </w:rPr>
              <w:t xml:space="preserve"> partners</w:t>
            </w:r>
          </w:p>
        </w:tc>
      </w:tr>
      <w:tr w:rsidR="000B78F6" w:rsidTr="000B78F6">
        <w:tc>
          <w:tcPr>
            <w:cnfStyle w:val="001000000000" w:firstRow="0" w:lastRow="0" w:firstColumn="1" w:lastColumn="0" w:oddVBand="0" w:evenVBand="0" w:oddHBand="0" w:evenHBand="0" w:firstRowFirstColumn="0" w:firstRowLastColumn="0" w:lastRowFirstColumn="0" w:lastRowLastColumn="0"/>
            <w:tcW w:w="1541" w:type="dxa"/>
            <w:vMerge/>
          </w:tcPr>
          <w:p w:rsidR="005A0350" w:rsidRDefault="005A0350" w:rsidP="001C44D8">
            <w:pPr>
              <w:jc w:val="center"/>
              <w:rPr>
                <w:rFonts w:ascii="Calibri" w:hAnsi="Calibri" w:cs="Calibri"/>
                <w:sz w:val="24"/>
                <w:szCs w:val="24"/>
              </w:rPr>
            </w:pPr>
          </w:p>
        </w:tc>
        <w:tc>
          <w:tcPr>
            <w:tcW w:w="5655" w:type="dxa"/>
          </w:tcPr>
          <w:p w:rsidR="005A0350" w:rsidRDefault="005A0350" w:rsidP="00CA325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Approach the Victorian Aboriginal Community Services Association Ltd (VACSAL), Victorian Aboriginal Health Service (VAHS) regarding suitable messages to Aboriginal communities in Yarra</w:t>
            </w:r>
          </w:p>
          <w:p w:rsidR="005A0350" w:rsidRPr="0064264A" w:rsidRDefault="005A0350" w:rsidP="0064264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2265" w:type="dxa"/>
          </w:tcPr>
          <w:p w:rsidR="005A0350" w:rsidRDefault="005A0350" w:rsidP="00AC52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Coordinator Community Advocacy</w:t>
            </w:r>
          </w:p>
          <w:p w:rsidR="005A0350" w:rsidRPr="00673E0F" w:rsidRDefault="005A0350" w:rsidP="00AC52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Aboriginal Partnerships Officer</w:t>
            </w:r>
          </w:p>
        </w:tc>
        <w:tc>
          <w:tcPr>
            <w:tcW w:w="1308" w:type="dxa"/>
          </w:tcPr>
          <w:p w:rsidR="005A0350" w:rsidRDefault="005A0350" w:rsidP="00E546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discussions 2011</w:t>
            </w:r>
          </w:p>
        </w:tc>
        <w:tc>
          <w:tcPr>
            <w:tcW w:w="1669" w:type="dxa"/>
          </w:tcPr>
          <w:p w:rsidR="005A0350" w:rsidRDefault="005A0350" w:rsidP="00BE31C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736" w:type="dxa"/>
          </w:tcPr>
          <w:p w:rsidR="005A0350" w:rsidRDefault="00770467" w:rsidP="00BE31C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Relationship strengthened</w:t>
            </w:r>
          </w:p>
        </w:tc>
      </w:tr>
      <w:tr w:rsidR="00B52498" w:rsidTr="000B7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vMerge/>
          </w:tcPr>
          <w:p w:rsidR="005A0350" w:rsidRDefault="005A0350" w:rsidP="00325F85">
            <w:pPr>
              <w:jc w:val="center"/>
              <w:rPr>
                <w:rFonts w:ascii="Calibri" w:hAnsi="Calibri" w:cs="Calibri"/>
                <w:sz w:val="24"/>
                <w:szCs w:val="24"/>
              </w:rPr>
            </w:pPr>
          </w:p>
        </w:tc>
        <w:tc>
          <w:tcPr>
            <w:tcW w:w="5655" w:type="dxa"/>
          </w:tcPr>
          <w:p w:rsidR="005A0350" w:rsidRPr="004C177A" w:rsidRDefault="005A0350" w:rsidP="00AC52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Capitalise on Responsible Gambling literature and utilise the state-wide Responsible Gambling Awareness Week  (May each year)</w:t>
            </w:r>
            <w:r w:rsidR="001B2E81">
              <w:rPr>
                <w:rFonts w:ascii="Calibri" w:hAnsi="Calibri" w:cs="Calibri"/>
                <w:color w:val="000000"/>
                <w:sz w:val="24"/>
                <w:szCs w:val="24"/>
              </w:rPr>
              <w:t xml:space="preserve"> </w:t>
            </w:r>
            <w:r>
              <w:rPr>
                <w:rFonts w:ascii="Calibri" w:hAnsi="Calibri" w:cs="Calibri"/>
                <w:color w:val="000000"/>
                <w:sz w:val="24"/>
                <w:szCs w:val="24"/>
              </w:rPr>
              <w:t xml:space="preserve">to hold an event or distribute literature </w:t>
            </w:r>
          </w:p>
          <w:p w:rsidR="005A0350" w:rsidRPr="002E6F7D" w:rsidRDefault="005A0350" w:rsidP="002E6F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265" w:type="dxa"/>
          </w:tcPr>
          <w:p w:rsidR="005A0350" w:rsidRDefault="005A0350" w:rsidP="00AC52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9297D">
              <w:rPr>
                <w:rFonts w:ascii="Calibri" w:hAnsi="Calibri" w:cs="Calibri"/>
                <w:color w:val="000000"/>
                <w:sz w:val="24"/>
                <w:szCs w:val="24"/>
              </w:rPr>
              <w:t>State Government</w:t>
            </w:r>
          </w:p>
          <w:p w:rsidR="005A0350" w:rsidRPr="0009297D" w:rsidRDefault="005A0350" w:rsidP="00AC522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Recreation and Leisure</w:t>
            </w:r>
          </w:p>
        </w:tc>
        <w:tc>
          <w:tcPr>
            <w:tcW w:w="1308" w:type="dxa"/>
          </w:tcPr>
          <w:p w:rsidR="005A0350" w:rsidRDefault="005A0350" w:rsidP="00325F8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2011-2012</w:t>
            </w:r>
          </w:p>
        </w:tc>
        <w:tc>
          <w:tcPr>
            <w:tcW w:w="1669" w:type="dxa"/>
          </w:tcPr>
          <w:p w:rsidR="005A0350" w:rsidRDefault="005A0350"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Seek $500 </w:t>
            </w:r>
          </w:p>
          <w:p w:rsidR="005A0350" w:rsidRDefault="005A0350"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Dept of Justice </w:t>
            </w:r>
          </w:p>
          <w:p w:rsidR="005A0350" w:rsidRDefault="005A0350"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 kind grant</w:t>
            </w:r>
          </w:p>
        </w:tc>
        <w:tc>
          <w:tcPr>
            <w:tcW w:w="1736" w:type="dxa"/>
          </w:tcPr>
          <w:p w:rsidR="005A0350" w:rsidRDefault="00F53115"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Annual community event</w:t>
            </w:r>
          </w:p>
        </w:tc>
      </w:tr>
    </w:tbl>
    <w:p w:rsidR="0064264A" w:rsidRDefault="0064264A">
      <w:r>
        <w:rPr>
          <w:b/>
          <w:bCs/>
        </w:rPr>
        <w:br w:type="page"/>
      </w:r>
    </w:p>
    <w:tbl>
      <w:tblPr>
        <w:tblStyle w:val="MediumShading2-Accent12"/>
        <w:tblW w:w="14153" w:type="dxa"/>
        <w:tblLook w:val="04A0" w:firstRow="1" w:lastRow="0" w:firstColumn="1" w:lastColumn="0" w:noHBand="0" w:noVBand="1"/>
      </w:tblPr>
      <w:tblGrid>
        <w:gridCol w:w="1541"/>
        <w:gridCol w:w="5797"/>
        <w:gridCol w:w="2268"/>
        <w:gridCol w:w="1213"/>
        <w:gridCol w:w="1667"/>
        <w:gridCol w:w="1667"/>
      </w:tblGrid>
      <w:tr w:rsidR="000E2421" w:rsidRPr="0052182A" w:rsidTr="000E24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1" w:type="dxa"/>
          </w:tcPr>
          <w:p w:rsidR="000E2421" w:rsidRPr="0052182A" w:rsidRDefault="000E2421" w:rsidP="00DA1490">
            <w:pPr>
              <w:jc w:val="center"/>
              <w:rPr>
                <w:rFonts w:ascii="Calibri" w:hAnsi="Calibri" w:cs="Calibri"/>
                <w:sz w:val="25"/>
                <w:szCs w:val="25"/>
              </w:rPr>
            </w:pPr>
          </w:p>
        </w:tc>
        <w:tc>
          <w:tcPr>
            <w:tcW w:w="5797" w:type="dxa"/>
          </w:tcPr>
          <w:p w:rsidR="000E2421" w:rsidRPr="0052182A" w:rsidRDefault="000E242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268" w:type="dxa"/>
          </w:tcPr>
          <w:p w:rsidR="000E2421" w:rsidRPr="0052182A" w:rsidRDefault="000E242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213" w:type="dxa"/>
          </w:tcPr>
          <w:p w:rsidR="000E2421" w:rsidRPr="0052182A" w:rsidRDefault="000E242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667" w:type="dxa"/>
          </w:tcPr>
          <w:p w:rsidR="000E2421" w:rsidRPr="0052182A" w:rsidRDefault="000E242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667" w:type="dxa"/>
          </w:tcPr>
          <w:p w:rsidR="000E2421" w:rsidRPr="0052182A" w:rsidRDefault="000E2421"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0E2421" w:rsidTr="000E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vMerge w:val="restart"/>
          </w:tcPr>
          <w:p w:rsidR="000E2421" w:rsidRDefault="000E2421" w:rsidP="0064264A">
            <w:pPr>
              <w:jc w:val="center"/>
              <w:rPr>
                <w:rFonts w:ascii="Calibri" w:hAnsi="Calibri" w:cs="Calibri"/>
                <w:sz w:val="24"/>
                <w:szCs w:val="24"/>
              </w:rPr>
            </w:pPr>
            <w:r>
              <w:rPr>
                <w:rFonts w:ascii="Calibri" w:hAnsi="Calibri" w:cs="Calibri"/>
                <w:sz w:val="24"/>
                <w:szCs w:val="24"/>
              </w:rPr>
              <w:t>2.2</w:t>
            </w:r>
          </w:p>
          <w:p w:rsidR="000E2421" w:rsidRDefault="000E2421" w:rsidP="0064264A">
            <w:pPr>
              <w:jc w:val="center"/>
              <w:rPr>
                <w:rFonts w:ascii="Calibri" w:hAnsi="Calibri" w:cs="Calibri"/>
                <w:sz w:val="24"/>
                <w:szCs w:val="24"/>
              </w:rPr>
            </w:pPr>
            <w:r>
              <w:rPr>
                <w:rFonts w:ascii="Calibri" w:hAnsi="Calibri" w:cs="Calibri"/>
                <w:sz w:val="24"/>
                <w:szCs w:val="24"/>
              </w:rPr>
              <w:t>Community Support</w:t>
            </w:r>
          </w:p>
          <w:p w:rsidR="000E2421" w:rsidRDefault="000E2421" w:rsidP="00325F85">
            <w:pPr>
              <w:jc w:val="center"/>
              <w:rPr>
                <w:rFonts w:ascii="Calibri" w:hAnsi="Calibri" w:cs="Calibri"/>
                <w:sz w:val="24"/>
                <w:szCs w:val="24"/>
              </w:rPr>
            </w:pPr>
            <w:r>
              <w:rPr>
                <w:rFonts w:ascii="Calibri" w:hAnsi="Calibri" w:cs="Calibri"/>
                <w:sz w:val="24"/>
                <w:szCs w:val="24"/>
              </w:rPr>
              <w:t xml:space="preserve"> </w:t>
            </w:r>
          </w:p>
          <w:p w:rsidR="000E2421" w:rsidRDefault="000E2421" w:rsidP="00325F85">
            <w:pPr>
              <w:jc w:val="center"/>
              <w:rPr>
                <w:rFonts w:ascii="Calibri" w:hAnsi="Calibri" w:cs="Calibri"/>
                <w:sz w:val="24"/>
                <w:szCs w:val="24"/>
              </w:rPr>
            </w:pPr>
          </w:p>
        </w:tc>
        <w:tc>
          <w:tcPr>
            <w:tcW w:w="5797" w:type="dxa"/>
          </w:tcPr>
          <w:p w:rsidR="000E2421" w:rsidRDefault="000E2421" w:rsidP="00AC5229">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Develop information packs using available Responsible Gambling Literature and information on Yarra Recreation and Leisure opportunities for community groups to assist decision-making regarding group outings, i.e. as alternatives to Crown Casino</w:t>
            </w:r>
          </w:p>
        </w:tc>
        <w:tc>
          <w:tcPr>
            <w:tcW w:w="2268" w:type="dxa"/>
          </w:tcPr>
          <w:p w:rsidR="000E2421" w:rsidRPr="0009297D" w:rsidRDefault="000E2421" w:rsidP="00AC522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9297D">
              <w:rPr>
                <w:rFonts w:ascii="Calibri" w:hAnsi="Calibri" w:cs="Calibri"/>
                <w:color w:val="000000"/>
                <w:sz w:val="24"/>
                <w:szCs w:val="24"/>
              </w:rPr>
              <w:t>Recreation &amp; Leisure</w:t>
            </w:r>
          </w:p>
          <w:p w:rsidR="000E2421" w:rsidRDefault="000E2421" w:rsidP="00AC522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9297D">
              <w:rPr>
                <w:rFonts w:ascii="Calibri" w:hAnsi="Calibri" w:cs="Calibri"/>
                <w:color w:val="000000"/>
                <w:sz w:val="24"/>
                <w:szCs w:val="24"/>
              </w:rPr>
              <w:t>Aged &amp; Disability Services</w:t>
            </w:r>
          </w:p>
          <w:p w:rsidR="000E2421" w:rsidRDefault="000E2421" w:rsidP="00AC522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Neighbourhood Houses</w:t>
            </w:r>
          </w:p>
          <w:p w:rsidR="000E2421" w:rsidRDefault="000E2421" w:rsidP="00AC522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Libraries</w:t>
            </w:r>
          </w:p>
          <w:p w:rsidR="000E2421" w:rsidRDefault="000E2421" w:rsidP="00AC522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Family &amp; Children’s Services</w:t>
            </w:r>
          </w:p>
          <w:p w:rsidR="000E2421" w:rsidRDefault="000E2421" w:rsidP="00AC522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Communications</w:t>
            </w:r>
          </w:p>
          <w:p w:rsidR="000E2421" w:rsidRPr="0064264A" w:rsidRDefault="000E2421" w:rsidP="0064264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213" w:type="dxa"/>
          </w:tcPr>
          <w:p w:rsidR="000E2421" w:rsidRDefault="000E2421" w:rsidP="00325F8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0E2421" w:rsidRDefault="000E2421" w:rsidP="00325F8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&gt; ongoing</w:t>
            </w:r>
          </w:p>
        </w:tc>
        <w:tc>
          <w:tcPr>
            <w:tcW w:w="1667" w:type="dxa"/>
          </w:tcPr>
          <w:p w:rsidR="000E2421" w:rsidRDefault="000E2421" w:rsidP="00BE31C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$1,000</w:t>
            </w:r>
          </w:p>
        </w:tc>
        <w:tc>
          <w:tcPr>
            <w:tcW w:w="1667" w:type="dxa"/>
          </w:tcPr>
          <w:p w:rsidR="000E2421" w:rsidRDefault="000E2421" w:rsidP="0035486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Community </w:t>
            </w:r>
            <w:r w:rsidR="00354865">
              <w:rPr>
                <w:rFonts w:ascii="Calibri" w:hAnsi="Calibri" w:cs="Calibri"/>
                <w:color w:val="000000"/>
                <w:sz w:val="24"/>
                <w:szCs w:val="24"/>
              </w:rPr>
              <w:t>g</w:t>
            </w:r>
            <w:r>
              <w:rPr>
                <w:rFonts w:ascii="Calibri" w:hAnsi="Calibri" w:cs="Calibri"/>
                <w:color w:val="000000"/>
                <w:sz w:val="24"/>
                <w:szCs w:val="24"/>
              </w:rPr>
              <w:t>roups visiting alternate venues</w:t>
            </w:r>
          </w:p>
        </w:tc>
      </w:tr>
      <w:tr w:rsidR="000E2421" w:rsidTr="000E2421">
        <w:tc>
          <w:tcPr>
            <w:cnfStyle w:val="001000000000" w:firstRow="0" w:lastRow="0" w:firstColumn="1" w:lastColumn="0" w:oddVBand="0" w:evenVBand="0" w:oddHBand="0" w:evenHBand="0" w:firstRowFirstColumn="0" w:firstRowLastColumn="0" w:lastRowFirstColumn="0" w:lastRowLastColumn="0"/>
            <w:tcW w:w="1541" w:type="dxa"/>
            <w:vMerge/>
          </w:tcPr>
          <w:p w:rsidR="000E2421" w:rsidRDefault="000E2421" w:rsidP="00325F85">
            <w:pPr>
              <w:jc w:val="center"/>
              <w:rPr>
                <w:rFonts w:ascii="Calibri" w:hAnsi="Calibri" w:cs="Calibri"/>
                <w:sz w:val="24"/>
                <w:szCs w:val="24"/>
              </w:rPr>
            </w:pPr>
          </w:p>
        </w:tc>
        <w:tc>
          <w:tcPr>
            <w:tcW w:w="5797" w:type="dxa"/>
          </w:tcPr>
          <w:p w:rsidR="000E2421" w:rsidRDefault="000E2421" w:rsidP="00AC5229">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Formulate messages utilising existing responsible gambling information and statistics about gaming expenditure (losses)  for inclusion in the New Resident Kit for new residents and businesses</w:t>
            </w:r>
          </w:p>
          <w:p w:rsidR="000E2421" w:rsidRPr="00EA4771" w:rsidRDefault="000E2421" w:rsidP="00EA47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2268" w:type="dxa"/>
          </w:tcPr>
          <w:p w:rsidR="000E2421" w:rsidRDefault="000E2421" w:rsidP="00AC52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09297D">
              <w:rPr>
                <w:rFonts w:ascii="Calibri" w:hAnsi="Calibri" w:cs="Calibri"/>
                <w:color w:val="000000"/>
                <w:sz w:val="24"/>
                <w:szCs w:val="24"/>
              </w:rPr>
              <w:t>Communications</w:t>
            </w:r>
          </w:p>
          <w:p w:rsidR="000E2421" w:rsidRPr="0009297D" w:rsidRDefault="000E2421" w:rsidP="00AC52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Access Yarra</w:t>
            </w:r>
          </w:p>
        </w:tc>
        <w:tc>
          <w:tcPr>
            <w:tcW w:w="1213" w:type="dxa"/>
          </w:tcPr>
          <w:p w:rsidR="000E2421" w:rsidRDefault="000E2421" w:rsidP="00F854A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0E2421" w:rsidRDefault="0091179D" w:rsidP="00D11DC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w:t>
            </w:r>
            <w:r w:rsidR="000E2421">
              <w:rPr>
                <w:rFonts w:ascii="Calibri" w:hAnsi="Calibri" w:cs="Calibri"/>
                <w:color w:val="000000"/>
                <w:sz w:val="24"/>
                <w:szCs w:val="24"/>
              </w:rPr>
              <w:t>ongoing</w:t>
            </w:r>
          </w:p>
        </w:tc>
        <w:tc>
          <w:tcPr>
            <w:tcW w:w="1667" w:type="dxa"/>
          </w:tcPr>
          <w:p w:rsidR="000E2421" w:rsidRDefault="000E2421" w:rsidP="00F837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$1,000</w:t>
            </w:r>
          </w:p>
        </w:tc>
        <w:tc>
          <w:tcPr>
            <w:tcW w:w="1667" w:type="dxa"/>
          </w:tcPr>
          <w:p w:rsidR="000E2421" w:rsidRDefault="004D3044" w:rsidP="004D304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Residents aware of Councils Strategy</w:t>
            </w:r>
          </w:p>
        </w:tc>
      </w:tr>
      <w:tr w:rsidR="000E2421" w:rsidTr="000E2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vMerge/>
          </w:tcPr>
          <w:p w:rsidR="000E2421" w:rsidRDefault="000E2421" w:rsidP="00325F85">
            <w:pPr>
              <w:jc w:val="center"/>
              <w:rPr>
                <w:rFonts w:ascii="Calibri" w:hAnsi="Calibri" w:cs="Calibri"/>
                <w:sz w:val="24"/>
                <w:szCs w:val="24"/>
              </w:rPr>
            </w:pPr>
          </w:p>
        </w:tc>
        <w:tc>
          <w:tcPr>
            <w:tcW w:w="5797" w:type="dxa"/>
          </w:tcPr>
          <w:p w:rsidR="000E2421" w:rsidRPr="00A37FBD" w:rsidRDefault="000E2421" w:rsidP="000F0DCC">
            <w:pPr>
              <w:pStyle w:val="Default"/>
              <w:cnfStyle w:val="000000100000" w:firstRow="0" w:lastRow="0" w:firstColumn="0" w:lastColumn="0" w:oddVBand="0" w:evenVBand="0" w:oddHBand="1" w:evenHBand="0" w:firstRowFirstColumn="0" w:firstRowLastColumn="0" w:lastRowFirstColumn="0" w:lastRowLastColumn="0"/>
            </w:pPr>
          </w:p>
        </w:tc>
        <w:tc>
          <w:tcPr>
            <w:tcW w:w="2268" w:type="dxa"/>
          </w:tcPr>
          <w:p w:rsidR="000E2421" w:rsidRPr="00D11DC6" w:rsidRDefault="000E2421" w:rsidP="00D11DC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213" w:type="dxa"/>
          </w:tcPr>
          <w:p w:rsidR="000E2421" w:rsidRPr="00675231" w:rsidRDefault="000E2421" w:rsidP="006752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667" w:type="dxa"/>
          </w:tcPr>
          <w:p w:rsidR="000E2421" w:rsidRDefault="000E2421"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667" w:type="dxa"/>
          </w:tcPr>
          <w:p w:rsidR="000E2421" w:rsidRDefault="000E2421"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r>
    </w:tbl>
    <w:p w:rsidR="00F43B87" w:rsidRDefault="00423F48" w:rsidP="00F43B87">
      <w:pPr>
        <w:pStyle w:val="Heading3"/>
        <w:ind w:left="720"/>
        <w:rPr>
          <w:rFonts w:cs="Arial"/>
          <w:color w:val="000000"/>
          <w:sz w:val="28"/>
          <w:szCs w:val="28"/>
        </w:rPr>
      </w:pPr>
      <w:r>
        <w:rPr>
          <w:rFonts w:cs="Arial"/>
          <w:color w:val="000000"/>
          <w:sz w:val="28"/>
          <w:szCs w:val="28"/>
        </w:rPr>
        <w:t xml:space="preserve"> </w:t>
      </w:r>
    </w:p>
    <w:p w:rsidR="00F43B87" w:rsidRDefault="00F43B87" w:rsidP="00F43B87">
      <w:pPr>
        <w:rPr>
          <w:rFonts w:eastAsiaTheme="majorEastAsia"/>
        </w:rPr>
      </w:pPr>
      <w:r>
        <w:br w:type="page"/>
      </w:r>
    </w:p>
    <w:p w:rsidR="00325F85" w:rsidRPr="00325F85" w:rsidRDefault="00325F85" w:rsidP="002A23B5">
      <w:pPr>
        <w:pStyle w:val="Heading3"/>
        <w:numPr>
          <w:ilvl w:val="2"/>
          <w:numId w:val="1"/>
        </w:numPr>
        <w:rPr>
          <w:rFonts w:cs="Arial"/>
          <w:color w:val="000000"/>
          <w:sz w:val="28"/>
          <w:szCs w:val="28"/>
        </w:rPr>
      </w:pPr>
      <w:bookmarkStart w:id="47" w:name="_Toc297646427"/>
      <w:r w:rsidRPr="00325F85">
        <w:rPr>
          <w:rFonts w:cs="Arial"/>
          <w:color w:val="000000"/>
          <w:sz w:val="28"/>
          <w:szCs w:val="28"/>
        </w:rPr>
        <w:lastRenderedPageBreak/>
        <w:t>Seek Collaborative Relationships</w:t>
      </w:r>
      <w:bookmarkEnd w:id="47"/>
    </w:p>
    <w:p w:rsidR="00325F85" w:rsidRDefault="00325F85" w:rsidP="00B7130F">
      <w:pPr>
        <w:tabs>
          <w:tab w:val="left" w:pos="1035"/>
        </w:tabs>
        <w:rPr>
          <w:rFonts w:ascii="Calibri" w:hAnsi="Calibri" w:cs="Calibri"/>
          <w:color w:val="000000"/>
          <w:sz w:val="24"/>
          <w:szCs w:val="24"/>
        </w:rPr>
      </w:pPr>
    </w:p>
    <w:p w:rsidR="00325F85" w:rsidRDefault="005C2E01" w:rsidP="00B7130F">
      <w:pPr>
        <w:tabs>
          <w:tab w:val="left" w:pos="1035"/>
        </w:tabs>
        <w:rPr>
          <w:rFonts w:ascii="Calibri" w:hAnsi="Calibri" w:cs="Calibri"/>
          <w:color w:val="000000"/>
          <w:sz w:val="24"/>
          <w:szCs w:val="24"/>
        </w:rPr>
      </w:pPr>
      <w:r w:rsidRPr="00CF7C05">
        <w:rPr>
          <w:rFonts w:ascii="Calibri" w:hAnsi="Calibri" w:cs="Calibri"/>
          <w:b/>
          <w:color w:val="000000"/>
          <w:sz w:val="28"/>
          <w:szCs w:val="28"/>
        </w:rPr>
        <w:t>Strategy</w:t>
      </w:r>
      <w:r w:rsidR="00CF7C05">
        <w:rPr>
          <w:rFonts w:ascii="Calibri" w:hAnsi="Calibri" w:cs="Calibri"/>
          <w:b/>
          <w:color w:val="000000"/>
          <w:sz w:val="28"/>
          <w:szCs w:val="28"/>
        </w:rPr>
        <w:t xml:space="preserve"> 3</w:t>
      </w:r>
      <w:r>
        <w:rPr>
          <w:rFonts w:ascii="Calibri" w:hAnsi="Calibri" w:cs="Calibri"/>
          <w:color w:val="000000"/>
          <w:sz w:val="24"/>
          <w:szCs w:val="24"/>
        </w:rPr>
        <w:t xml:space="preserve">: </w:t>
      </w:r>
      <w:r>
        <w:rPr>
          <w:rFonts w:ascii="Calibri" w:hAnsi="Calibri" w:cs="Calibri"/>
          <w:color w:val="000000"/>
          <w:sz w:val="24"/>
          <w:szCs w:val="24"/>
        </w:rPr>
        <w:tab/>
      </w:r>
      <w:r w:rsidR="00325F85">
        <w:rPr>
          <w:rFonts w:ascii="Calibri" w:hAnsi="Calibri" w:cs="Calibri"/>
          <w:color w:val="000000"/>
          <w:sz w:val="24"/>
          <w:szCs w:val="24"/>
        </w:rPr>
        <w:t>Bring local stakeholders together drawing on public health and consumer protection strategies and develop</w:t>
      </w:r>
      <w:r w:rsidR="002665E6">
        <w:rPr>
          <w:rFonts w:ascii="Calibri" w:hAnsi="Calibri" w:cs="Calibri"/>
          <w:color w:val="000000"/>
          <w:sz w:val="24"/>
          <w:szCs w:val="24"/>
        </w:rPr>
        <w:t xml:space="preserve"> collaborative </w:t>
      </w:r>
      <w:r>
        <w:rPr>
          <w:rFonts w:ascii="Calibri" w:hAnsi="Calibri" w:cs="Calibri"/>
          <w:color w:val="000000"/>
          <w:sz w:val="24"/>
          <w:szCs w:val="24"/>
        </w:rPr>
        <w:tab/>
      </w:r>
      <w:r w:rsidR="00CF7C05">
        <w:rPr>
          <w:rFonts w:ascii="Calibri" w:hAnsi="Calibri" w:cs="Calibri"/>
          <w:color w:val="000000"/>
          <w:sz w:val="24"/>
          <w:szCs w:val="24"/>
        </w:rPr>
        <w:tab/>
      </w:r>
      <w:r w:rsidR="00CF7C05">
        <w:rPr>
          <w:rFonts w:ascii="Calibri" w:hAnsi="Calibri" w:cs="Calibri"/>
          <w:color w:val="000000"/>
          <w:sz w:val="24"/>
          <w:szCs w:val="24"/>
        </w:rPr>
        <w:tab/>
      </w:r>
      <w:r w:rsidR="002665E6">
        <w:rPr>
          <w:rFonts w:ascii="Calibri" w:hAnsi="Calibri" w:cs="Calibri"/>
          <w:color w:val="000000"/>
          <w:sz w:val="24"/>
          <w:szCs w:val="24"/>
        </w:rPr>
        <w:t>relationships in order to address the harms associated with gambling.</w:t>
      </w:r>
    </w:p>
    <w:p w:rsidR="002665E6" w:rsidRDefault="002665E6" w:rsidP="00B7130F">
      <w:pPr>
        <w:tabs>
          <w:tab w:val="left" w:pos="1035"/>
        </w:tabs>
        <w:rPr>
          <w:rFonts w:ascii="Calibri" w:hAnsi="Calibri" w:cs="Calibri"/>
          <w:color w:val="000000"/>
          <w:sz w:val="24"/>
          <w:szCs w:val="24"/>
        </w:rPr>
      </w:pPr>
    </w:p>
    <w:tbl>
      <w:tblPr>
        <w:tblStyle w:val="MediumShading2-Accent12"/>
        <w:tblW w:w="0" w:type="auto"/>
        <w:tblLook w:val="04A0" w:firstRow="1" w:lastRow="0" w:firstColumn="1" w:lastColumn="0" w:noHBand="0" w:noVBand="1"/>
      </w:tblPr>
      <w:tblGrid>
        <w:gridCol w:w="1520"/>
        <w:gridCol w:w="5756"/>
        <w:gridCol w:w="2186"/>
        <w:gridCol w:w="1273"/>
        <w:gridCol w:w="1699"/>
        <w:gridCol w:w="1740"/>
      </w:tblGrid>
      <w:tr w:rsidR="00F70A37" w:rsidRPr="0052182A" w:rsidTr="00124C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3" w:type="dxa"/>
          </w:tcPr>
          <w:p w:rsidR="00124C13" w:rsidRPr="0052182A" w:rsidRDefault="00124C13" w:rsidP="00DA1490">
            <w:pPr>
              <w:jc w:val="center"/>
              <w:rPr>
                <w:rFonts w:ascii="Calibri" w:hAnsi="Calibri" w:cs="Calibri"/>
                <w:sz w:val="25"/>
                <w:szCs w:val="25"/>
              </w:rPr>
            </w:pPr>
          </w:p>
        </w:tc>
        <w:tc>
          <w:tcPr>
            <w:tcW w:w="5815" w:type="dxa"/>
          </w:tcPr>
          <w:p w:rsidR="00124C13" w:rsidRPr="0052182A" w:rsidRDefault="00124C1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193" w:type="dxa"/>
          </w:tcPr>
          <w:p w:rsidR="00124C13" w:rsidRPr="0052182A" w:rsidRDefault="00124C1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274" w:type="dxa"/>
          </w:tcPr>
          <w:p w:rsidR="00124C13" w:rsidRPr="0052182A" w:rsidRDefault="00124C1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0" w:type="dxa"/>
          </w:tcPr>
          <w:p w:rsidR="00124C13" w:rsidRPr="0052182A" w:rsidRDefault="00124C1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669" w:type="dxa"/>
          </w:tcPr>
          <w:p w:rsidR="00124C13" w:rsidRPr="0052182A" w:rsidRDefault="00124C1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F70A37" w:rsidTr="0012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vMerge w:val="restart"/>
          </w:tcPr>
          <w:p w:rsidR="00124C13" w:rsidRDefault="00124C13" w:rsidP="001F0CEE">
            <w:pPr>
              <w:jc w:val="center"/>
              <w:rPr>
                <w:rFonts w:ascii="Calibri" w:hAnsi="Calibri" w:cs="Calibri"/>
                <w:sz w:val="24"/>
                <w:szCs w:val="24"/>
              </w:rPr>
            </w:pPr>
            <w:r>
              <w:rPr>
                <w:rFonts w:ascii="Calibri" w:hAnsi="Calibri" w:cs="Calibri"/>
                <w:sz w:val="24"/>
                <w:szCs w:val="24"/>
              </w:rPr>
              <w:t>3.</w:t>
            </w:r>
            <w:r w:rsidRPr="0052182A">
              <w:rPr>
                <w:rFonts w:ascii="Calibri" w:hAnsi="Calibri" w:cs="Calibri"/>
                <w:sz w:val="24"/>
                <w:szCs w:val="24"/>
              </w:rPr>
              <w:t>1</w:t>
            </w:r>
          </w:p>
          <w:p w:rsidR="00124C13" w:rsidRPr="0052182A" w:rsidRDefault="00124C13" w:rsidP="00185FC1">
            <w:pPr>
              <w:jc w:val="center"/>
              <w:rPr>
                <w:rFonts w:ascii="Calibri" w:hAnsi="Calibri" w:cs="Calibri"/>
                <w:sz w:val="24"/>
                <w:szCs w:val="24"/>
              </w:rPr>
            </w:pPr>
            <w:r>
              <w:rPr>
                <w:rFonts w:ascii="Calibri" w:hAnsi="Calibri" w:cs="Calibri"/>
                <w:sz w:val="24"/>
                <w:szCs w:val="24"/>
              </w:rPr>
              <w:t>Collaborate with local Service Providers</w:t>
            </w:r>
          </w:p>
        </w:tc>
        <w:tc>
          <w:tcPr>
            <w:tcW w:w="5815" w:type="dxa"/>
          </w:tcPr>
          <w:p w:rsidR="00124C13" w:rsidRDefault="00124C13" w:rsidP="00AC522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Collaborate</w:t>
            </w:r>
            <w:r w:rsidRPr="00414043">
              <w:rPr>
                <w:rFonts w:ascii="Calibri" w:hAnsi="Calibri" w:cs="Calibri"/>
                <w:color w:val="000000"/>
                <w:sz w:val="24"/>
                <w:szCs w:val="24"/>
              </w:rPr>
              <w:t xml:space="preserve"> with local service agencies</w:t>
            </w:r>
            <w:r>
              <w:rPr>
                <w:rFonts w:ascii="Calibri" w:hAnsi="Calibri" w:cs="Calibri"/>
                <w:color w:val="000000"/>
                <w:sz w:val="24"/>
                <w:szCs w:val="24"/>
              </w:rPr>
              <w:t xml:space="preserve"> and community health organisations to </w:t>
            </w:r>
            <w:r w:rsidRPr="00414043">
              <w:rPr>
                <w:rFonts w:ascii="Calibri" w:hAnsi="Calibri" w:cs="Calibri"/>
                <w:color w:val="000000"/>
                <w:sz w:val="24"/>
                <w:szCs w:val="24"/>
              </w:rPr>
              <w:t>explor</w:t>
            </w:r>
            <w:r>
              <w:rPr>
                <w:rFonts w:ascii="Calibri" w:hAnsi="Calibri" w:cs="Calibri"/>
                <w:color w:val="000000"/>
                <w:sz w:val="24"/>
                <w:szCs w:val="24"/>
              </w:rPr>
              <w:t>e</w:t>
            </w:r>
            <w:r w:rsidRPr="00414043">
              <w:rPr>
                <w:rFonts w:ascii="Calibri" w:hAnsi="Calibri" w:cs="Calibri"/>
                <w:color w:val="000000"/>
                <w:sz w:val="24"/>
                <w:szCs w:val="24"/>
              </w:rPr>
              <w:t xml:space="preserve"> proactive approaches in harm prevention</w:t>
            </w:r>
            <w:r>
              <w:rPr>
                <w:rFonts w:ascii="Calibri" w:hAnsi="Calibri" w:cs="Calibri"/>
                <w:color w:val="000000"/>
                <w:sz w:val="24"/>
                <w:szCs w:val="24"/>
              </w:rPr>
              <w:t>, including:</w:t>
            </w:r>
          </w:p>
          <w:p w:rsidR="00124C13" w:rsidRDefault="00124C13" w:rsidP="00AC5229">
            <w:pPr>
              <w:pStyle w:val="ListParagraph"/>
              <w:numPr>
                <w:ilvl w:val="1"/>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working with the Centre for Ethnicity and Health (CEH) to develop messages sensitive to CALD communities needs;</w:t>
            </w:r>
          </w:p>
          <w:p w:rsidR="00124C13" w:rsidRDefault="00124C13" w:rsidP="001F0712">
            <w:pPr>
              <w:pStyle w:val="ListParagraph"/>
              <w:numPr>
                <w:ilvl w:val="1"/>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consider offering to host events for local services who work in the area of gambler’s help</w:t>
            </w:r>
          </w:p>
          <w:p w:rsidR="00124C13" w:rsidRPr="00124C13" w:rsidRDefault="00124C13" w:rsidP="00E0139A">
            <w:pPr>
              <w:ind w:left="7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193" w:type="dxa"/>
          </w:tcPr>
          <w:p w:rsidR="00124C13" w:rsidRPr="00314786" w:rsidRDefault="00124C13" w:rsidP="00AC522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314786">
              <w:rPr>
                <w:rFonts w:ascii="Calibri" w:hAnsi="Calibri" w:cs="Calibri"/>
                <w:color w:val="000000"/>
                <w:sz w:val="24"/>
                <w:szCs w:val="24"/>
              </w:rPr>
              <w:t xml:space="preserve">Multicultural Gambler’s Help Centre for Health and Ethnicity (CEH) </w:t>
            </w:r>
          </w:p>
        </w:tc>
        <w:tc>
          <w:tcPr>
            <w:tcW w:w="1274" w:type="dxa"/>
          </w:tcPr>
          <w:p w:rsidR="00124C13" w:rsidRDefault="00124C13"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w:t>
            </w:r>
          </w:p>
        </w:tc>
        <w:tc>
          <w:tcPr>
            <w:tcW w:w="1700" w:type="dxa"/>
          </w:tcPr>
          <w:p w:rsidR="00124C13" w:rsidRDefault="00124C13" w:rsidP="00C44C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p w:rsidR="00124C13" w:rsidRDefault="00124C13" w:rsidP="00C44C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124C13" w:rsidRDefault="00124C13" w:rsidP="00C44C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669" w:type="dxa"/>
          </w:tcPr>
          <w:p w:rsidR="00124C13" w:rsidRPr="000155B2" w:rsidRDefault="000155B2" w:rsidP="000155B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0155B2">
              <w:rPr>
                <w:rFonts w:asciiTheme="minorHAnsi" w:hAnsiTheme="minorHAnsi"/>
                <w:snapToGrid w:val="0"/>
                <w:color w:val="000000"/>
                <w:sz w:val="24"/>
                <w:szCs w:val="24"/>
              </w:rPr>
              <w:t>Information prepared in discussion with service providers and community members</w:t>
            </w:r>
          </w:p>
        </w:tc>
      </w:tr>
      <w:tr w:rsidR="00F70A37" w:rsidTr="00124C13">
        <w:tc>
          <w:tcPr>
            <w:cnfStyle w:val="001000000000" w:firstRow="0" w:lastRow="0" w:firstColumn="1" w:lastColumn="0" w:oddVBand="0" w:evenVBand="0" w:oddHBand="0" w:evenHBand="0" w:firstRowFirstColumn="0" w:firstRowLastColumn="0" w:lastRowFirstColumn="0" w:lastRowLastColumn="0"/>
            <w:tcW w:w="1523" w:type="dxa"/>
            <w:vMerge/>
          </w:tcPr>
          <w:p w:rsidR="00124C13" w:rsidRDefault="00124C13" w:rsidP="001F0CEE">
            <w:pPr>
              <w:jc w:val="center"/>
              <w:rPr>
                <w:rFonts w:ascii="Calibri" w:hAnsi="Calibri" w:cs="Calibri"/>
                <w:sz w:val="24"/>
                <w:szCs w:val="24"/>
              </w:rPr>
            </w:pPr>
          </w:p>
        </w:tc>
        <w:tc>
          <w:tcPr>
            <w:tcW w:w="5815" w:type="dxa"/>
          </w:tcPr>
          <w:p w:rsidR="00124C13" w:rsidRDefault="00124C13" w:rsidP="00AC522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Liaise with Gambler’s Help Venue Support Workers to encourage responsible gaming strategies that support existing codes of conduct and help build communication channels with gaming venue operators and staff</w:t>
            </w:r>
          </w:p>
          <w:p w:rsidR="00124C13" w:rsidRPr="00124C13" w:rsidRDefault="00124C13" w:rsidP="00B0361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2193" w:type="dxa"/>
          </w:tcPr>
          <w:p w:rsidR="00124C13" w:rsidRPr="00CF52B3" w:rsidRDefault="00124C13" w:rsidP="00AC522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Gambler’s Help</w:t>
            </w:r>
          </w:p>
        </w:tc>
        <w:tc>
          <w:tcPr>
            <w:tcW w:w="1274" w:type="dxa"/>
          </w:tcPr>
          <w:p w:rsidR="00124C13" w:rsidRDefault="00124C13"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2011 </w:t>
            </w:r>
          </w:p>
        </w:tc>
        <w:tc>
          <w:tcPr>
            <w:tcW w:w="1700" w:type="dxa"/>
          </w:tcPr>
          <w:p w:rsidR="00124C13" w:rsidRDefault="00124C13"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669" w:type="dxa"/>
          </w:tcPr>
          <w:p w:rsidR="00124C13" w:rsidRDefault="000155B2"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Regular communication with Gambler’s Help established</w:t>
            </w:r>
          </w:p>
        </w:tc>
      </w:tr>
      <w:tr w:rsidR="00F70A37" w:rsidTr="0012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rsidR="00124C13" w:rsidRDefault="00124C13" w:rsidP="001F0CEE">
            <w:pPr>
              <w:jc w:val="center"/>
              <w:rPr>
                <w:rFonts w:ascii="Calibri" w:hAnsi="Calibri" w:cs="Calibri"/>
                <w:sz w:val="24"/>
                <w:szCs w:val="24"/>
              </w:rPr>
            </w:pPr>
          </w:p>
        </w:tc>
        <w:tc>
          <w:tcPr>
            <w:tcW w:w="5815" w:type="dxa"/>
          </w:tcPr>
          <w:p w:rsidR="00124C13" w:rsidRPr="00124C13" w:rsidRDefault="00124C13" w:rsidP="000F0DC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4A623F">
              <w:rPr>
                <w:rFonts w:ascii="Calibri" w:hAnsi="Calibri" w:cs="Calibri"/>
                <w:color w:val="000000"/>
                <w:sz w:val="24"/>
                <w:szCs w:val="24"/>
              </w:rPr>
              <w:t>Promote good corporate citizenship of gaming venues</w:t>
            </w:r>
            <w:r>
              <w:rPr>
                <w:rFonts w:ascii="Calibri" w:hAnsi="Calibri" w:cs="Calibri"/>
                <w:color w:val="000000"/>
                <w:sz w:val="24"/>
                <w:szCs w:val="24"/>
              </w:rPr>
              <w:t xml:space="preserve"> by providing information regarding social issues in Yarra, especially vulnerable groups – such as demographic information and small area resident profiles</w:t>
            </w:r>
          </w:p>
        </w:tc>
        <w:tc>
          <w:tcPr>
            <w:tcW w:w="2193" w:type="dxa"/>
          </w:tcPr>
          <w:p w:rsidR="00124C13" w:rsidRPr="00314786" w:rsidRDefault="00124C13" w:rsidP="000F0DC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Community Planning</w:t>
            </w:r>
          </w:p>
        </w:tc>
        <w:tc>
          <w:tcPr>
            <w:tcW w:w="1274" w:type="dxa"/>
          </w:tcPr>
          <w:p w:rsidR="00124C13" w:rsidRDefault="00124C13"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124C13" w:rsidRDefault="00124C13" w:rsidP="009906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ongoing</w:t>
            </w:r>
          </w:p>
        </w:tc>
        <w:tc>
          <w:tcPr>
            <w:tcW w:w="1700" w:type="dxa"/>
          </w:tcPr>
          <w:p w:rsidR="00124C13" w:rsidRDefault="000155B2" w:rsidP="000F0D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669" w:type="dxa"/>
          </w:tcPr>
          <w:p w:rsidR="00124C13" w:rsidRDefault="000155B2" w:rsidP="00F70A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Venue</w:t>
            </w:r>
            <w:r w:rsidR="00F70A37">
              <w:rPr>
                <w:rFonts w:ascii="Calibri" w:hAnsi="Calibri" w:cs="Calibri"/>
                <w:color w:val="000000"/>
                <w:sz w:val="24"/>
                <w:szCs w:val="24"/>
              </w:rPr>
              <w:t>s</w:t>
            </w:r>
            <w:r>
              <w:rPr>
                <w:rFonts w:ascii="Calibri" w:hAnsi="Calibri" w:cs="Calibri"/>
                <w:color w:val="000000"/>
                <w:sz w:val="24"/>
                <w:szCs w:val="24"/>
              </w:rPr>
              <w:t xml:space="preserve"> aware of </w:t>
            </w:r>
            <w:r w:rsidR="00F70A37">
              <w:rPr>
                <w:rFonts w:ascii="Calibri" w:hAnsi="Calibri" w:cs="Calibri"/>
                <w:color w:val="000000"/>
                <w:sz w:val="24"/>
                <w:szCs w:val="24"/>
              </w:rPr>
              <w:t xml:space="preserve">Council’s position and </w:t>
            </w:r>
            <w:r>
              <w:rPr>
                <w:rFonts w:ascii="Calibri" w:hAnsi="Calibri" w:cs="Calibri"/>
                <w:color w:val="000000"/>
                <w:sz w:val="24"/>
                <w:szCs w:val="24"/>
              </w:rPr>
              <w:t>community concerns</w:t>
            </w:r>
          </w:p>
        </w:tc>
      </w:tr>
    </w:tbl>
    <w:p w:rsidR="00784A12" w:rsidRDefault="00784A12"/>
    <w:tbl>
      <w:tblPr>
        <w:tblStyle w:val="MediumShading2-Accent12"/>
        <w:tblW w:w="0" w:type="auto"/>
        <w:tblLook w:val="04A0" w:firstRow="1" w:lastRow="0" w:firstColumn="1" w:lastColumn="0" w:noHBand="0" w:noVBand="1"/>
      </w:tblPr>
      <w:tblGrid>
        <w:gridCol w:w="1523"/>
        <w:gridCol w:w="5746"/>
        <w:gridCol w:w="2113"/>
        <w:gridCol w:w="1414"/>
        <w:gridCol w:w="1700"/>
        <w:gridCol w:w="1678"/>
      </w:tblGrid>
      <w:tr w:rsidR="000B78F6" w:rsidRPr="0052182A" w:rsidTr="000B7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3" w:type="dxa"/>
          </w:tcPr>
          <w:p w:rsidR="000B78F6" w:rsidRPr="0052182A" w:rsidRDefault="000B78F6" w:rsidP="00DA1490">
            <w:pPr>
              <w:jc w:val="center"/>
              <w:rPr>
                <w:rFonts w:ascii="Calibri" w:hAnsi="Calibri" w:cs="Calibri"/>
                <w:sz w:val="25"/>
                <w:szCs w:val="25"/>
              </w:rPr>
            </w:pPr>
          </w:p>
        </w:tc>
        <w:tc>
          <w:tcPr>
            <w:tcW w:w="5746" w:type="dxa"/>
          </w:tcPr>
          <w:p w:rsidR="000B78F6" w:rsidRPr="0052182A" w:rsidRDefault="000B78F6"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113" w:type="dxa"/>
          </w:tcPr>
          <w:p w:rsidR="000B78F6" w:rsidRPr="0052182A" w:rsidRDefault="000B78F6"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414" w:type="dxa"/>
          </w:tcPr>
          <w:p w:rsidR="000B78F6" w:rsidRPr="0052182A" w:rsidRDefault="000B78F6"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0" w:type="dxa"/>
          </w:tcPr>
          <w:p w:rsidR="000B78F6" w:rsidRPr="0052182A" w:rsidRDefault="000B78F6"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678" w:type="dxa"/>
          </w:tcPr>
          <w:p w:rsidR="000B78F6" w:rsidRPr="0052182A" w:rsidRDefault="000B78F6"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0B78F6" w:rsidTr="000B7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vMerge w:val="restart"/>
          </w:tcPr>
          <w:p w:rsidR="000B78F6" w:rsidRDefault="000B78F6" w:rsidP="001F0CEE">
            <w:pPr>
              <w:jc w:val="center"/>
              <w:rPr>
                <w:rFonts w:ascii="Calibri" w:hAnsi="Calibri" w:cs="Calibri"/>
                <w:sz w:val="24"/>
                <w:szCs w:val="24"/>
              </w:rPr>
            </w:pPr>
            <w:r>
              <w:rPr>
                <w:rFonts w:ascii="Calibri" w:hAnsi="Calibri" w:cs="Calibri"/>
                <w:sz w:val="24"/>
                <w:szCs w:val="24"/>
              </w:rPr>
              <w:t>3.2</w:t>
            </w:r>
          </w:p>
          <w:p w:rsidR="000B78F6" w:rsidRPr="0052182A" w:rsidRDefault="000B78F6" w:rsidP="001074FA">
            <w:pPr>
              <w:jc w:val="center"/>
              <w:rPr>
                <w:rFonts w:ascii="Calibri" w:hAnsi="Calibri" w:cs="Calibri"/>
                <w:sz w:val="24"/>
                <w:szCs w:val="24"/>
              </w:rPr>
            </w:pPr>
            <w:r>
              <w:rPr>
                <w:rFonts w:ascii="Calibri" w:hAnsi="Calibri" w:cs="Calibri"/>
                <w:sz w:val="24"/>
                <w:szCs w:val="24"/>
              </w:rPr>
              <w:t>Promote Corporate Citizenship</w:t>
            </w:r>
          </w:p>
        </w:tc>
        <w:tc>
          <w:tcPr>
            <w:tcW w:w="5746" w:type="dxa"/>
          </w:tcPr>
          <w:p w:rsidR="000B78F6" w:rsidRPr="00414043" w:rsidRDefault="000B78F6" w:rsidP="000F0DC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Promote the </w:t>
            </w:r>
            <w:r w:rsidR="00437E2F">
              <w:rPr>
                <w:rFonts w:ascii="Calibri" w:hAnsi="Calibri" w:cs="Calibri"/>
                <w:color w:val="000000"/>
                <w:sz w:val="24"/>
                <w:szCs w:val="24"/>
              </w:rPr>
              <w:t>strategy</w:t>
            </w:r>
            <w:r>
              <w:rPr>
                <w:rFonts w:ascii="Calibri" w:hAnsi="Calibri" w:cs="Calibri"/>
                <w:color w:val="000000"/>
                <w:sz w:val="24"/>
                <w:szCs w:val="24"/>
              </w:rPr>
              <w:t xml:space="preserve"> to Council Branches to raise awareness about the social issues relative to gambling, especially community effects</w:t>
            </w:r>
          </w:p>
          <w:p w:rsidR="000B78F6" w:rsidRPr="00B03610" w:rsidRDefault="000B78F6"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113" w:type="dxa"/>
          </w:tcPr>
          <w:p w:rsidR="000B78F6" w:rsidRPr="000836DF" w:rsidRDefault="000B78F6" w:rsidP="000836D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Various</w:t>
            </w:r>
          </w:p>
        </w:tc>
        <w:tc>
          <w:tcPr>
            <w:tcW w:w="1414" w:type="dxa"/>
          </w:tcPr>
          <w:p w:rsidR="000B78F6" w:rsidRDefault="000B78F6"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0B78F6" w:rsidRDefault="000B78F6" w:rsidP="0099061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assess</w:t>
            </w:r>
          </w:p>
        </w:tc>
        <w:tc>
          <w:tcPr>
            <w:tcW w:w="1700" w:type="dxa"/>
          </w:tcPr>
          <w:p w:rsidR="000B78F6" w:rsidRDefault="000B78F6" w:rsidP="000F0D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678" w:type="dxa"/>
          </w:tcPr>
          <w:p w:rsidR="000B78F6" w:rsidRDefault="00CF343E" w:rsidP="000F0D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Council staff informed</w:t>
            </w:r>
          </w:p>
        </w:tc>
      </w:tr>
      <w:tr w:rsidR="000B78F6" w:rsidTr="000B78F6">
        <w:tc>
          <w:tcPr>
            <w:cnfStyle w:val="001000000000" w:firstRow="0" w:lastRow="0" w:firstColumn="1" w:lastColumn="0" w:oddVBand="0" w:evenVBand="0" w:oddHBand="0" w:evenHBand="0" w:firstRowFirstColumn="0" w:firstRowLastColumn="0" w:lastRowFirstColumn="0" w:lastRowLastColumn="0"/>
            <w:tcW w:w="1523" w:type="dxa"/>
            <w:vMerge/>
          </w:tcPr>
          <w:p w:rsidR="000B78F6" w:rsidRPr="0052182A" w:rsidRDefault="000B78F6" w:rsidP="001F0CEE">
            <w:pPr>
              <w:jc w:val="center"/>
              <w:rPr>
                <w:rFonts w:ascii="Calibri" w:hAnsi="Calibri" w:cs="Calibri"/>
                <w:sz w:val="24"/>
                <w:szCs w:val="24"/>
              </w:rPr>
            </w:pPr>
          </w:p>
        </w:tc>
        <w:tc>
          <w:tcPr>
            <w:tcW w:w="5746" w:type="dxa"/>
          </w:tcPr>
          <w:p w:rsidR="000B78F6" w:rsidRDefault="000B78F6" w:rsidP="00AC52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Work towards establishing a Responsible Gaming Protocol in collaboration with venue operators as a voluntary agreed code of conduct between local gaming providers in Yarra and the local communities (community benefit)</w:t>
            </w:r>
          </w:p>
          <w:p w:rsidR="000B78F6" w:rsidRPr="001539A8" w:rsidRDefault="000B78F6" w:rsidP="001539A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2113" w:type="dxa"/>
          </w:tcPr>
          <w:p w:rsidR="000B78F6" w:rsidRDefault="000B78F6" w:rsidP="00AC522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941034">
              <w:rPr>
                <w:rFonts w:ascii="Calibri" w:hAnsi="Calibri" w:cs="Calibri"/>
                <w:color w:val="000000"/>
                <w:sz w:val="24"/>
                <w:szCs w:val="24"/>
              </w:rPr>
              <w:t>Various</w:t>
            </w:r>
          </w:p>
          <w:p w:rsidR="000B78F6" w:rsidRPr="00941034" w:rsidRDefault="000B78F6" w:rsidP="00AC522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Dept of Justice</w:t>
            </w:r>
          </w:p>
        </w:tc>
        <w:tc>
          <w:tcPr>
            <w:tcW w:w="1414" w:type="dxa"/>
          </w:tcPr>
          <w:p w:rsidR="000B78F6" w:rsidRDefault="000B78F6"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2012-13</w:t>
            </w:r>
          </w:p>
        </w:tc>
        <w:tc>
          <w:tcPr>
            <w:tcW w:w="1700" w:type="dxa"/>
          </w:tcPr>
          <w:p w:rsidR="000B78F6" w:rsidRDefault="00A96DD5" w:rsidP="00A96DD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Source</w:t>
            </w:r>
            <w:r w:rsidR="000B78F6">
              <w:rPr>
                <w:rFonts w:ascii="Calibri" w:hAnsi="Calibri" w:cs="Calibri"/>
                <w:color w:val="000000"/>
                <w:sz w:val="24"/>
                <w:szCs w:val="24"/>
              </w:rPr>
              <w:t xml:space="preserve"> Grant</w:t>
            </w:r>
          </w:p>
        </w:tc>
        <w:tc>
          <w:tcPr>
            <w:tcW w:w="1678" w:type="dxa"/>
          </w:tcPr>
          <w:p w:rsidR="000B78F6" w:rsidRDefault="00A96DD5" w:rsidP="00A96DD5">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Research other gambling protocols and processes</w:t>
            </w:r>
          </w:p>
        </w:tc>
      </w:tr>
    </w:tbl>
    <w:p w:rsidR="00074624" w:rsidRDefault="00074624" w:rsidP="00B7130F">
      <w:pPr>
        <w:tabs>
          <w:tab w:val="left" w:pos="1035"/>
        </w:tabs>
        <w:rPr>
          <w:rFonts w:ascii="Calibri" w:hAnsi="Calibri" w:cs="Calibri"/>
          <w:color w:val="000000"/>
          <w:sz w:val="24"/>
          <w:szCs w:val="24"/>
        </w:rPr>
      </w:pPr>
    </w:p>
    <w:p w:rsidR="00074624" w:rsidRDefault="00074624" w:rsidP="00B7130F">
      <w:pPr>
        <w:tabs>
          <w:tab w:val="left" w:pos="1035"/>
        </w:tabs>
        <w:rPr>
          <w:rFonts w:ascii="Calibri" w:hAnsi="Calibri" w:cs="Calibri"/>
          <w:color w:val="000000"/>
          <w:sz w:val="24"/>
          <w:szCs w:val="24"/>
        </w:rPr>
      </w:pPr>
    </w:p>
    <w:p w:rsidR="00074624" w:rsidRDefault="00074624" w:rsidP="00B7130F">
      <w:pPr>
        <w:tabs>
          <w:tab w:val="left" w:pos="1035"/>
        </w:tabs>
        <w:rPr>
          <w:rFonts w:ascii="Calibri" w:hAnsi="Calibri" w:cs="Calibri"/>
          <w:color w:val="000000"/>
          <w:sz w:val="24"/>
          <w:szCs w:val="24"/>
        </w:rPr>
      </w:pPr>
    </w:p>
    <w:p w:rsidR="00074624" w:rsidRDefault="00074624" w:rsidP="00B7130F">
      <w:pPr>
        <w:tabs>
          <w:tab w:val="left" w:pos="1035"/>
        </w:tabs>
        <w:rPr>
          <w:rFonts w:ascii="Calibri" w:hAnsi="Calibri" w:cs="Calibri"/>
          <w:color w:val="000000"/>
          <w:sz w:val="24"/>
          <w:szCs w:val="24"/>
        </w:rPr>
      </w:pPr>
    </w:p>
    <w:p w:rsidR="006B756B" w:rsidRDefault="006B756B">
      <w:pPr>
        <w:spacing w:after="200" w:line="276" w:lineRule="auto"/>
        <w:rPr>
          <w:rFonts w:ascii="Calibri" w:hAnsi="Calibri" w:cs="Calibri"/>
          <w:color w:val="000000"/>
          <w:sz w:val="24"/>
          <w:szCs w:val="24"/>
        </w:rPr>
      </w:pPr>
      <w:r>
        <w:rPr>
          <w:rFonts w:ascii="Calibri" w:hAnsi="Calibri" w:cs="Calibri"/>
          <w:color w:val="000000"/>
          <w:sz w:val="24"/>
          <w:szCs w:val="24"/>
        </w:rPr>
        <w:br w:type="page"/>
      </w:r>
    </w:p>
    <w:p w:rsidR="0082346F" w:rsidRPr="0082346F" w:rsidRDefault="0082346F" w:rsidP="00ED3D15">
      <w:pPr>
        <w:pStyle w:val="Heading3"/>
        <w:numPr>
          <w:ilvl w:val="2"/>
          <w:numId w:val="1"/>
        </w:numPr>
        <w:rPr>
          <w:rFonts w:cs="Arial"/>
          <w:color w:val="000000"/>
          <w:sz w:val="28"/>
          <w:szCs w:val="28"/>
        </w:rPr>
      </w:pPr>
      <w:bookmarkStart w:id="48" w:name="_Toc297646428"/>
      <w:r w:rsidRPr="0082346F">
        <w:rPr>
          <w:rFonts w:cs="Arial"/>
          <w:color w:val="000000"/>
          <w:sz w:val="28"/>
          <w:szCs w:val="28"/>
        </w:rPr>
        <w:lastRenderedPageBreak/>
        <w:t>Foster Social Inclusion</w:t>
      </w:r>
      <w:bookmarkEnd w:id="48"/>
    </w:p>
    <w:p w:rsidR="0082346F" w:rsidRDefault="0082346F" w:rsidP="00B7130F">
      <w:pPr>
        <w:tabs>
          <w:tab w:val="left" w:pos="1035"/>
        </w:tabs>
        <w:rPr>
          <w:rFonts w:ascii="Calibri" w:hAnsi="Calibri" w:cs="Calibri"/>
          <w:color w:val="000000"/>
          <w:sz w:val="24"/>
          <w:szCs w:val="24"/>
        </w:rPr>
      </w:pPr>
    </w:p>
    <w:p w:rsidR="0082346F" w:rsidRDefault="005C2E01" w:rsidP="00B7130F">
      <w:pPr>
        <w:tabs>
          <w:tab w:val="left" w:pos="1035"/>
        </w:tabs>
        <w:rPr>
          <w:rFonts w:ascii="Calibri" w:hAnsi="Calibri" w:cs="Calibri"/>
          <w:color w:val="000000"/>
          <w:sz w:val="24"/>
          <w:szCs w:val="24"/>
        </w:rPr>
      </w:pPr>
      <w:r w:rsidRPr="00CF7C05">
        <w:rPr>
          <w:rFonts w:ascii="Calibri" w:hAnsi="Calibri" w:cs="Calibri"/>
          <w:b/>
          <w:color w:val="000000"/>
          <w:sz w:val="28"/>
          <w:szCs w:val="28"/>
        </w:rPr>
        <w:t>Strategy</w:t>
      </w:r>
      <w:r w:rsidR="00CF7C05">
        <w:rPr>
          <w:rFonts w:ascii="Calibri" w:hAnsi="Calibri" w:cs="Calibri"/>
          <w:b/>
          <w:color w:val="000000"/>
          <w:sz w:val="28"/>
          <w:szCs w:val="28"/>
        </w:rPr>
        <w:t xml:space="preserve"> 4</w:t>
      </w:r>
      <w:r w:rsidRPr="00CF7C05">
        <w:rPr>
          <w:rFonts w:ascii="Calibri" w:hAnsi="Calibri" w:cs="Calibri"/>
          <w:color w:val="000000"/>
          <w:sz w:val="28"/>
          <w:szCs w:val="28"/>
        </w:rPr>
        <w:t>:</w:t>
      </w:r>
      <w:r>
        <w:rPr>
          <w:rFonts w:ascii="Calibri" w:hAnsi="Calibri" w:cs="Calibri"/>
          <w:color w:val="000000"/>
          <w:sz w:val="24"/>
          <w:szCs w:val="24"/>
        </w:rPr>
        <w:tab/>
      </w:r>
      <w:r w:rsidR="0082346F">
        <w:rPr>
          <w:rFonts w:ascii="Calibri" w:hAnsi="Calibri" w:cs="Calibri"/>
          <w:color w:val="000000"/>
          <w:sz w:val="24"/>
          <w:szCs w:val="24"/>
        </w:rPr>
        <w:t xml:space="preserve">Raise awareness of the services available to assist those directly affected by the adverse effects of gambling, both in the </w:t>
      </w:r>
      <w:r w:rsidR="00CF7C05">
        <w:rPr>
          <w:rFonts w:ascii="Calibri" w:hAnsi="Calibri" w:cs="Calibri"/>
          <w:color w:val="000000"/>
          <w:sz w:val="24"/>
          <w:szCs w:val="24"/>
        </w:rPr>
        <w:tab/>
      </w:r>
      <w:r w:rsidR="00CF7C05">
        <w:rPr>
          <w:rFonts w:ascii="Calibri" w:hAnsi="Calibri" w:cs="Calibri"/>
          <w:color w:val="000000"/>
          <w:sz w:val="24"/>
          <w:szCs w:val="24"/>
        </w:rPr>
        <w:tab/>
      </w:r>
      <w:r w:rsidR="00CF7C05">
        <w:rPr>
          <w:rFonts w:ascii="Calibri" w:hAnsi="Calibri" w:cs="Calibri"/>
          <w:color w:val="000000"/>
          <w:sz w:val="24"/>
          <w:szCs w:val="24"/>
        </w:rPr>
        <w:tab/>
      </w:r>
      <w:r w:rsidR="0082346F">
        <w:rPr>
          <w:rFonts w:ascii="Calibri" w:hAnsi="Calibri" w:cs="Calibri"/>
          <w:color w:val="000000"/>
          <w:sz w:val="24"/>
          <w:szCs w:val="24"/>
        </w:rPr>
        <w:t>community</w:t>
      </w:r>
      <w:r w:rsidR="00CF7C05">
        <w:rPr>
          <w:rFonts w:ascii="Calibri" w:hAnsi="Calibri" w:cs="Calibri"/>
          <w:color w:val="000000"/>
          <w:sz w:val="24"/>
          <w:szCs w:val="24"/>
        </w:rPr>
        <w:t xml:space="preserve"> </w:t>
      </w:r>
      <w:r w:rsidR="0082346F">
        <w:rPr>
          <w:rFonts w:ascii="Calibri" w:hAnsi="Calibri" w:cs="Calibri"/>
          <w:color w:val="000000"/>
          <w:sz w:val="24"/>
          <w:szCs w:val="24"/>
        </w:rPr>
        <w:t>and among stakeholders, to show leadership and to encourage and support community members to seek help.</w:t>
      </w:r>
    </w:p>
    <w:p w:rsidR="0082346F" w:rsidRDefault="0082346F" w:rsidP="00B7130F">
      <w:pPr>
        <w:tabs>
          <w:tab w:val="left" w:pos="1035"/>
        </w:tabs>
        <w:rPr>
          <w:rFonts w:ascii="Calibri" w:hAnsi="Calibri" w:cs="Calibri"/>
          <w:color w:val="000000"/>
          <w:sz w:val="24"/>
          <w:szCs w:val="24"/>
        </w:rPr>
      </w:pPr>
    </w:p>
    <w:tbl>
      <w:tblPr>
        <w:tblStyle w:val="MediumShading2-Accent12"/>
        <w:tblW w:w="0" w:type="auto"/>
        <w:tblLook w:val="04A0" w:firstRow="1" w:lastRow="0" w:firstColumn="1" w:lastColumn="0" w:noHBand="0" w:noVBand="1"/>
      </w:tblPr>
      <w:tblGrid>
        <w:gridCol w:w="1502"/>
        <w:gridCol w:w="5434"/>
        <w:gridCol w:w="2246"/>
        <w:gridCol w:w="60"/>
        <w:gridCol w:w="1499"/>
        <w:gridCol w:w="1667"/>
        <w:gridCol w:w="1766"/>
      </w:tblGrid>
      <w:tr w:rsidR="00AB54DA" w:rsidRPr="0052182A" w:rsidTr="00E57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 w:type="dxa"/>
          </w:tcPr>
          <w:p w:rsidR="00AB54DA" w:rsidRPr="0052182A" w:rsidRDefault="00AB54DA" w:rsidP="00DA1490">
            <w:pPr>
              <w:jc w:val="center"/>
              <w:rPr>
                <w:rFonts w:ascii="Calibri" w:hAnsi="Calibri" w:cs="Calibri"/>
                <w:sz w:val="25"/>
                <w:szCs w:val="25"/>
              </w:rPr>
            </w:pPr>
          </w:p>
        </w:tc>
        <w:tc>
          <w:tcPr>
            <w:tcW w:w="5434" w:type="dxa"/>
          </w:tcPr>
          <w:p w:rsidR="00AB54DA" w:rsidRPr="0052182A" w:rsidRDefault="00AB54DA"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246" w:type="dxa"/>
          </w:tcPr>
          <w:p w:rsidR="00AB54DA" w:rsidRPr="0052182A" w:rsidRDefault="00AB54DA"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559" w:type="dxa"/>
            <w:gridSpan w:val="2"/>
          </w:tcPr>
          <w:p w:rsidR="00AB54DA" w:rsidRPr="0052182A" w:rsidRDefault="00AB54DA"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667" w:type="dxa"/>
          </w:tcPr>
          <w:p w:rsidR="00AB54DA" w:rsidRPr="0052182A" w:rsidRDefault="00AB54DA"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766" w:type="dxa"/>
          </w:tcPr>
          <w:p w:rsidR="00AB54DA" w:rsidRPr="0052182A" w:rsidRDefault="00AB54DA"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E57057" w:rsidTr="00E5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Merge w:val="restart"/>
          </w:tcPr>
          <w:p w:rsidR="00E57057" w:rsidRDefault="00E57057" w:rsidP="001F0CEE">
            <w:pPr>
              <w:jc w:val="center"/>
              <w:rPr>
                <w:rFonts w:ascii="Calibri" w:hAnsi="Calibri" w:cs="Calibri"/>
                <w:sz w:val="24"/>
                <w:szCs w:val="24"/>
              </w:rPr>
            </w:pPr>
            <w:r>
              <w:rPr>
                <w:rFonts w:ascii="Calibri" w:hAnsi="Calibri" w:cs="Calibri"/>
                <w:sz w:val="24"/>
                <w:szCs w:val="24"/>
              </w:rPr>
              <w:t>4.</w:t>
            </w:r>
            <w:r w:rsidRPr="0052182A">
              <w:rPr>
                <w:rFonts w:ascii="Calibri" w:hAnsi="Calibri" w:cs="Calibri"/>
                <w:sz w:val="24"/>
                <w:szCs w:val="24"/>
              </w:rPr>
              <w:t>1</w:t>
            </w:r>
          </w:p>
          <w:p w:rsidR="00E57057" w:rsidRPr="0052182A" w:rsidRDefault="00E57057" w:rsidP="001F0CEE">
            <w:pPr>
              <w:jc w:val="center"/>
              <w:rPr>
                <w:rFonts w:ascii="Calibri" w:hAnsi="Calibri" w:cs="Calibri"/>
                <w:sz w:val="24"/>
                <w:szCs w:val="24"/>
              </w:rPr>
            </w:pPr>
            <w:r>
              <w:rPr>
                <w:rFonts w:ascii="Calibri" w:hAnsi="Calibri" w:cs="Calibri"/>
                <w:sz w:val="24"/>
                <w:szCs w:val="24"/>
              </w:rPr>
              <w:t>Use Inclusive Strategies</w:t>
            </w:r>
          </w:p>
        </w:tc>
        <w:tc>
          <w:tcPr>
            <w:tcW w:w="5434" w:type="dxa"/>
          </w:tcPr>
          <w:p w:rsidR="00E57057" w:rsidRDefault="00E57057" w:rsidP="00AC522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C90C2A">
              <w:rPr>
                <w:rFonts w:ascii="Calibri" w:hAnsi="Calibri" w:cs="Calibri"/>
                <w:color w:val="000000"/>
                <w:sz w:val="24"/>
                <w:szCs w:val="24"/>
              </w:rPr>
              <w:t xml:space="preserve">Facilitate community strengthening by </w:t>
            </w:r>
            <w:r>
              <w:rPr>
                <w:rFonts w:ascii="Calibri" w:hAnsi="Calibri" w:cs="Calibri"/>
                <w:color w:val="000000"/>
                <w:sz w:val="24"/>
                <w:szCs w:val="24"/>
              </w:rPr>
              <w:t xml:space="preserve">building </w:t>
            </w:r>
            <w:r w:rsidRPr="00C90C2A">
              <w:rPr>
                <w:rFonts w:ascii="Calibri" w:hAnsi="Calibri" w:cs="Calibri"/>
                <w:color w:val="000000"/>
                <w:sz w:val="24"/>
                <w:szCs w:val="24"/>
              </w:rPr>
              <w:t>links with service providers in Yarra</w:t>
            </w:r>
            <w:r>
              <w:rPr>
                <w:rFonts w:ascii="Calibri" w:hAnsi="Calibri" w:cs="Calibri"/>
                <w:color w:val="000000"/>
                <w:sz w:val="24"/>
                <w:szCs w:val="24"/>
              </w:rPr>
              <w:t xml:space="preserve"> in order to share information about gambling issues in the municipality and Council’s role, for example offer to present at a regular staff meeting on Council’s response to gaming in Yarra</w:t>
            </w:r>
          </w:p>
          <w:p w:rsidR="00E57057" w:rsidRPr="00BC4F6F" w:rsidRDefault="00E57057" w:rsidP="00E0139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2306" w:type="dxa"/>
            <w:gridSpan w:val="2"/>
            <w:vMerge w:val="restart"/>
          </w:tcPr>
          <w:p w:rsidR="00E57057" w:rsidRPr="00E0139A" w:rsidRDefault="00E57057" w:rsidP="00E0139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Service Providers</w:t>
            </w: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Community Groups</w:t>
            </w: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Neighbourhood Houses</w:t>
            </w: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Teaching Staff at local schools</w:t>
            </w: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Libraries</w:t>
            </w: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Leisure Centres</w:t>
            </w: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Maternal &amp; Child Health Centres</w:t>
            </w:r>
          </w:p>
          <w:p w:rsidR="00E57057" w:rsidRDefault="00E57057" w:rsidP="00E0139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Financial Counsellor (YCC)</w:t>
            </w:r>
          </w:p>
          <w:p w:rsidR="00E57057" w:rsidRPr="00E735B2" w:rsidRDefault="00E57057" w:rsidP="00E735B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E735B2">
              <w:rPr>
                <w:rFonts w:ascii="Calibri" w:hAnsi="Calibri" w:cs="Calibri"/>
                <w:color w:val="000000"/>
                <w:sz w:val="24"/>
                <w:szCs w:val="24"/>
              </w:rPr>
              <w:t xml:space="preserve"> </w:t>
            </w:r>
          </w:p>
        </w:tc>
        <w:tc>
          <w:tcPr>
            <w:tcW w:w="1499" w:type="dxa"/>
            <w:vMerge w:val="restart"/>
          </w:tcPr>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2012</w:t>
            </w:r>
          </w:p>
        </w:tc>
        <w:tc>
          <w:tcPr>
            <w:tcW w:w="1667" w:type="dxa"/>
            <w:vMerge w:val="restart"/>
          </w:tcPr>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766" w:type="dxa"/>
            <w:vMerge w:val="restart"/>
          </w:tcPr>
          <w:p w:rsidR="00E57057" w:rsidRDefault="00E57057" w:rsidP="002921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2921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2921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E57057" w:rsidRDefault="00E57057" w:rsidP="0029210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Communication strategy in place</w:t>
            </w:r>
          </w:p>
        </w:tc>
      </w:tr>
      <w:tr w:rsidR="00E57057" w:rsidTr="00E57057">
        <w:tc>
          <w:tcPr>
            <w:cnfStyle w:val="001000000000" w:firstRow="0" w:lastRow="0" w:firstColumn="1" w:lastColumn="0" w:oddVBand="0" w:evenVBand="0" w:oddHBand="0" w:evenHBand="0" w:firstRowFirstColumn="0" w:firstRowLastColumn="0" w:lastRowFirstColumn="0" w:lastRowLastColumn="0"/>
            <w:tcW w:w="1502" w:type="dxa"/>
            <w:vMerge/>
          </w:tcPr>
          <w:p w:rsidR="00E57057" w:rsidRDefault="00E57057" w:rsidP="001F0CEE">
            <w:pPr>
              <w:jc w:val="center"/>
              <w:rPr>
                <w:rFonts w:ascii="Calibri" w:hAnsi="Calibri" w:cs="Calibri"/>
                <w:sz w:val="24"/>
                <w:szCs w:val="24"/>
              </w:rPr>
            </w:pPr>
          </w:p>
        </w:tc>
        <w:tc>
          <w:tcPr>
            <w:tcW w:w="5434" w:type="dxa"/>
          </w:tcPr>
          <w:p w:rsidR="00E57057" w:rsidRPr="00C90C2A" w:rsidRDefault="00E57057" w:rsidP="00EB4A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Seek similar opportunities to visit community groups</w:t>
            </w:r>
          </w:p>
        </w:tc>
        <w:tc>
          <w:tcPr>
            <w:tcW w:w="2306" w:type="dxa"/>
            <w:gridSpan w:val="2"/>
            <w:vMerge/>
          </w:tcPr>
          <w:p w:rsidR="00E57057" w:rsidRPr="00E0139A" w:rsidRDefault="00E57057" w:rsidP="00E0139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499" w:type="dxa"/>
            <w:vMerge/>
          </w:tcPr>
          <w:p w:rsidR="00E57057" w:rsidRDefault="00E57057"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667" w:type="dxa"/>
            <w:vMerge/>
          </w:tcPr>
          <w:p w:rsidR="00E57057" w:rsidRDefault="00E57057"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766" w:type="dxa"/>
            <w:vMerge/>
          </w:tcPr>
          <w:p w:rsidR="00E57057" w:rsidRDefault="00E57057" w:rsidP="002921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r>
      <w:tr w:rsidR="00E57057" w:rsidTr="00E5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Merge/>
          </w:tcPr>
          <w:p w:rsidR="00E57057" w:rsidRDefault="00E57057" w:rsidP="001F0CEE">
            <w:pPr>
              <w:jc w:val="center"/>
              <w:rPr>
                <w:rFonts w:ascii="Calibri" w:hAnsi="Calibri" w:cs="Calibri"/>
                <w:sz w:val="24"/>
                <w:szCs w:val="24"/>
              </w:rPr>
            </w:pPr>
          </w:p>
        </w:tc>
        <w:tc>
          <w:tcPr>
            <w:tcW w:w="5434" w:type="dxa"/>
          </w:tcPr>
          <w:p w:rsidR="00E57057" w:rsidRPr="00D85CC9" w:rsidRDefault="00E57057" w:rsidP="00E66FB3">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r w:rsidRPr="00E66FB3">
              <w:rPr>
                <w:rFonts w:ascii="Calibri" w:hAnsi="Calibri" w:cs="Calibri"/>
                <w:color w:val="000000"/>
                <w:sz w:val="24"/>
                <w:szCs w:val="24"/>
              </w:rPr>
              <w:t>Promote the Yarra City Council online directory, especially gambling related help services</w:t>
            </w:r>
          </w:p>
          <w:p w:rsidR="00D85CC9" w:rsidRPr="00D85CC9" w:rsidRDefault="00D85CC9" w:rsidP="00D85CC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2306" w:type="dxa"/>
            <w:gridSpan w:val="2"/>
            <w:vMerge/>
          </w:tcPr>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499" w:type="dxa"/>
            <w:vMerge/>
          </w:tcPr>
          <w:p w:rsidR="00E57057" w:rsidRDefault="00E57057"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667" w:type="dxa"/>
            <w:vMerge/>
          </w:tcPr>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66" w:type="dxa"/>
            <w:vMerge/>
          </w:tcPr>
          <w:p w:rsidR="00E57057" w:rsidRDefault="00E57057"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r>
      <w:tr w:rsidR="00E57057" w:rsidTr="00E57057">
        <w:tc>
          <w:tcPr>
            <w:cnfStyle w:val="001000000000" w:firstRow="0" w:lastRow="0" w:firstColumn="1" w:lastColumn="0" w:oddVBand="0" w:evenVBand="0" w:oddHBand="0" w:evenHBand="0" w:firstRowFirstColumn="0" w:firstRowLastColumn="0" w:lastRowFirstColumn="0" w:lastRowLastColumn="0"/>
            <w:tcW w:w="1502" w:type="dxa"/>
            <w:vMerge/>
          </w:tcPr>
          <w:p w:rsidR="00E57057" w:rsidRDefault="00E57057" w:rsidP="001F0CEE">
            <w:pPr>
              <w:jc w:val="center"/>
              <w:rPr>
                <w:rFonts w:ascii="Calibri" w:hAnsi="Calibri" w:cs="Calibri"/>
                <w:sz w:val="24"/>
                <w:szCs w:val="24"/>
              </w:rPr>
            </w:pPr>
          </w:p>
        </w:tc>
        <w:tc>
          <w:tcPr>
            <w:tcW w:w="5434" w:type="dxa"/>
          </w:tcPr>
          <w:p w:rsidR="00E57057" w:rsidRDefault="00E57057" w:rsidP="00B821C2">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Distribute information that educates the broader community, lessens the isolation of vulnerable individuals and promotes social inclusion by encouraging good citizenship in response to gambling harms, information such as:</w:t>
            </w:r>
          </w:p>
          <w:p w:rsidR="00E57057" w:rsidRDefault="00E57057" w:rsidP="00B821C2">
            <w:pPr>
              <w:pStyle w:val="ListParagraph"/>
              <w:numPr>
                <w:ilvl w:val="1"/>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gambling losses and the amounts lost to the community as a whole</w:t>
            </w:r>
          </w:p>
          <w:p w:rsidR="00E57057" w:rsidRDefault="00E57057" w:rsidP="00B821C2">
            <w:pPr>
              <w:pStyle w:val="ListParagraph"/>
              <w:numPr>
                <w:ilvl w:val="1"/>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A2BF5">
              <w:rPr>
                <w:rFonts w:ascii="Calibri" w:hAnsi="Calibri" w:cs="Calibri"/>
                <w:color w:val="000000"/>
                <w:sz w:val="24"/>
                <w:szCs w:val="24"/>
              </w:rPr>
              <w:t xml:space="preserve">gambling harms </w:t>
            </w:r>
          </w:p>
          <w:p w:rsidR="00AA2BF5" w:rsidRPr="00AA2BF5" w:rsidRDefault="00AA2BF5" w:rsidP="00B821C2">
            <w:pPr>
              <w:pStyle w:val="ListParagraph"/>
              <w:numPr>
                <w:ilvl w:val="1"/>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the value of early intervention</w:t>
            </w:r>
          </w:p>
          <w:p w:rsidR="00E57057" w:rsidRPr="00AA2BF5" w:rsidRDefault="00E57057" w:rsidP="00AA2BF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2306" w:type="dxa"/>
            <w:gridSpan w:val="2"/>
            <w:vMerge/>
          </w:tcPr>
          <w:p w:rsidR="00E57057" w:rsidRDefault="00E57057"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499" w:type="dxa"/>
            <w:vMerge/>
          </w:tcPr>
          <w:p w:rsidR="00E57057" w:rsidRDefault="00E57057"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667" w:type="dxa"/>
            <w:vMerge/>
          </w:tcPr>
          <w:p w:rsidR="00E57057" w:rsidRDefault="00E57057"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766" w:type="dxa"/>
          </w:tcPr>
          <w:p w:rsidR="00E57057" w:rsidRDefault="00E57057"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Canvas</w:t>
            </w:r>
            <w:r w:rsidR="00EB4AA4">
              <w:rPr>
                <w:rFonts w:ascii="Calibri" w:hAnsi="Calibri" w:cs="Calibri"/>
                <w:color w:val="000000"/>
                <w:sz w:val="24"/>
                <w:szCs w:val="24"/>
              </w:rPr>
              <w:t>s</w:t>
            </w:r>
            <w:r>
              <w:rPr>
                <w:rFonts w:ascii="Calibri" w:hAnsi="Calibri" w:cs="Calibri"/>
                <w:color w:val="000000"/>
                <w:sz w:val="24"/>
                <w:szCs w:val="24"/>
              </w:rPr>
              <w:t xml:space="preserve"> partners seeking feedback on effectiveness</w:t>
            </w:r>
          </w:p>
        </w:tc>
      </w:tr>
    </w:tbl>
    <w:p w:rsidR="00E735B2" w:rsidRDefault="00E735B2"/>
    <w:tbl>
      <w:tblPr>
        <w:tblStyle w:val="MediumShading2-Accent12"/>
        <w:tblW w:w="0" w:type="auto"/>
        <w:tblLook w:val="04A0" w:firstRow="1" w:lastRow="0" w:firstColumn="1" w:lastColumn="0" w:noHBand="0" w:noVBand="1"/>
      </w:tblPr>
      <w:tblGrid>
        <w:gridCol w:w="1526"/>
        <w:gridCol w:w="5528"/>
        <w:gridCol w:w="2268"/>
        <w:gridCol w:w="1418"/>
        <w:gridCol w:w="1701"/>
        <w:gridCol w:w="1701"/>
      </w:tblGrid>
      <w:tr w:rsidR="00E3351D" w:rsidRPr="0052182A" w:rsidTr="004D3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E3351D" w:rsidRPr="0052182A" w:rsidRDefault="00E3351D" w:rsidP="00DA1490">
            <w:pPr>
              <w:jc w:val="center"/>
              <w:rPr>
                <w:rFonts w:ascii="Calibri" w:hAnsi="Calibri" w:cs="Calibri"/>
                <w:sz w:val="25"/>
                <w:szCs w:val="25"/>
              </w:rPr>
            </w:pPr>
          </w:p>
        </w:tc>
        <w:tc>
          <w:tcPr>
            <w:tcW w:w="5528" w:type="dxa"/>
          </w:tcPr>
          <w:p w:rsidR="00E3351D" w:rsidRPr="0052182A" w:rsidRDefault="00E3351D"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268" w:type="dxa"/>
          </w:tcPr>
          <w:p w:rsidR="00E3351D" w:rsidRPr="0052182A" w:rsidRDefault="00E3351D"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418" w:type="dxa"/>
          </w:tcPr>
          <w:p w:rsidR="00E3351D" w:rsidRPr="0052182A" w:rsidRDefault="00E3351D"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1" w:type="dxa"/>
          </w:tcPr>
          <w:p w:rsidR="00E3351D" w:rsidRPr="0052182A" w:rsidRDefault="00E3351D"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701" w:type="dxa"/>
          </w:tcPr>
          <w:p w:rsidR="00E3351D" w:rsidRPr="0052182A" w:rsidRDefault="00E3351D"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E3351D" w:rsidTr="004D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E3351D" w:rsidRDefault="00E3351D" w:rsidP="002876C7">
            <w:pPr>
              <w:jc w:val="center"/>
              <w:rPr>
                <w:rFonts w:ascii="Calibri" w:hAnsi="Calibri" w:cs="Calibri"/>
                <w:b w:val="0"/>
                <w:bCs w:val="0"/>
                <w:sz w:val="24"/>
                <w:szCs w:val="24"/>
              </w:rPr>
            </w:pPr>
            <w:r>
              <w:rPr>
                <w:rFonts w:ascii="Calibri" w:hAnsi="Calibri" w:cs="Calibri"/>
                <w:sz w:val="24"/>
                <w:szCs w:val="24"/>
              </w:rPr>
              <w:t xml:space="preserve"> </w:t>
            </w:r>
          </w:p>
          <w:p w:rsidR="00E3351D" w:rsidRDefault="00E3351D" w:rsidP="001F54B4">
            <w:pPr>
              <w:jc w:val="center"/>
              <w:rPr>
                <w:rFonts w:ascii="Calibri" w:hAnsi="Calibri" w:cs="Calibri"/>
                <w:sz w:val="24"/>
                <w:szCs w:val="24"/>
              </w:rPr>
            </w:pPr>
            <w:r>
              <w:rPr>
                <w:rFonts w:ascii="Calibri" w:hAnsi="Calibri" w:cs="Calibri"/>
                <w:sz w:val="24"/>
                <w:szCs w:val="24"/>
              </w:rPr>
              <w:t>4.</w:t>
            </w:r>
            <w:r w:rsidRPr="0052182A">
              <w:rPr>
                <w:rFonts w:ascii="Calibri" w:hAnsi="Calibri" w:cs="Calibri"/>
                <w:sz w:val="24"/>
                <w:szCs w:val="24"/>
              </w:rPr>
              <w:t>1</w:t>
            </w:r>
          </w:p>
          <w:p w:rsidR="00E3351D" w:rsidRDefault="00E3351D" w:rsidP="001F54B4">
            <w:pPr>
              <w:jc w:val="center"/>
              <w:rPr>
                <w:rFonts w:ascii="Calibri" w:hAnsi="Calibri" w:cs="Calibri"/>
                <w:sz w:val="24"/>
                <w:szCs w:val="24"/>
              </w:rPr>
            </w:pPr>
            <w:r>
              <w:rPr>
                <w:rFonts w:ascii="Calibri" w:hAnsi="Calibri" w:cs="Calibri"/>
                <w:sz w:val="24"/>
                <w:szCs w:val="24"/>
              </w:rPr>
              <w:t>Use Inclusive Strategies</w:t>
            </w:r>
          </w:p>
        </w:tc>
        <w:tc>
          <w:tcPr>
            <w:tcW w:w="5528" w:type="dxa"/>
          </w:tcPr>
          <w:p w:rsidR="00E3351D" w:rsidRDefault="00E3351D" w:rsidP="00B91940">
            <w:pPr>
              <w:pStyle w:val="ListParagraph"/>
              <w:numPr>
                <w:ilvl w:val="1"/>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the benefits of early help seeking behaviour (not necessarily by the gambler)   </w:t>
            </w:r>
          </w:p>
          <w:p w:rsidR="00E3351D" w:rsidRPr="00B91940" w:rsidRDefault="00E3351D" w:rsidP="00B919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268" w:type="dxa"/>
          </w:tcPr>
          <w:p w:rsidR="00E3351D" w:rsidRDefault="00E3351D"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418" w:type="dxa"/>
          </w:tcPr>
          <w:p w:rsidR="00E3351D" w:rsidRDefault="00E3351D"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01" w:type="dxa"/>
          </w:tcPr>
          <w:p w:rsidR="00E3351D" w:rsidRDefault="00E3351D"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01" w:type="dxa"/>
          </w:tcPr>
          <w:p w:rsidR="00E3351D" w:rsidRDefault="00E3351D"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r>
      <w:tr w:rsidR="00E3351D" w:rsidTr="004D3044">
        <w:tc>
          <w:tcPr>
            <w:cnfStyle w:val="001000000000" w:firstRow="0" w:lastRow="0" w:firstColumn="1" w:lastColumn="0" w:oddVBand="0" w:evenVBand="0" w:oddHBand="0" w:evenHBand="0" w:firstRowFirstColumn="0" w:firstRowLastColumn="0" w:lastRowFirstColumn="0" w:lastRowLastColumn="0"/>
            <w:tcW w:w="1526" w:type="dxa"/>
            <w:vMerge/>
          </w:tcPr>
          <w:p w:rsidR="00E3351D" w:rsidRDefault="00E3351D" w:rsidP="001F0CEE">
            <w:pPr>
              <w:jc w:val="center"/>
              <w:rPr>
                <w:rFonts w:ascii="Calibri" w:hAnsi="Calibri" w:cs="Calibri"/>
                <w:sz w:val="24"/>
                <w:szCs w:val="24"/>
              </w:rPr>
            </w:pPr>
          </w:p>
        </w:tc>
        <w:tc>
          <w:tcPr>
            <w:tcW w:w="5528" w:type="dxa"/>
          </w:tcPr>
          <w:p w:rsidR="00E3351D" w:rsidRPr="00657B93" w:rsidRDefault="00E3351D" w:rsidP="00AC52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657B93">
              <w:rPr>
                <w:rFonts w:ascii="Calibri" w:hAnsi="Calibri" w:cs="Calibri"/>
                <w:color w:val="000000"/>
                <w:sz w:val="24"/>
                <w:szCs w:val="24"/>
              </w:rPr>
              <w:t>Provide assistance to re-connect socially isolated individuals; such as the Re</w:t>
            </w:r>
            <w:r>
              <w:rPr>
                <w:rFonts w:ascii="Calibri" w:hAnsi="Calibri" w:cs="Calibri"/>
                <w:color w:val="000000"/>
                <w:sz w:val="24"/>
                <w:szCs w:val="24"/>
              </w:rPr>
              <w:t>-</w:t>
            </w:r>
            <w:r w:rsidRPr="00657B93">
              <w:rPr>
                <w:rFonts w:ascii="Calibri" w:hAnsi="Calibri" w:cs="Calibri"/>
                <w:color w:val="000000"/>
                <w:sz w:val="24"/>
                <w:szCs w:val="24"/>
              </w:rPr>
              <w:t xml:space="preserve">Making Meaning </w:t>
            </w:r>
            <w:r>
              <w:rPr>
                <w:rFonts w:ascii="Calibri" w:hAnsi="Calibri" w:cs="Calibri"/>
                <w:color w:val="000000"/>
                <w:sz w:val="24"/>
                <w:szCs w:val="24"/>
              </w:rPr>
              <w:t>P</w:t>
            </w:r>
            <w:r w:rsidRPr="00657B93">
              <w:rPr>
                <w:rFonts w:ascii="Calibri" w:hAnsi="Calibri" w:cs="Calibri"/>
                <w:color w:val="000000"/>
                <w:sz w:val="24"/>
                <w:szCs w:val="24"/>
              </w:rPr>
              <w:t xml:space="preserve">roject </w:t>
            </w:r>
            <w:r>
              <w:rPr>
                <w:rFonts w:ascii="Calibri" w:hAnsi="Calibri" w:cs="Calibri"/>
                <w:color w:val="000000"/>
                <w:sz w:val="24"/>
                <w:szCs w:val="24"/>
              </w:rPr>
              <w:t xml:space="preserve">(a mentoring project assisting problem gamblers and building community resilience) </w:t>
            </w:r>
            <w:r w:rsidRPr="00657B93">
              <w:rPr>
                <w:rFonts w:ascii="Calibri" w:hAnsi="Calibri" w:cs="Calibri"/>
                <w:color w:val="000000"/>
                <w:sz w:val="24"/>
                <w:szCs w:val="24"/>
              </w:rPr>
              <w:t xml:space="preserve">and other schemes – research through Dept of Justice to source information and </w:t>
            </w:r>
            <w:r>
              <w:rPr>
                <w:rFonts w:ascii="Calibri" w:hAnsi="Calibri" w:cs="Calibri"/>
                <w:color w:val="000000"/>
                <w:sz w:val="24"/>
                <w:szCs w:val="24"/>
              </w:rPr>
              <w:t>replication kits where possible</w:t>
            </w:r>
          </w:p>
          <w:p w:rsidR="00E3351D" w:rsidRPr="001F13BC" w:rsidRDefault="00E3351D" w:rsidP="001F13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2268" w:type="dxa"/>
          </w:tcPr>
          <w:p w:rsidR="00E3351D" w:rsidRPr="00AA38FB" w:rsidRDefault="00E3351D" w:rsidP="00AC52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A38FB">
              <w:rPr>
                <w:rFonts w:ascii="Calibri" w:hAnsi="Calibri" w:cs="Calibri"/>
                <w:color w:val="000000"/>
                <w:sz w:val="24"/>
                <w:szCs w:val="24"/>
              </w:rPr>
              <w:t>Community Health Centres</w:t>
            </w:r>
          </w:p>
          <w:p w:rsidR="00E3351D" w:rsidRPr="00AA38FB" w:rsidRDefault="00E3351D" w:rsidP="00AC52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A38FB">
              <w:rPr>
                <w:rFonts w:ascii="Calibri" w:hAnsi="Calibri" w:cs="Calibri"/>
                <w:color w:val="000000"/>
                <w:sz w:val="24"/>
                <w:szCs w:val="24"/>
              </w:rPr>
              <w:t>Maternal &amp; Child Health</w:t>
            </w:r>
          </w:p>
          <w:p w:rsidR="00E3351D" w:rsidRPr="00AA38FB" w:rsidRDefault="00E3351D" w:rsidP="00AC522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A38FB">
              <w:rPr>
                <w:rFonts w:ascii="Calibri" w:hAnsi="Calibri" w:cs="Calibri"/>
                <w:color w:val="000000"/>
                <w:sz w:val="24"/>
                <w:szCs w:val="24"/>
              </w:rPr>
              <w:t>Aged &amp; Disability services</w:t>
            </w:r>
          </w:p>
        </w:tc>
        <w:tc>
          <w:tcPr>
            <w:tcW w:w="1418" w:type="dxa"/>
          </w:tcPr>
          <w:p w:rsidR="00E3351D" w:rsidRDefault="00E3351D"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2012</w:t>
            </w:r>
          </w:p>
        </w:tc>
        <w:tc>
          <w:tcPr>
            <w:tcW w:w="1701" w:type="dxa"/>
          </w:tcPr>
          <w:p w:rsidR="00E3351D" w:rsidRDefault="00036EBA" w:rsidP="00036EB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Source </w:t>
            </w:r>
            <w:r w:rsidR="00E3351D">
              <w:rPr>
                <w:rFonts w:ascii="Calibri" w:hAnsi="Calibri" w:cs="Calibri"/>
                <w:color w:val="000000"/>
                <w:sz w:val="24"/>
                <w:szCs w:val="24"/>
              </w:rPr>
              <w:t>Grant</w:t>
            </w:r>
          </w:p>
        </w:tc>
        <w:tc>
          <w:tcPr>
            <w:tcW w:w="1701" w:type="dxa"/>
          </w:tcPr>
          <w:p w:rsidR="00E3351D" w:rsidRDefault="00B41EFA"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Research on proven programs completed</w:t>
            </w:r>
          </w:p>
        </w:tc>
      </w:tr>
      <w:tr w:rsidR="00E3351D" w:rsidTr="004D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E3351D" w:rsidRDefault="00E3351D" w:rsidP="001F0CEE">
            <w:pPr>
              <w:jc w:val="center"/>
              <w:rPr>
                <w:rFonts w:ascii="Calibri" w:hAnsi="Calibri" w:cs="Calibri"/>
                <w:sz w:val="24"/>
                <w:szCs w:val="24"/>
              </w:rPr>
            </w:pPr>
          </w:p>
        </w:tc>
        <w:tc>
          <w:tcPr>
            <w:tcW w:w="5528" w:type="dxa"/>
          </w:tcPr>
          <w:p w:rsidR="00E3351D" w:rsidRPr="00C92249" w:rsidRDefault="00E3351D" w:rsidP="00B53645">
            <w:pPr>
              <w:pStyle w:val="ListParagraph"/>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C92249">
              <w:rPr>
                <w:rFonts w:ascii="Calibri" w:hAnsi="Calibri" w:cs="Calibri"/>
                <w:color w:val="000000"/>
                <w:sz w:val="24"/>
                <w:szCs w:val="24"/>
              </w:rPr>
              <w:t>Compose articles for Council</w:t>
            </w:r>
            <w:r w:rsidR="000A2BB1">
              <w:rPr>
                <w:rFonts w:ascii="Calibri" w:hAnsi="Calibri" w:cs="Calibri"/>
                <w:color w:val="000000"/>
                <w:sz w:val="24"/>
                <w:szCs w:val="24"/>
              </w:rPr>
              <w:t>’s</w:t>
            </w:r>
            <w:r w:rsidRPr="00C92249">
              <w:rPr>
                <w:rFonts w:ascii="Calibri" w:hAnsi="Calibri" w:cs="Calibri"/>
                <w:color w:val="000000"/>
                <w:sz w:val="24"/>
                <w:szCs w:val="24"/>
              </w:rPr>
              <w:t xml:space="preserve"> </w:t>
            </w:r>
            <w:r w:rsidR="000A2BB1">
              <w:rPr>
                <w:rFonts w:ascii="Calibri" w:hAnsi="Calibri" w:cs="Calibri"/>
                <w:color w:val="000000"/>
                <w:sz w:val="24"/>
                <w:szCs w:val="24"/>
              </w:rPr>
              <w:t xml:space="preserve">internal </w:t>
            </w:r>
            <w:r w:rsidRPr="00C92249">
              <w:rPr>
                <w:rFonts w:ascii="Calibri" w:hAnsi="Calibri" w:cs="Calibri"/>
                <w:color w:val="000000"/>
                <w:sz w:val="24"/>
                <w:szCs w:val="24"/>
              </w:rPr>
              <w:t xml:space="preserve">publications </w:t>
            </w:r>
            <w:r>
              <w:rPr>
                <w:rFonts w:ascii="Calibri" w:hAnsi="Calibri" w:cs="Calibri"/>
                <w:color w:val="000000"/>
                <w:sz w:val="24"/>
                <w:szCs w:val="24"/>
              </w:rPr>
              <w:t xml:space="preserve">that promote </w:t>
            </w:r>
            <w:r w:rsidRPr="00C92249">
              <w:rPr>
                <w:rFonts w:ascii="Calibri" w:hAnsi="Calibri" w:cs="Calibri"/>
                <w:color w:val="000000"/>
                <w:sz w:val="24"/>
                <w:szCs w:val="24"/>
              </w:rPr>
              <w:t xml:space="preserve"> community wellbeing</w:t>
            </w:r>
            <w:r>
              <w:rPr>
                <w:rFonts w:ascii="Calibri" w:hAnsi="Calibri" w:cs="Calibri"/>
                <w:color w:val="000000"/>
                <w:sz w:val="24"/>
                <w:szCs w:val="24"/>
              </w:rPr>
              <w:t xml:space="preserve"> by disseminating information, </w:t>
            </w:r>
            <w:r w:rsidRPr="00C92249">
              <w:rPr>
                <w:rFonts w:ascii="Calibri" w:hAnsi="Calibri" w:cs="Calibri"/>
                <w:color w:val="000000"/>
                <w:sz w:val="24"/>
                <w:szCs w:val="24"/>
              </w:rPr>
              <w:t xml:space="preserve">for example: </w:t>
            </w:r>
            <w:r>
              <w:rPr>
                <w:rFonts w:ascii="Calibri" w:hAnsi="Calibri" w:cs="Calibri"/>
                <w:color w:val="000000"/>
                <w:sz w:val="24"/>
                <w:szCs w:val="24"/>
              </w:rPr>
              <w:t xml:space="preserve"> </w:t>
            </w:r>
          </w:p>
          <w:p w:rsidR="00E3351D" w:rsidRDefault="00E3351D" w:rsidP="00B53645">
            <w:pPr>
              <w:pStyle w:val="ListParagraph"/>
              <w:numPr>
                <w:ilvl w:val="1"/>
                <w:numId w:val="2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C92249">
              <w:rPr>
                <w:rFonts w:ascii="Calibri" w:hAnsi="Calibri" w:cs="Calibri"/>
                <w:color w:val="000000"/>
                <w:sz w:val="24"/>
                <w:szCs w:val="24"/>
              </w:rPr>
              <w:t xml:space="preserve"> whole of community harms and effects </w:t>
            </w:r>
          </w:p>
          <w:p w:rsidR="00E3351D" w:rsidRPr="00C92249" w:rsidRDefault="00E3351D" w:rsidP="00B53645">
            <w:pPr>
              <w:pStyle w:val="ListParagraph"/>
              <w:numPr>
                <w:ilvl w:val="1"/>
                <w:numId w:val="2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the roll out of post-2012 initiatives</w:t>
            </w:r>
          </w:p>
          <w:p w:rsidR="00E3351D" w:rsidRPr="00C92249" w:rsidRDefault="00E3351D" w:rsidP="00B53645">
            <w:pPr>
              <w:autoSpaceDE w:val="0"/>
              <w:autoSpaceDN w:val="0"/>
              <w:adjustRightInd w:val="0"/>
              <w:ind w:left="7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268" w:type="dxa"/>
          </w:tcPr>
          <w:p w:rsidR="00E3351D" w:rsidRDefault="00E3351D" w:rsidP="00B536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Communications</w:t>
            </w:r>
          </w:p>
          <w:p w:rsidR="00E3351D" w:rsidRDefault="00E3351D" w:rsidP="00B536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Human Resources</w:t>
            </w:r>
          </w:p>
          <w:p w:rsidR="00E3351D" w:rsidRPr="00807CB9" w:rsidRDefault="00E3351D" w:rsidP="00B536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Access Yarra</w:t>
            </w:r>
          </w:p>
        </w:tc>
        <w:tc>
          <w:tcPr>
            <w:tcW w:w="1418" w:type="dxa"/>
          </w:tcPr>
          <w:p w:rsidR="00E3351D" w:rsidRDefault="00E3351D" w:rsidP="00B536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2011-12</w:t>
            </w:r>
          </w:p>
        </w:tc>
        <w:tc>
          <w:tcPr>
            <w:tcW w:w="1701" w:type="dxa"/>
          </w:tcPr>
          <w:p w:rsidR="00E3351D" w:rsidRDefault="00E3351D" w:rsidP="00B53645">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701" w:type="dxa"/>
          </w:tcPr>
          <w:p w:rsidR="00E3351D" w:rsidRDefault="00B41EFA" w:rsidP="000A2BB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Council </w:t>
            </w:r>
            <w:r w:rsidR="000A2BB1">
              <w:rPr>
                <w:rFonts w:ascii="Calibri" w:hAnsi="Calibri" w:cs="Calibri"/>
                <w:color w:val="000000"/>
                <w:sz w:val="24"/>
                <w:szCs w:val="24"/>
              </w:rPr>
              <w:t xml:space="preserve">Officers aware of </w:t>
            </w:r>
            <w:r>
              <w:rPr>
                <w:rFonts w:ascii="Calibri" w:hAnsi="Calibri" w:cs="Calibri"/>
                <w:color w:val="000000"/>
                <w:sz w:val="24"/>
                <w:szCs w:val="24"/>
              </w:rPr>
              <w:t>Stra</w:t>
            </w:r>
            <w:r w:rsidR="000A2BB1">
              <w:rPr>
                <w:rFonts w:ascii="Calibri" w:hAnsi="Calibri" w:cs="Calibri"/>
                <w:color w:val="000000"/>
                <w:sz w:val="24"/>
                <w:szCs w:val="24"/>
              </w:rPr>
              <w:t>te</w:t>
            </w:r>
            <w:r>
              <w:rPr>
                <w:rFonts w:ascii="Calibri" w:hAnsi="Calibri" w:cs="Calibri"/>
                <w:color w:val="000000"/>
                <w:sz w:val="24"/>
                <w:szCs w:val="24"/>
              </w:rPr>
              <w:t>gy</w:t>
            </w:r>
          </w:p>
        </w:tc>
      </w:tr>
      <w:tr w:rsidR="00E3351D" w:rsidTr="004D3044">
        <w:tc>
          <w:tcPr>
            <w:cnfStyle w:val="001000000000" w:firstRow="0" w:lastRow="0" w:firstColumn="1" w:lastColumn="0" w:oddVBand="0" w:evenVBand="0" w:oddHBand="0" w:evenHBand="0" w:firstRowFirstColumn="0" w:firstRowLastColumn="0" w:lastRowFirstColumn="0" w:lastRowLastColumn="0"/>
            <w:tcW w:w="1526" w:type="dxa"/>
          </w:tcPr>
          <w:p w:rsidR="00E3351D" w:rsidRDefault="00E3351D" w:rsidP="001F0CEE">
            <w:pPr>
              <w:jc w:val="center"/>
              <w:rPr>
                <w:rFonts w:ascii="Calibri" w:hAnsi="Calibri" w:cs="Calibri"/>
                <w:sz w:val="24"/>
                <w:szCs w:val="24"/>
              </w:rPr>
            </w:pPr>
            <w:r>
              <w:rPr>
                <w:b w:val="0"/>
                <w:bCs w:val="0"/>
                <w:color w:val="auto"/>
              </w:rPr>
              <w:br w:type="page"/>
            </w:r>
            <w:r>
              <w:rPr>
                <w:rFonts w:ascii="Calibri" w:hAnsi="Calibri" w:cs="Calibri"/>
                <w:sz w:val="24"/>
                <w:szCs w:val="24"/>
              </w:rPr>
              <w:t>4.2</w:t>
            </w:r>
          </w:p>
          <w:p w:rsidR="00E3351D" w:rsidRPr="0052182A" w:rsidRDefault="00E3351D" w:rsidP="001F13BC">
            <w:pPr>
              <w:jc w:val="center"/>
              <w:rPr>
                <w:rFonts w:ascii="Calibri" w:hAnsi="Calibri" w:cs="Calibri"/>
                <w:sz w:val="24"/>
                <w:szCs w:val="24"/>
              </w:rPr>
            </w:pPr>
            <w:r>
              <w:rPr>
                <w:rFonts w:ascii="Calibri" w:hAnsi="Calibri" w:cs="Calibri"/>
                <w:sz w:val="24"/>
                <w:szCs w:val="24"/>
              </w:rPr>
              <w:t>Facilitate Self Help</w:t>
            </w:r>
          </w:p>
        </w:tc>
        <w:tc>
          <w:tcPr>
            <w:tcW w:w="5528" w:type="dxa"/>
          </w:tcPr>
          <w:p w:rsidR="00E3351D" w:rsidRPr="008673E5" w:rsidRDefault="00E3351D" w:rsidP="00F260A8">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E23F03">
              <w:rPr>
                <w:rFonts w:ascii="Calibri" w:hAnsi="Calibri" w:cs="Calibri"/>
                <w:color w:val="000000"/>
                <w:sz w:val="24"/>
                <w:szCs w:val="24"/>
              </w:rPr>
              <w:t>Promote Self-Help strategies</w:t>
            </w:r>
            <w:r>
              <w:rPr>
                <w:rFonts w:ascii="Calibri" w:hAnsi="Calibri" w:cs="Calibri"/>
                <w:color w:val="000000"/>
                <w:sz w:val="24"/>
                <w:szCs w:val="24"/>
              </w:rPr>
              <w:t xml:space="preserve"> by providing links on Council’s website to external organisations such as Gambler’s Help, Beyond Blue, Responsible Gambling Advocacy Centre, </w:t>
            </w:r>
            <w:hyperlink r:id="rId24" w:history="1">
              <w:r w:rsidRPr="00A958FB">
                <w:rPr>
                  <w:rStyle w:val="Hyperlink"/>
                  <w:rFonts w:ascii="Calibri" w:hAnsi="Calibri" w:cs="Calibri"/>
                  <w:sz w:val="24"/>
                  <w:szCs w:val="24"/>
                </w:rPr>
                <w:t>www.gambleaware.vic.gov.au</w:t>
              </w:r>
            </w:hyperlink>
            <w:r>
              <w:t xml:space="preserve"> </w:t>
            </w:r>
          </w:p>
          <w:p w:rsidR="00E3351D" w:rsidRPr="00F260A8" w:rsidRDefault="00E3351D" w:rsidP="00F30596">
            <w:pPr>
              <w:pStyle w:val="ListParagraph"/>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Including</w:t>
            </w:r>
            <w:r w:rsidRPr="00DA668E">
              <w:rPr>
                <w:rFonts w:ascii="Calibri" w:hAnsi="Calibri" w:cs="Calibri"/>
                <w:color w:val="000000"/>
                <w:sz w:val="24"/>
                <w:szCs w:val="24"/>
              </w:rPr>
              <w:t xml:space="preserve"> uploading resources as </w:t>
            </w:r>
            <w:r>
              <w:rPr>
                <w:rFonts w:ascii="Calibri" w:hAnsi="Calibri" w:cs="Calibri"/>
                <w:color w:val="000000"/>
                <w:sz w:val="24"/>
                <w:szCs w:val="24"/>
              </w:rPr>
              <w:t xml:space="preserve">available and </w:t>
            </w:r>
            <w:r w:rsidRPr="00DA668E">
              <w:rPr>
                <w:rFonts w:ascii="Calibri" w:hAnsi="Calibri" w:cs="Calibri"/>
                <w:color w:val="000000"/>
                <w:sz w:val="24"/>
                <w:szCs w:val="24"/>
              </w:rPr>
              <w:t>appropriate</w:t>
            </w:r>
            <w:r>
              <w:rPr>
                <w:rFonts w:ascii="Calibri" w:hAnsi="Calibri" w:cs="Calibri"/>
                <w:color w:val="000000"/>
                <w:sz w:val="24"/>
                <w:szCs w:val="24"/>
              </w:rPr>
              <w:t>, for example links to DVD relating personal stories of gamblers</w:t>
            </w:r>
          </w:p>
        </w:tc>
        <w:tc>
          <w:tcPr>
            <w:tcW w:w="2268" w:type="dxa"/>
          </w:tcPr>
          <w:p w:rsidR="00E3351D" w:rsidRDefault="00E3351D" w:rsidP="00AC522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A38FB">
              <w:rPr>
                <w:rFonts w:ascii="Calibri" w:hAnsi="Calibri" w:cs="Calibri"/>
                <w:color w:val="000000"/>
                <w:sz w:val="24"/>
                <w:szCs w:val="24"/>
              </w:rPr>
              <w:t>Communications</w:t>
            </w:r>
          </w:p>
          <w:p w:rsidR="00E3351D" w:rsidRPr="00AA38FB" w:rsidRDefault="00E3351D" w:rsidP="00AC522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YCC Online Directory</w:t>
            </w:r>
          </w:p>
        </w:tc>
        <w:tc>
          <w:tcPr>
            <w:tcW w:w="1418" w:type="dxa"/>
          </w:tcPr>
          <w:p w:rsidR="00E3351D" w:rsidRDefault="00E3351D" w:rsidP="00E6254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E3351D" w:rsidRDefault="00E3351D" w:rsidP="00F260A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ongoing</w:t>
            </w:r>
          </w:p>
        </w:tc>
        <w:tc>
          <w:tcPr>
            <w:tcW w:w="1701" w:type="dxa"/>
          </w:tcPr>
          <w:p w:rsidR="00E3351D" w:rsidRDefault="00E3351D" w:rsidP="00E9518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1701" w:type="dxa"/>
          </w:tcPr>
          <w:p w:rsidR="00E3351D" w:rsidRDefault="00B41EFA" w:rsidP="00BC368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Statistics from Information Services on traffic to </w:t>
            </w:r>
            <w:r w:rsidR="00BC368B">
              <w:rPr>
                <w:rFonts w:ascii="Calibri" w:hAnsi="Calibri" w:cs="Calibri"/>
                <w:color w:val="000000"/>
                <w:sz w:val="24"/>
                <w:szCs w:val="24"/>
              </w:rPr>
              <w:t>web links</w:t>
            </w:r>
            <w:r w:rsidR="002F7E31">
              <w:rPr>
                <w:rFonts w:ascii="Calibri" w:hAnsi="Calibri" w:cs="Calibri"/>
                <w:color w:val="000000"/>
                <w:sz w:val="24"/>
                <w:szCs w:val="24"/>
              </w:rPr>
              <w:t>/URLs</w:t>
            </w:r>
          </w:p>
        </w:tc>
      </w:tr>
    </w:tbl>
    <w:p w:rsidR="0091287F" w:rsidRDefault="0091287F"/>
    <w:tbl>
      <w:tblPr>
        <w:tblStyle w:val="MediumShading2-Accent12"/>
        <w:tblW w:w="14378" w:type="dxa"/>
        <w:tblLayout w:type="fixed"/>
        <w:tblLook w:val="04A0" w:firstRow="1" w:lastRow="0" w:firstColumn="1" w:lastColumn="0" w:noHBand="0" w:noVBand="1"/>
      </w:tblPr>
      <w:tblGrid>
        <w:gridCol w:w="1762"/>
        <w:gridCol w:w="5528"/>
        <w:gridCol w:w="2268"/>
        <w:gridCol w:w="1418"/>
        <w:gridCol w:w="1701"/>
        <w:gridCol w:w="1701"/>
      </w:tblGrid>
      <w:tr w:rsidR="003E4735" w:rsidRPr="0052182A" w:rsidTr="001476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2" w:type="dxa"/>
          </w:tcPr>
          <w:p w:rsidR="003E4735" w:rsidRPr="0052182A" w:rsidRDefault="003E4735" w:rsidP="00DA1490">
            <w:pPr>
              <w:jc w:val="center"/>
              <w:rPr>
                <w:rFonts w:ascii="Calibri" w:hAnsi="Calibri" w:cs="Calibri"/>
                <w:sz w:val="25"/>
                <w:szCs w:val="25"/>
              </w:rPr>
            </w:pPr>
          </w:p>
        </w:tc>
        <w:tc>
          <w:tcPr>
            <w:tcW w:w="5528" w:type="dxa"/>
          </w:tcPr>
          <w:p w:rsidR="003E4735" w:rsidRPr="0052182A" w:rsidRDefault="003E4735"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268" w:type="dxa"/>
          </w:tcPr>
          <w:p w:rsidR="003E4735" w:rsidRPr="0052182A" w:rsidRDefault="003E4735"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418" w:type="dxa"/>
          </w:tcPr>
          <w:p w:rsidR="003E4735" w:rsidRPr="0052182A" w:rsidRDefault="003E4735"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1" w:type="dxa"/>
          </w:tcPr>
          <w:p w:rsidR="003E4735" w:rsidRPr="0052182A" w:rsidRDefault="003E4735"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701" w:type="dxa"/>
          </w:tcPr>
          <w:p w:rsidR="003E4735" w:rsidRPr="0052182A" w:rsidRDefault="003E4735"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3E4735" w:rsidTr="00147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vMerge w:val="restart"/>
          </w:tcPr>
          <w:p w:rsidR="003E4735" w:rsidRDefault="003E4735" w:rsidP="001F0CEE">
            <w:pPr>
              <w:jc w:val="center"/>
              <w:rPr>
                <w:rFonts w:ascii="Calibri" w:hAnsi="Calibri" w:cs="Calibri"/>
                <w:sz w:val="24"/>
                <w:szCs w:val="24"/>
              </w:rPr>
            </w:pPr>
            <w:r>
              <w:rPr>
                <w:rFonts w:ascii="Calibri" w:hAnsi="Calibri" w:cs="Calibri"/>
                <w:sz w:val="24"/>
                <w:szCs w:val="24"/>
              </w:rPr>
              <w:t>4.3</w:t>
            </w:r>
          </w:p>
          <w:p w:rsidR="003E4735" w:rsidRDefault="003E4735" w:rsidP="001F0CEE">
            <w:pPr>
              <w:jc w:val="center"/>
              <w:rPr>
                <w:rFonts w:ascii="Calibri" w:hAnsi="Calibri" w:cs="Calibri"/>
                <w:sz w:val="24"/>
                <w:szCs w:val="24"/>
              </w:rPr>
            </w:pPr>
            <w:r>
              <w:rPr>
                <w:rFonts w:ascii="Calibri" w:hAnsi="Calibri" w:cs="Calibri"/>
                <w:sz w:val="24"/>
                <w:szCs w:val="24"/>
              </w:rPr>
              <w:t>Alternative Recreation &amp; Entertainment</w:t>
            </w:r>
          </w:p>
          <w:p w:rsidR="003E4735" w:rsidRPr="0052182A" w:rsidRDefault="003E4735" w:rsidP="001F0CEE">
            <w:pPr>
              <w:jc w:val="center"/>
              <w:rPr>
                <w:rFonts w:ascii="Calibri" w:hAnsi="Calibri" w:cs="Calibri"/>
                <w:sz w:val="24"/>
                <w:szCs w:val="24"/>
              </w:rPr>
            </w:pPr>
          </w:p>
        </w:tc>
        <w:tc>
          <w:tcPr>
            <w:tcW w:w="5528" w:type="dxa"/>
          </w:tcPr>
          <w:p w:rsidR="003E4735" w:rsidRDefault="003E4735" w:rsidP="00AC522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Seek agreement with venue operators to establish community notice boards within premises in order to provide community information ; regular and special community events, copies of Yarra News, Arts &amp; Culture Calendars, Active Yarra Calendars and similar</w:t>
            </w:r>
          </w:p>
          <w:p w:rsidR="003E4735" w:rsidRPr="00B53A1F" w:rsidRDefault="003E4735" w:rsidP="00B53A1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268" w:type="dxa"/>
          </w:tcPr>
          <w:p w:rsidR="003E4735" w:rsidRDefault="003E4735" w:rsidP="00AC522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Venue operators</w:t>
            </w:r>
          </w:p>
          <w:p w:rsidR="003E4735" w:rsidRPr="00070949" w:rsidRDefault="003E4735" w:rsidP="00B536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Gambler’s Help Venue Support Workers</w:t>
            </w:r>
          </w:p>
        </w:tc>
        <w:tc>
          <w:tcPr>
            <w:tcW w:w="1418" w:type="dxa"/>
          </w:tcPr>
          <w:p w:rsidR="003E4735" w:rsidRDefault="003E4735"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2011-12</w:t>
            </w:r>
          </w:p>
        </w:tc>
        <w:tc>
          <w:tcPr>
            <w:tcW w:w="1701" w:type="dxa"/>
          </w:tcPr>
          <w:p w:rsidR="003E4735" w:rsidRDefault="003E4735" w:rsidP="007602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Community Benefit</w:t>
            </w:r>
          </w:p>
        </w:tc>
        <w:tc>
          <w:tcPr>
            <w:tcW w:w="1701" w:type="dxa"/>
          </w:tcPr>
          <w:p w:rsidR="003E4735" w:rsidRDefault="00DA572D" w:rsidP="0076026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Notice Boards in Gaming Venues</w:t>
            </w:r>
          </w:p>
        </w:tc>
      </w:tr>
      <w:tr w:rsidR="003E4735" w:rsidTr="00147655">
        <w:tc>
          <w:tcPr>
            <w:cnfStyle w:val="001000000000" w:firstRow="0" w:lastRow="0" w:firstColumn="1" w:lastColumn="0" w:oddVBand="0" w:evenVBand="0" w:oddHBand="0" w:evenHBand="0" w:firstRowFirstColumn="0" w:firstRowLastColumn="0" w:lastRowFirstColumn="0" w:lastRowLastColumn="0"/>
            <w:tcW w:w="1762" w:type="dxa"/>
            <w:vMerge/>
          </w:tcPr>
          <w:p w:rsidR="003E4735" w:rsidRPr="0052182A" w:rsidRDefault="003E4735" w:rsidP="001F0CEE">
            <w:pPr>
              <w:jc w:val="center"/>
              <w:rPr>
                <w:rFonts w:ascii="Calibri" w:hAnsi="Calibri" w:cs="Calibri"/>
                <w:sz w:val="24"/>
                <w:szCs w:val="24"/>
              </w:rPr>
            </w:pPr>
          </w:p>
        </w:tc>
        <w:tc>
          <w:tcPr>
            <w:tcW w:w="5528" w:type="dxa"/>
          </w:tcPr>
          <w:p w:rsidR="003E4735" w:rsidRDefault="003E4735" w:rsidP="00AC52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Encourage participation in activities that strengthen community connections and facilitate informed life choices, including:</w:t>
            </w:r>
          </w:p>
          <w:p w:rsidR="003E4735" w:rsidRDefault="003E4735" w:rsidP="001A0190">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sourcing existing local and neighbourhood programs that connect people </w:t>
            </w:r>
          </w:p>
          <w:p w:rsidR="003E4735" w:rsidRDefault="003E4735" w:rsidP="001A0190">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incentives that support continued involvement</w:t>
            </w:r>
          </w:p>
          <w:p w:rsidR="003E4735" w:rsidRPr="00821BA5" w:rsidRDefault="003E4735" w:rsidP="00821BA5">
            <w:pPr>
              <w:ind w:left="7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2268" w:type="dxa"/>
          </w:tcPr>
          <w:p w:rsidR="003E4735" w:rsidRDefault="003E4735" w:rsidP="00AC52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Community Health Centres</w:t>
            </w:r>
          </w:p>
          <w:p w:rsidR="003E4735" w:rsidRDefault="003E4735" w:rsidP="00AC52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Neighbourhood House</w:t>
            </w:r>
          </w:p>
          <w:p w:rsidR="003E4735" w:rsidRPr="00271E2A" w:rsidRDefault="003E4735" w:rsidP="00AC522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Collingwood Community Information Centre (CCIC)</w:t>
            </w:r>
          </w:p>
        </w:tc>
        <w:tc>
          <w:tcPr>
            <w:tcW w:w="1418" w:type="dxa"/>
          </w:tcPr>
          <w:p w:rsidR="003E4735" w:rsidRDefault="003E4735" w:rsidP="001628D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Initiate 2011</w:t>
            </w:r>
          </w:p>
          <w:p w:rsidR="003E4735" w:rsidRDefault="003E4735" w:rsidP="007B73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 &gt; assess</w:t>
            </w:r>
          </w:p>
        </w:tc>
        <w:tc>
          <w:tcPr>
            <w:tcW w:w="1701" w:type="dxa"/>
          </w:tcPr>
          <w:p w:rsidR="003E4735" w:rsidRDefault="003E4735" w:rsidP="001C0A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Community Grants Program </w:t>
            </w:r>
          </w:p>
        </w:tc>
        <w:tc>
          <w:tcPr>
            <w:tcW w:w="1701" w:type="dxa"/>
          </w:tcPr>
          <w:p w:rsidR="003E4735" w:rsidRDefault="00EB4AA4" w:rsidP="00EB4AA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Canvass Partners for information</w:t>
            </w:r>
          </w:p>
        </w:tc>
      </w:tr>
      <w:tr w:rsidR="003E4735" w:rsidTr="00147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rsidR="003E4735" w:rsidRPr="0052182A" w:rsidRDefault="003E4735" w:rsidP="001F0CEE">
            <w:pPr>
              <w:jc w:val="center"/>
              <w:rPr>
                <w:rFonts w:ascii="Calibri" w:hAnsi="Calibri" w:cs="Calibri"/>
                <w:sz w:val="24"/>
                <w:szCs w:val="24"/>
              </w:rPr>
            </w:pPr>
          </w:p>
        </w:tc>
        <w:tc>
          <w:tcPr>
            <w:tcW w:w="5528" w:type="dxa"/>
          </w:tcPr>
          <w:p w:rsidR="003E4735" w:rsidRPr="00AE5C39" w:rsidRDefault="003E4735" w:rsidP="00AE5C3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268" w:type="dxa"/>
          </w:tcPr>
          <w:p w:rsidR="003E4735" w:rsidRPr="00AE5C39" w:rsidRDefault="003E4735" w:rsidP="00AE5C3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418" w:type="dxa"/>
          </w:tcPr>
          <w:p w:rsidR="003E4735" w:rsidRDefault="003E4735" w:rsidP="001628D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01" w:type="dxa"/>
          </w:tcPr>
          <w:p w:rsidR="003E4735" w:rsidRDefault="003E4735" w:rsidP="001C0A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01" w:type="dxa"/>
          </w:tcPr>
          <w:p w:rsidR="003E4735" w:rsidRDefault="003E4735" w:rsidP="001C0A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r>
    </w:tbl>
    <w:p w:rsidR="00590F8E" w:rsidRDefault="00590F8E" w:rsidP="00B7130F">
      <w:pPr>
        <w:tabs>
          <w:tab w:val="left" w:pos="1035"/>
        </w:tabs>
        <w:rPr>
          <w:rFonts w:cs="Arial"/>
          <w:color w:val="000000"/>
          <w:sz w:val="28"/>
          <w:szCs w:val="28"/>
        </w:rPr>
      </w:pPr>
    </w:p>
    <w:p w:rsidR="00590F8E" w:rsidRDefault="00590F8E">
      <w:pPr>
        <w:spacing w:after="200" w:line="276" w:lineRule="auto"/>
        <w:rPr>
          <w:rFonts w:cs="Arial"/>
          <w:color w:val="000000"/>
          <w:sz w:val="28"/>
          <w:szCs w:val="28"/>
        </w:rPr>
      </w:pPr>
      <w:r>
        <w:rPr>
          <w:rFonts w:cs="Arial"/>
          <w:color w:val="000000"/>
          <w:sz w:val="28"/>
          <w:szCs w:val="28"/>
        </w:rPr>
        <w:br w:type="page"/>
      </w:r>
    </w:p>
    <w:p w:rsidR="0082346F" w:rsidRPr="0082346F" w:rsidRDefault="0082346F" w:rsidP="005516EA">
      <w:pPr>
        <w:pStyle w:val="Heading3"/>
        <w:numPr>
          <w:ilvl w:val="2"/>
          <w:numId w:val="1"/>
        </w:numPr>
        <w:rPr>
          <w:rFonts w:cs="Arial"/>
          <w:color w:val="000000"/>
          <w:sz w:val="28"/>
          <w:szCs w:val="28"/>
        </w:rPr>
      </w:pPr>
      <w:bookmarkStart w:id="49" w:name="_Toc297646429"/>
      <w:r w:rsidRPr="0082346F">
        <w:rPr>
          <w:rFonts w:cs="Arial"/>
          <w:color w:val="000000"/>
          <w:sz w:val="28"/>
          <w:szCs w:val="28"/>
        </w:rPr>
        <w:lastRenderedPageBreak/>
        <w:t>Develop Advocacy Positions</w:t>
      </w:r>
      <w:bookmarkEnd w:id="49"/>
    </w:p>
    <w:p w:rsidR="0082346F" w:rsidRDefault="0082346F" w:rsidP="00B7130F">
      <w:pPr>
        <w:tabs>
          <w:tab w:val="left" w:pos="1035"/>
        </w:tabs>
        <w:rPr>
          <w:rFonts w:ascii="Calibri" w:hAnsi="Calibri" w:cs="Calibri"/>
          <w:color w:val="000000"/>
          <w:sz w:val="24"/>
          <w:szCs w:val="24"/>
        </w:rPr>
      </w:pPr>
    </w:p>
    <w:p w:rsidR="0082346F" w:rsidRDefault="005C2E01" w:rsidP="00B7130F">
      <w:pPr>
        <w:tabs>
          <w:tab w:val="left" w:pos="1035"/>
        </w:tabs>
        <w:rPr>
          <w:rFonts w:ascii="Calibri" w:hAnsi="Calibri" w:cs="Calibri"/>
          <w:color w:val="000000"/>
          <w:sz w:val="24"/>
          <w:szCs w:val="24"/>
        </w:rPr>
      </w:pPr>
      <w:r w:rsidRPr="00A204E6">
        <w:rPr>
          <w:rFonts w:ascii="Calibri" w:hAnsi="Calibri" w:cs="Calibri"/>
          <w:b/>
          <w:color w:val="000000"/>
          <w:sz w:val="28"/>
          <w:szCs w:val="28"/>
        </w:rPr>
        <w:t>Strategy</w:t>
      </w:r>
      <w:r w:rsidR="00A204E6">
        <w:rPr>
          <w:rFonts w:ascii="Calibri" w:hAnsi="Calibri" w:cs="Calibri"/>
          <w:color w:val="000000"/>
          <w:sz w:val="24"/>
          <w:szCs w:val="24"/>
        </w:rPr>
        <w:t xml:space="preserve"> </w:t>
      </w:r>
      <w:r w:rsidR="00A204E6" w:rsidRPr="00A204E6">
        <w:rPr>
          <w:rFonts w:ascii="Calibri" w:hAnsi="Calibri" w:cs="Calibri"/>
          <w:b/>
          <w:color w:val="000000"/>
          <w:sz w:val="28"/>
          <w:szCs w:val="28"/>
        </w:rPr>
        <w:t>5</w:t>
      </w:r>
      <w:r w:rsidRPr="00A204E6">
        <w:rPr>
          <w:rFonts w:ascii="Calibri" w:hAnsi="Calibri" w:cs="Calibri"/>
          <w:b/>
          <w:color w:val="000000"/>
          <w:sz w:val="28"/>
          <w:szCs w:val="28"/>
        </w:rPr>
        <w:t>:</w:t>
      </w:r>
      <w:r>
        <w:rPr>
          <w:rFonts w:ascii="Calibri" w:hAnsi="Calibri" w:cs="Calibri"/>
          <w:color w:val="000000"/>
          <w:sz w:val="24"/>
          <w:szCs w:val="24"/>
        </w:rPr>
        <w:t xml:space="preserve"> </w:t>
      </w:r>
      <w:r>
        <w:rPr>
          <w:rFonts w:ascii="Calibri" w:hAnsi="Calibri" w:cs="Calibri"/>
          <w:color w:val="000000"/>
          <w:sz w:val="24"/>
          <w:szCs w:val="24"/>
        </w:rPr>
        <w:tab/>
      </w:r>
      <w:r w:rsidR="004E580B">
        <w:rPr>
          <w:rFonts w:ascii="Calibri" w:hAnsi="Calibri" w:cs="Calibri"/>
          <w:color w:val="000000"/>
          <w:sz w:val="24"/>
          <w:szCs w:val="24"/>
        </w:rPr>
        <w:t>Advocate to other levels of government regardi</w:t>
      </w:r>
      <w:r w:rsidR="007E7A20">
        <w:rPr>
          <w:rFonts w:ascii="Calibri" w:hAnsi="Calibri" w:cs="Calibri"/>
          <w:color w:val="000000"/>
          <w:sz w:val="24"/>
          <w:szCs w:val="24"/>
        </w:rPr>
        <w:t xml:space="preserve">ng policy measures that seek to </w:t>
      </w:r>
      <w:r w:rsidR="004E580B">
        <w:rPr>
          <w:rFonts w:ascii="Calibri" w:hAnsi="Calibri" w:cs="Calibri"/>
          <w:color w:val="000000"/>
          <w:sz w:val="24"/>
          <w:szCs w:val="24"/>
        </w:rPr>
        <w:t xml:space="preserve">reduce gambling harms, support informed </w:t>
      </w:r>
      <w:r w:rsidR="00A204E6">
        <w:rPr>
          <w:rFonts w:ascii="Calibri" w:hAnsi="Calibri" w:cs="Calibri"/>
          <w:color w:val="000000"/>
          <w:sz w:val="24"/>
          <w:szCs w:val="24"/>
        </w:rPr>
        <w:tab/>
      </w:r>
      <w:r w:rsidR="00A204E6">
        <w:rPr>
          <w:rFonts w:ascii="Calibri" w:hAnsi="Calibri" w:cs="Calibri"/>
          <w:color w:val="000000"/>
          <w:sz w:val="24"/>
          <w:szCs w:val="24"/>
        </w:rPr>
        <w:tab/>
      </w:r>
      <w:r w:rsidR="00A204E6">
        <w:rPr>
          <w:rFonts w:ascii="Calibri" w:hAnsi="Calibri" w:cs="Calibri"/>
          <w:color w:val="000000"/>
          <w:sz w:val="24"/>
          <w:szCs w:val="24"/>
        </w:rPr>
        <w:tab/>
      </w:r>
      <w:r w:rsidR="004E580B">
        <w:rPr>
          <w:rFonts w:ascii="Calibri" w:hAnsi="Calibri" w:cs="Calibri"/>
          <w:color w:val="000000"/>
          <w:sz w:val="24"/>
          <w:szCs w:val="24"/>
        </w:rPr>
        <w:t>consumer choice and result in greater community wellbeing.</w:t>
      </w:r>
    </w:p>
    <w:p w:rsidR="0082346F" w:rsidRPr="007B2214" w:rsidRDefault="0082346F" w:rsidP="00B7130F">
      <w:pPr>
        <w:tabs>
          <w:tab w:val="left" w:pos="1035"/>
        </w:tabs>
        <w:rPr>
          <w:rFonts w:ascii="Calibri" w:hAnsi="Calibri" w:cs="Calibri"/>
          <w:color w:val="000000"/>
          <w:sz w:val="24"/>
          <w:szCs w:val="24"/>
        </w:rPr>
      </w:pPr>
    </w:p>
    <w:tbl>
      <w:tblPr>
        <w:tblStyle w:val="MediumShading2-Accent12"/>
        <w:tblW w:w="0" w:type="auto"/>
        <w:tblLook w:val="04A0" w:firstRow="1" w:lastRow="0" w:firstColumn="1" w:lastColumn="0" w:noHBand="0" w:noVBand="1"/>
      </w:tblPr>
      <w:tblGrid>
        <w:gridCol w:w="1526"/>
        <w:gridCol w:w="5528"/>
        <w:gridCol w:w="2268"/>
        <w:gridCol w:w="1418"/>
        <w:gridCol w:w="1701"/>
        <w:gridCol w:w="1701"/>
      </w:tblGrid>
      <w:tr w:rsidR="004B4823" w:rsidRPr="0052182A" w:rsidTr="004D3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4B4823" w:rsidRPr="0052182A" w:rsidRDefault="004B4823" w:rsidP="00DA1490">
            <w:pPr>
              <w:jc w:val="center"/>
              <w:rPr>
                <w:rFonts w:ascii="Calibri" w:hAnsi="Calibri" w:cs="Calibri"/>
                <w:sz w:val="25"/>
                <w:szCs w:val="25"/>
              </w:rPr>
            </w:pPr>
            <w:bookmarkStart w:id="50" w:name="OLE_LINK7"/>
            <w:bookmarkStart w:id="51" w:name="OLE_LINK8"/>
          </w:p>
        </w:tc>
        <w:tc>
          <w:tcPr>
            <w:tcW w:w="5528" w:type="dxa"/>
          </w:tcPr>
          <w:p w:rsidR="004B4823" w:rsidRPr="0052182A" w:rsidRDefault="004B482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268" w:type="dxa"/>
          </w:tcPr>
          <w:p w:rsidR="004B4823" w:rsidRPr="0052182A" w:rsidRDefault="004B482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418" w:type="dxa"/>
          </w:tcPr>
          <w:p w:rsidR="004B4823" w:rsidRPr="0052182A" w:rsidRDefault="004B482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1" w:type="dxa"/>
          </w:tcPr>
          <w:p w:rsidR="004B4823" w:rsidRPr="0052182A" w:rsidRDefault="004B482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701" w:type="dxa"/>
          </w:tcPr>
          <w:p w:rsidR="004B4823" w:rsidRPr="0052182A" w:rsidRDefault="004B4823"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4B4823" w:rsidTr="004D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4B4823" w:rsidRDefault="004B4823" w:rsidP="001F0CEE">
            <w:pPr>
              <w:jc w:val="center"/>
              <w:rPr>
                <w:rFonts w:ascii="Calibri" w:hAnsi="Calibri" w:cs="Calibri"/>
                <w:sz w:val="24"/>
                <w:szCs w:val="24"/>
              </w:rPr>
            </w:pPr>
            <w:r>
              <w:rPr>
                <w:rFonts w:ascii="Calibri" w:hAnsi="Calibri" w:cs="Calibri"/>
                <w:sz w:val="24"/>
                <w:szCs w:val="24"/>
              </w:rPr>
              <w:t>5.</w:t>
            </w:r>
            <w:r w:rsidRPr="0052182A">
              <w:rPr>
                <w:rFonts w:ascii="Calibri" w:hAnsi="Calibri" w:cs="Calibri"/>
                <w:sz w:val="24"/>
                <w:szCs w:val="24"/>
              </w:rPr>
              <w:t>1</w:t>
            </w:r>
          </w:p>
          <w:p w:rsidR="004B4823" w:rsidRPr="0052182A" w:rsidRDefault="004B4823" w:rsidP="0044114F">
            <w:pPr>
              <w:jc w:val="center"/>
              <w:rPr>
                <w:rFonts w:ascii="Calibri" w:hAnsi="Calibri" w:cs="Calibri"/>
                <w:sz w:val="24"/>
                <w:szCs w:val="24"/>
              </w:rPr>
            </w:pPr>
            <w:r>
              <w:rPr>
                <w:rFonts w:ascii="Calibri" w:hAnsi="Calibri" w:cs="Calibri"/>
                <w:sz w:val="24"/>
                <w:szCs w:val="24"/>
              </w:rPr>
              <w:t>Network with adjoining  Councils</w:t>
            </w:r>
          </w:p>
        </w:tc>
        <w:tc>
          <w:tcPr>
            <w:tcW w:w="5528" w:type="dxa"/>
          </w:tcPr>
          <w:p w:rsidR="004B4823" w:rsidRPr="007D258B" w:rsidRDefault="004B4823" w:rsidP="00AC52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7D258B">
              <w:rPr>
                <w:rFonts w:ascii="Calibri" w:hAnsi="Calibri" w:cs="Calibri"/>
                <w:color w:val="000000"/>
                <w:sz w:val="24"/>
                <w:szCs w:val="24"/>
              </w:rPr>
              <w:t>Collaborate with other local governments on current and emerging issues in relation to gambling</w:t>
            </w:r>
            <w:r>
              <w:rPr>
                <w:rFonts w:ascii="Calibri" w:hAnsi="Calibri" w:cs="Calibri"/>
                <w:color w:val="000000"/>
                <w:sz w:val="24"/>
                <w:szCs w:val="24"/>
              </w:rPr>
              <w:t xml:space="preserve"> by continuing to participate in the Local Government Working Group on Gambling </w:t>
            </w:r>
            <w:r w:rsidR="00433B12">
              <w:rPr>
                <w:rFonts w:ascii="Calibri" w:hAnsi="Calibri" w:cs="Calibri"/>
                <w:color w:val="000000"/>
                <w:sz w:val="24"/>
                <w:szCs w:val="24"/>
              </w:rPr>
              <w:t xml:space="preserve">(LGWGOG) </w:t>
            </w:r>
            <w:r>
              <w:rPr>
                <w:rFonts w:ascii="Calibri" w:hAnsi="Calibri" w:cs="Calibri"/>
                <w:color w:val="000000"/>
                <w:sz w:val="24"/>
                <w:szCs w:val="24"/>
              </w:rPr>
              <w:t>convened by the Victorian Local Government Association (VLGA)</w:t>
            </w:r>
            <w:r w:rsidRPr="007D258B">
              <w:rPr>
                <w:rFonts w:ascii="Calibri" w:hAnsi="Calibri" w:cs="Calibri"/>
                <w:color w:val="000000"/>
                <w:sz w:val="24"/>
                <w:szCs w:val="24"/>
              </w:rPr>
              <w:t>.</w:t>
            </w:r>
            <w:r>
              <w:rPr>
                <w:rFonts w:ascii="Calibri" w:hAnsi="Calibri" w:cs="Calibri"/>
                <w:color w:val="000000"/>
                <w:sz w:val="24"/>
                <w:szCs w:val="24"/>
              </w:rPr>
              <w:t xml:space="preserve"> </w:t>
            </w:r>
          </w:p>
          <w:p w:rsidR="004B4823" w:rsidRPr="00664177" w:rsidRDefault="004B4823"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2268" w:type="dxa"/>
          </w:tcPr>
          <w:p w:rsidR="004B4823" w:rsidRDefault="004B4823" w:rsidP="00AC52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Neighbouring Councils</w:t>
            </w:r>
          </w:p>
          <w:p w:rsidR="004B4823" w:rsidRPr="00C60C5F" w:rsidRDefault="004B4823" w:rsidP="00AC52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VLGA</w:t>
            </w:r>
          </w:p>
        </w:tc>
        <w:tc>
          <w:tcPr>
            <w:tcW w:w="1418" w:type="dxa"/>
          </w:tcPr>
          <w:p w:rsidR="004B4823" w:rsidRDefault="004B4823"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Current &amp;</w:t>
            </w:r>
          </w:p>
          <w:p w:rsidR="004B4823" w:rsidRDefault="004B4823"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Ongoing</w:t>
            </w:r>
          </w:p>
        </w:tc>
        <w:tc>
          <w:tcPr>
            <w:tcW w:w="1701" w:type="dxa"/>
          </w:tcPr>
          <w:p w:rsidR="004B4823" w:rsidRDefault="004B4823"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Officer time </w:t>
            </w:r>
          </w:p>
          <w:p w:rsidR="004B4823" w:rsidRDefault="004B4823"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with occasional representation of Councillor(s) as necessary</w:t>
            </w:r>
          </w:p>
        </w:tc>
        <w:tc>
          <w:tcPr>
            <w:tcW w:w="1701" w:type="dxa"/>
          </w:tcPr>
          <w:p w:rsidR="004B4823" w:rsidRDefault="00F81E55" w:rsidP="00E9518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Partnership continued</w:t>
            </w:r>
          </w:p>
        </w:tc>
      </w:tr>
      <w:tr w:rsidR="004B4823" w:rsidTr="004D3044">
        <w:tc>
          <w:tcPr>
            <w:cnfStyle w:val="001000000000" w:firstRow="0" w:lastRow="0" w:firstColumn="1" w:lastColumn="0" w:oddVBand="0" w:evenVBand="0" w:oddHBand="0" w:evenHBand="0" w:firstRowFirstColumn="0" w:firstRowLastColumn="0" w:lastRowFirstColumn="0" w:lastRowLastColumn="0"/>
            <w:tcW w:w="1526" w:type="dxa"/>
            <w:vMerge/>
          </w:tcPr>
          <w:p w:rsidR="004B4823" w:rsidRDefault="004B4823" w:rsidP="001F0CEE">
            <w:pPr>
              <w:jc w:val="center"/>
              <w:rPr>
                <w:rFonts w:ascii="Calibri" w:hAnsi="Calibri" w:cs="Calibri"/>
                <w:sz w:val="24"/>
                <w:szCs w:val="24"/>
              </w:rPr>
            </w:pPr>
          </w:p>
        </w:tc>
        <w:tc>
          <w:tcPr>
            <w:tcW w:w="5528" w:type="dxa"/>
          </w:tcPr>
          <w:p w:rsidR="004B4823" w:rsidRPr="001F6C4D" w:rsidRDefault="004B4823" w:rsidP="001F6C4D">
            <w:pPr>
              <w:pStyle w:val="ListParagraph"/>
              <w:numPr>
                <w:ilvl w:val="0"/>
                <w:numId w:val="3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Support adjoining council submissions to VCAT and VCGR as necessary</w:t>
            </w:r>
          </w:p>
        </w:tc>
        <w:tc>
          <w:tcPr>
            <w:tcW w:w="2268" w:type="dxa"/>
          </w:tcPr>
          <w:p w:rsidR="004B4823" w:rsidRPr="00673E0F" w:rsidRDefault="004B4823" w:rsidP="000F0DC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Neighbouring Councils</w:t>
            </w:r>
          </w:p>
        </w:tc>
        <w:tc>
          <w:tcPr>
            <w:tcW w:w="1418" w:type="dxa"/>
          </w:tcPr>
          <w:p w:rsidR="004B4823" w:rsidRDefault="004B4823" w:rsidP="000F0DC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As necessary</w:t>
            </w:r>
          </w:p>
        </w:tc>
        <w:tc>
          <w:tcPr>
            <w:tcW w:w="1701" w:type="dxa"/>
          </w:tcPr>
          <w:p w:rsidR="004B4823" w:rsidRDefault="004B4823" w:rsidP="000F0D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701" w:type="dxa"/>
          </w:tcPr>
          <w:p w:rsidR="004B4823" w:rsidRDefault="00F81E55" w:rsidP="000F0D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Submission</w:t>
            </w:r>
            <w:r w:rsidR="006A622A">
              <w:rPr>
                <w:rFonts w:ascii="Calibri" w:hAnsi="Calibri" w:cs="Calibri"/>
                <w:color w:val="000000"/>
                <w:sz w:val="24"/>
                <w:szCs w:val="24"/>
              </w:rPr>
              <w:t xml:space="preserve"> preparedness</w:t>
            </w:r>
          </w:p>
        </w:tc>
      </w:tr>
      <w:tr w:rsidR="004B4823" w:rsidTr="004D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B4823" w:rsidRDefault="004B4823" w:rsidP="001F0CEE">
            <w:pPr>
              <w:jc w:val="center"/>
              <w:rPr>
                <w:rFonts w:ascii="Calibri" w:hAnsi="Calibri" w:cs="Calibri"/>
                <w:sz w:val="24"/>
                <w:szCs w:val="24"/>
              </w:rPr>
            </w:pPr>
            <w:r>
              <w:rPr>
                <w:rFonts w:ascii="Calibri" w:hAnsi="Calibri" w:cs="Calibri"/>
                <w:sz w:val="24"/>
                <w:szCs w:val="24"/>
              </w:rPr>
              <w:t>5.2</w:t>
            </w:r>
          </w:p>
          <w:p w:rsidR="004B4823" w:rsidRDefault="004B4823" w:rsidP="001F0CEE">
            <w:pPr>
              <w:jc w:val="center"/>
              <w:rPr>
                <w:rFonts w:ascii="Calibri" w:hAnsi="Calibri" w:cs="Calibri"/>
                <w:sz w:val="24"/>
                <w:szCs w:val="24"/>
              </w:rPr>
            </w:pPr>
            <w:r>
              <w:rPr>
                <w:rFonts w:ascii="Calibri" w:hAnsi="Calibri" w:cs="Calibri"/>
                <w:sz w:val="24"/>
                <w:szCs w:val="24"/>
              </w:rPr>
              <w:t>Advocate to State &amp; Federal Government</w:t>
            </w:r>
          </w:p>
        </w:tc>
        <w:tc>
          <w:tcPr>
            <w:tcW w:w="5528" w:type="dxa"/>
          </w:tcPr>
          <w:p w:rsidR="004B4823" w:rsidRDefault="004B4823" w:rsidP="00AC52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Develop advocacy statements for Yarra City Council regarding issues that relate to planning and social aspects</w:t>
            </w:r>
            <w:r w:rsidR="007E5589">
              <w:rPr>
                <w:rFonts w:ascii="Calibri" w:hAnsi="Calibri" w:cs="Calibri"/>
                <w:color w:val="000000"/>
                <w:sz w:val="24"/>
                <w:szCs w:val="24"/>
              </w:rPr>
              <w:t>,</w:t>
            </w:r>
            <w:r>
              <w:rPr>
                <w:rFonts w:ascii="Calibri" w:hAnsi="Calibri" w:cs="Calibri"/>
                <w:color w:val="000000"/>
                <w:sz w:val="24"/>
                <w:szCs w:val="24"/>
              </w:rPr>
              <w:t xml:space="preserve"> for example:</w:t>
            </w:r>
          </w:p>
          <w:p w:rsidR="004B4823" w:rsidRDefault="004B4823" w:rsidP="00AC5229">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timelines for VCGR applications (37 days) which do not allow time for community consultation</w:t>
            </w:r>
          </w:p>
          <w:p w:rsidR="004B4823" w:rsidRPr="007D31F7" w:rsidRDefault="004B4823" w:rsidP="007D31F7">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7D31F7">
              <w:rPr>
                <w:rFonts w:ascii="Calibri" w:hAnsi="Calibri" w:cs="Calibri"/>
                <w:color w:val="000000"/>
                <w:sz w:val="24"/>
                <w:szCs w:val="24"/>
              </w:rPr>
              <w:t>the principles on which ‘net detriment’ can be assessed</w:t>
            </w:r>
          </w:p>
          <w:p w:rsidR="004B4823" w:rsidRPr="00EC1C1B" w:rsidRDefault="004B4823" w:rsidP="00734978">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Social and Economic Impact Assessment that comprehensively consider the impact of gaming venues in communities </w:t>
            </w:r>
          </w:p>
        </w:tc>
        <w:tc>
          <w:tcPr>
            <w:tcW w:w="2268" w:type="dxa"/>
          </w:tcPr>
          <w:p w:rsidR="004B4823" w:rsidRDefault="004B4823" w:rsidP="00AC52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Local Government Working Group on Gambling, </w:t>
            </w:r>
            <w:r w:rsidRPr="005C2634">
              <w:rPr>
                <w:rFonts w:ascii="Calibri" w:hAnsi="Calibri" w:cs="Calibri"/>
                <w:color w:val="000000"/>
                <w:sz w:val="24"/>
                <w:szCs w:val="24"/>
              </w:rPr>
              <w:t>VLGA</w:t>
            </w:r>
          </w:p>
          <w:p w:rsidR="004B4823" w:rsidRPr="005C2634" w:rsidRDefault="004B4823" w:rsidP="005C26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418" w:type="dxa"/>
          </w:tcPr>
          <w:p w:rsidR="004B4823" w:rsidRDefault="004B4823"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 &gt;</w:t>
            </w:r>
          </w:p>
          <w:p w:rsidR="004B4823" w:rsidRDefault="004B4823"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Ongoing</w:t>
            </w:r>
          </w:p>
        </w:tc>
        <w:tc>
          <w:tcPr>
            <w:tcW w:w="1701" w:type="dxa"/>
          </w:tcPr>
          <w:p w:rsidR="004B4823" w:rsidRDefault="004B4823" w:rsidP="002A03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701" w:type="dxa"/>
          </w:tcPr>
          <w:p w:rsidR="004B4823" w:rsidRDefault="00F81E55" w:rsidP="002A03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Minister for Gaming is aware of Council’s concerns</w:t>
            </w:r>
          </w:p>
        </w:tc>
      </w:tr>
    </w:tbl>
    <w:p w:rsidR="00241AD9" w:rsidRDefault="00241AD9"/>
    <w:tbl>
      <w:tblPr>
        <w:tblStyle w:val="MediumShading2-Accent12"/>
        <w:tblW w:w="0" w:type="auto"/>
        <w:tblLook w:val="04A0" w:firstRow="1" w:lastRow="0" w:firstColumn="1" w:lastColumn="0" w:noHBand="0" w:noVBand="1"/>
      </w:tblPr>
      <w:tblGrid>
        <w:gridCol w:w="1526"/>
        <w:gridCol w:w="5528"/>
        <w:gridCol w:w="2268"/>
        <w:gridCol w:w="1418"/>
        <w:gridCol w:w="1701"/>
        <w:gridCol w:w="1701"/>
      </w:tblGrid>
      <w:tr w:rsidR="00A5799E" w:rsidRPr="0052182A" w:rsidTr="004D3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A5799E" w:rsidRPr="0052182A" w:rsidRDefault="00A5799E" w:rsidP="00DA1490">
            <w:pPr>
              <w:jc w:val="center"/>
              <w:rPr>
                <w:rFonts w:ascii="Calibri" w:hAnsi="Calibri" w:cs="Calibri"/>
                <w:sz w:val="25"/>
                <w:szCs w:val="25"/>
              </w:rPr>
            </w:pPr>
          </w:p>
        </w:tc>
        <w:tc>
          <w:tcPr>
            <w:tcW w:w="5528" w:type="dxa"/>
          </w:tcPr>
          <w:p w:rsidR="00A5799E" w:rsidRPr="0052182A" w:rsidRDefault="00A5799E"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Action</w:t>
            </w:r>
          </w:p>
        </w:tc>
        <w:tc>
          <w:tcPr>
            <w:tcW w:w="2268" w:type="dxa"/>
          </w:tcPr>
          <w:p w:rsidR="00A5799E" w:rsidRPr="0052182A" w:rsidRDefault="00A5799E"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Partner</w:t>
            </w:r>
          </w:p>
        </w:tc>
        <w:tc>
          <w:tcPr>
            <w:tcW w:w="1418" w:type="dxa"/>
          </w:tcPr>
          <w:p w:rsidR="00A5799E" w:rsidRPr="0052182A" w:rsidRDefault="00A5799E"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Timelines</w:t>
            </w:r>
          </w:p>
        </w:tc>
        <w:tc>
          <w:tcPr>
            <w:tcW w:w="1701" w:type="dxa"/>
          </w:tcPr>
          <w:p w:rsidR="00A5799E" w:rsidRPr="0052182A" w:rsidRDefault="00A5799E"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sidRPr="0052182A">
              <w:rPr>
                <w:rFonts w:ascii="Calibri" w:hAnsi="Calibri" w:cs="Calibri"/>
                <w:sz w:val="25"/>
                <w:szCs w:val="25"/>
              </w:rPr>
              <w:t>Financial Consideration</w:t>
            </w:r>
          </w:p>
        </w:tc>
        <w:tc>
          <w:tcPr>
            <w:tcW w:w="1701" w:type="dxa"/>
          </w:tcPr>
          <w:p w:rsidR="00A5799E" w:rsidRPr="0052182A" w:rsidRDefault="00A5799E" w:rsidP="00DA14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5"/>
                <w:szCs w:val="25"/>
              </w:rPr>
            </w:pPr>
            <w:r>
              <w:rPr>
                <w:rFonts w:ascii="Calibri" w:hAnsi="Calibri" w:cs="Calibri"/>
                <w:sz w:val="25"/>
                <w:szCs w:val="25"/>
              </w:rPr>
              <w:t>Indicator</w:t>
            </w:r>
          </w:p>
        </w:tc>
      </w:tr>
      <w:tr w:rsidR="00A5799E" w:rsidTr="004D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A5799E" w:rsidRDefault="00A5799E" w:rsidP="000F5D05">
            <w:pPr>
              <w:jc w:val="center"/>
              <w:rPr>
                <w:rFonts w:ascii="Calibri" w:hAnsi="Calibri" w:cs="Calibri"/>
                <w:sz w:val="24"/>
                <w:szCs w:val="24"/>
              </w:rPr>
            </w:pPr>
            <w:r>
              <w:rPr>
                <w:rFonts w:ascii="Calibri" w:hAnsi="Calibri" w:cs="Calibri"/>
                <w:sz w:val="24"/>
                <w:szCs w:val="24"/>
              </w:rPr>
              <w:t>5.2</w:t>
            </w:r>
          </w:p>
          <w:p w:rsidR="00A5799E" w:rsidRDefault="00A5799E" w:rsidP="000F5D05">
            <w:pPr>
              <w:jc w:val="center"/>
              <w:rPr>
                <w:rFonts w:ascii="Calibri" w:hAnsi="Calibri" w:cs="Calibri"/>
                <w:sz w:val="24"/>
                <w:szCs w:val="24"/>
              </w:rPr>
            </w:pPr>
            <w:r>
              <w:rPr>
                <w:rFonts w:ascii="Calibri" w:hAnsi="Calibri" w:cs="Calibri"/>
                <w:sz w:val="24"/>
                <w:szCs w:val="24"/>
              </w:rPr>
              <w:t>Advocate to State &amp; Federal Government</w:t>
            </w:r>
          </w:p>
        </w:tc>
        <w:tc>
          <w:tcPr>
            <w:tcW w:w="5528" w:type="dxa"/>
          </w:tcPr>
          <w:p w:rsidR="00A5799E" w:rsidRDefault="00A5799E" w:rsidP="004D0045">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pre-commitment strategies</w:t>
            </w:r>
          </w:p>
          <w:p w:rsidR="00A5799E" w:rsidRDefault="00A5799E" w:rsidP="00EC1C1B">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the advertising of gambling that seeks to normalise gambling in the community</w:t>
            </w:r>
          </w:p>
          <w:p w:rsidR="00A5799E" w:rsidRDefault="00A5799E" w:rsidP="00EC1C1B">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 xml:space="preserve">limits on numbers of EGMs in Yarra in response to Regional Caps and Municipal Limits </w:t>
            </w:r>
          </w:p>
          <w:p w:rsidR="00A5799E" w:rsidRDefault="00A5799E" w:rsidP="00EC1C1B">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transparency of the Community Benefit Fund (CBF)</w:t>
            </w:r>
          </w:p>
          <w:p w:rsidR="00A5799E" w:rsidRPr="00DB4CD0" w:rsidRDefault="00A5799E" w:rsidP="00F13073">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dispersal of state taxation on gambling revenue to ensure benefits for local communities</w:t>
            </w:r>
          </w:p>
        </w:tc>
        <w:tc>
          <w:tcPr>
            <w:tcW w:w="2268" w:type="dxa"/>
          </w:tcPr>
          <w:p w:rsidR="00A5799E" w:rsidRPr="009147A1" w:rsidRDefault="00A5799E" w:rsidP="009147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418" w:type="dxa"/>
          </w:tcPr>
          <w:p w:rsidR="00A5799E" w:rsidRDefault="00A5799E" w:rsidP="001F0C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01" w:type="dxa"/>
          </w:tcPr>
          <w:p w:rsidR="00A5799E" w:rsidRDefault="00A5799E" w:rsidP="002A03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01" w:type="dxa"/>
          </w:tcPr>
          <w:p w:rsidR="00A5799E" w:rsidRDefault="00A5799E" w:rsidP="002A035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r>
      <w:tr w:rsidR="00A5799E" w:rsidTr="004D3044">
        <w:tc>
          <w:tcPr>
            <w:cnfStyle w:val="001000000000" w:firstRow="0" w:lastRow="0" w:firstColumn="1" w:lastColumn="0" w:oddVBand="0" w:evenVBand="0" w:oddHBand="0" w:evenHBand="0" w:firstRowFirstColumn="0" w:firstRowLastColumn="0" w:lastRowFirstColumn="0" w:lastRowLastColumn="0"/>
            <w:tcW w:w="1526" w:type="dxa"/>
            <w:vMerge/>
          </w:tcPr>
          <w:p w:rsidR="00A5799E" w:rsidRDefault="00A5799E" w:rsidP="000F5D05">
            <w:pPr>
              <w:jc w:val="center"/>
              <w:rPr>
                <w:rFonts w:ascii="Calibri" w:hAnsi="Calibri" w:cs="Calibri"/>
                <w:sz w:val="24"/>
                <w:szCs w:val="24"/>
              </w:rPr>
            </w:pPr>
          </w:p>
        </w:tc>
        <w:tc>
          <w:tcPr>
            <w:tcW w:w="5528" w:type="dxa"/>
          </w:tcPr>
          <w:p w:rsidR="00A5799E" w:rsidRDefault="00A5799E" w:rsidP="001802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Submissions to Inquiries, reviews, committees on gambling issues that are informed by community views</w:t>
            </w:r>
          </w:p>
        </w:tc>
        <w:tc>
          <w:tcPr>
            <w:tcW w:w="2268" w:type="dxa"/>
          </w:tcPr>
          <w:p w:rsidR="00A5799E" w:rsidRDefault="00A5799E" w:rsidP="007E7A2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State &amp; Federal Governments</w:t>
            </w:r>
          </w:p>
        </w:tc>
        <w:tc>
          <w:tcPr>
            <w:tcW w:w="1418" w:type="dxa"/>
          </w:tcPr>
          <w:p w:rsidR="00A5799E" w:rsidRDefault="00A5799E"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2011</w:t>
            </w:r>
          </w:p>
          <w:p w:rsidR="00A5799E" w:rsidRDefault="00A5799E" w:rsidP="001F0CE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&gt; ongoing</w:t>
            </w:r>
          </w:p>
        </w:tc>
        <w:tc>
          <w:tcPr>
            <w:tcW w:w="1701" w:type="dxa"/>
          </w:tcPr>
          <w:p w:rsidR="00A5799E" w:rsidRDefault="00A5799E" w:rsidP="002A03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Officer Time</w:t>
            </w:r>
          </w:p>
        </w:tc>
        <w:tc>
          <w:tcPr>
            <w:tcW w:w="1701" w:type="dxa"/>
          </w:tcPr>
          <w:p w:rsidR="00A5799E" w:rsidRDefault="00F81E55" w:rsidP="002A035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Submission</w:t>
            </w:r>
            <w:r w:rsidR="006A622A">
              <w:rPr>
                <w:rFonts w:ascii="Calibri" w:hAnsi="Calibri" w:cs="Calibri"/>
                <w:color w:val="000000"/>
                <w:sz w:val="24"/>
                <w:szCs w:val="24"/>
              </w:rPr>
              <w:t xml:space="preserve"> preparedness</w:t>
            </w:r>
          </w:p>
        </w:tc>
      </w:tr>
      <w:tr w:rsidR="00A5799E" w:rsidTr="004D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5799E" w:rsidRDefault="00A5799E" w:rsidP="001F0CEE">
            <w:pPr>
              <w:jc w:val="center"/>
              <w:rPr>
                <w:rFonts w:ascii="Calibri" w:hAnsi="Calibri" w:cs="Calibri"/>
                <w:sz w:val="24"/>
                <w:szCs w:val="24"/>
              </w:rPr>
            </w:pPr>
            <w:r>
              <w:rPr>
                <w:rFonts w:ascii="Calibri" w:hAnsi="Calibri" w:cs="Calibri"/>
                <w:sz w:val="24"/>
                <w:szCs w:val="24"/>
              </w:rPr>
              <w:t xml:space="preserve">5.3 </w:t>
            </w:r>
          </w:p>
          <w:p w:rsidR="00A5799E" w:rsidRPr="0052182A" w:rsidRDefault="00A5799E" w:rsidP="001F0CEE">
            <w:pPr>
              <w:jc w:val="center"/>
              <w:rPr>
                <w:rFonts w:ascii="Calibri" w:hAnsi="Calibri" w:cs="Calibri"/>
                <w:sz w:val="24"/>
                <w:szCs w:val="24"/>
              </w:rPr>
            </w:pPr>
            <w:r>
              <w:rPr>
                <w:rFonts w:ascii="Calibri" w:hAnsi="Calibri" w:cs="Calibri"/>
                <w:sz w:val="24"/>
                <w:szCs w:val="24"/>
              </w:rPr>
              <w:t>Inform the Community</w:t>
            </w:r>
          </w:p>
        </w:tc>
        <w:tc>
          <w:tcPr>
            <w:tcW w:w="5528" w:type="dxa"/>
          </w:tcPr>
          <w:p w:rsidR="00A5799E" w:rsidRDefault="00A5799E" w:rsidP="000F0DCC">
            <w:pPr>
              <w:pStyle w:val="Default"/>
              <w:numPr>
                <w:ilvl w:val="0"/>
                <w:numId w:val="4"/>
              </w:numPr>
              <w:cnfStyle w:val="000000100000" w:firstRow="0" w:lastRow="0" w:firstColumn="0" w:lastColumn="0" w:oddVBand="0" w:evenVBand="0" w:oddHBand="1" w:evenHBand="0" w:firstRowFirstColumn="0" w:firstRowLastColumn="0" w:lastRowFirstColumn="0" w:lastRowLastColumn="0"/>
            </w:pPr>
            <w:r w:rsidRPr="00A37FBD">
              <w:t xml:space="preserve">Promote </w:t>
            </w:r>
            <w:r>
              <w:t xml:space="preserve">information about proposed </w:t>
            </w:r>
            <w:r w:rsidRPr="00A37FBD">
              <w:t>pre-commitment strategies</w:t>
            </w:r>
            <w:r>
              <w:t xml:space="preserve"> which help </w:t>
            </w:r>
            <w:r w:rsidRPr="00A37FBD">
              <w:t>people to make informed decisions about their gambling</w:t>
            </w:r>
            <w:r>
              <w:t xml:space="preserve"> by </w:t>
            </w:r>
            <w:r w:rsidRPr="00A37FBD">
              <w:t>assist</w:t>
            </w:r>
            <w:r>
              <w:t>ing</w:t>
            </w:r>
            <w:r w:rsidRPr="00A37FBD">
              <w:t xml:space="preserve"> gamblers to set limits</w:t>
            </w:r>
            <w:r>
              <w:t xml:space="preserve">, </w:t>
            </w:r>
            <w:r w:rsidRPr="00A37FBD">
              <w:t xml:space="preserve"> before they start gambling</w:t>
            </w:r>
            <w:r>
              <w:t>,</w:t>
            </w:r>
            <w:r w:rsidRPr="00A37FBD">
              <w:t xml:space="preserve"> on </w:t>
            </w:r>
            <w:r>
              <w:t xml:space="preserve">the amount and time </w:t>
            </w:r>
            <w:r w:rsidRPr="00A37FBD">
              <w:t xml:space="preserve">they will spend </w:t>
            </w:r>
            <w:r>
              <w:t>playing</w:t>
            </w:r>
          </w:p>
          <w:p w:rsidR="00A5799E" w:rsidRPr="00A37FBD" w:rsidRDefault="00A5799E" w:rsidP="000F0DCC">
            <w:pPr>
              <w:pStyle w:val="Default"/>
              <w:numPr>
                <w:ilvl w:val="0"/>
                <w:numId w:val="4"/>
              </w:numPr>
              <w:cnfStyle w:val="000000100000" w:firstRow="0" w:lastRow="0" w:firstColumn="0" w:lastColumn="0" w:oddVBand="0" w:evenVBand="0" w:oddHBand="1" w:evenHBand="0" w:firstRowFirstColumn="0" w:firstRowLastColumn="0" w:lastRowFirstColumn="0" w:lastRowLastColumn="0"/>
            </w:pPr>
            <w:r>
              <w:t>This action will be informed by impending reports by the Department of Justice, Office of Gaming and Racing Pre-commitment Consultations and the Parliament of Australia Joint Committee Inquiry into Pre-commitment Scheme</w:t>
            </w:r>
          </w:p>
          <w:p w:rsidR="00A5799E" w:rsidRPr="00012FD6" w:rsidRDefault="00A5799E" w:rsidP="000F0D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2268" w:type="dxa"/>
          </w:tcPr>
          <w:p w:rsidR="00A5799E" w:rsidRPr="00AB6BAA" w:rsidRDefault="00A5799E"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A5799E" w:rsidRPr="00673E0F" w:rsidRDefault="00A5799E" w:rsidP="000F0DC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Gambler’s Help</w:t>
            </w:r>
          </w:p>
          <w:p w:rsidR="00A5799E" w:rsidRPr="00673E0F" w:rsidRDefault="00A5799E" w:rsidP="000F0DC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Community Health Centres</w:t>
            </w:r>
          </w:p>
          <w:p w:rsidR="00A5799E" w:rsidRPr="00673E0F" w:rsidRDefault="00A5799E" w:rsidP="000F0DCC">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673E0F">
              <w:rPr>
                <w:rFonts w:ascii="Calibri" w:hAnsi="Calibri" w:cs="Calibri"/>
                <w:color w:val="000000"/>
                <w:sz w:val="24"/>
                <w:szCs w:val="24"/>
              </w:rPr>
              <w:t>Communications</w:t>
            </w:r>
          </w:p>
        </w:tc>
        <w:tc>
          <w:tcPr>
            <w:tcW w:w="1418" w:type="dxa"/>
          </w:tcPr>
          <w:p w:rsidR="00A5799E" w:rsidRDefault="00A5799E"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A5799E" w:rsidRDefault="00A5799E" w:rsidP="000F0DC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2012</w:t>
            </w:r>
          </w:p>
        </w:tc>
        <w:tc>
          <w:tcPr>
            <w:tcW w:w="1701" w:type="dxa"/>
          </w:tcPr>
          <w:p w:rsidR="00A5799E" w:rsidRDefault="00A5799E" w:rsidP="000F0DC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tc>
        <w:tc>
          <w:tcPr>
            <w:tcW w:w="1701" w:type="dxa"/>
          </w:tcPr>
          <w:p w:rsidR="00A5799E" w:rsidRDefault="006A622A" w:rsidP="006A622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Pr>
                <w:rFonts w:ascii="Calibri" w:hAnsi="Calibri" w:cs="Calibri"/>
                <w:color w:val="000000"/>
                <w:sz w:val="24"/>
                <w:szCs w:val="24"/>
              </w:rPr>
              <w:t>A</w:t>
            </w:r>
            <w:r w:rsidR="00CD18C8">
              <w:rPr>
                <w:rFonts w:ascii="Calibri" w:hAnsi="Calibri" w:cs="Calibri"/>
                <w:color w:val="000000"/>
                <w:sz w:val="24"/>
                <w:szCs w:val="24"/>
              </w:rPr>
              <w:t>ssess take up of new measures</w:t>
            </w:r>
            <w:r w:rsidR="00A44DB7">
              <w:rPr>
                <w:rFonts w:ascii="Calibri" w:hAnsi="Calibri" w:cs="Calibri"/>
                <w:color w:val="000000"/>
                <w:sz w:val="24"/>
                <w:szCs w:val="24"/>
              </w:rPr>
              <w:t xml:space="preserve">  </w:t>
            </w:r>
          </w:p>
        </w:tc>
      </w:tr>
      <w:bookmarkEnd w:id="50"/>
      <w:bookmarkEnd w:id="51"/>
    </w:tbl>
    <w:p w:rsidR="00561314" w:rsidRDefault="00561314" w:rsidP="00FE2C0A">
      <w:pPr>
        <w:rPr>
          <w:rFonts w:ascii="Calibri" w:hAnsi="Calibri" w:cs="Calibri"/>
          <w:i/>
          <w:color w:val="548DD4" w:themeColor="text2" w:themeTint="99"/>
          <w:sz w:val="24"/>
          <w:szCs w:val="24"/>
        </w:rPr>
      </w:pPr>
    </w:p>
    <w:sectPr w:rsidR="00561314" w:rsidSect="00561314">
      <w:type w:val="continuous"/>
      <w:pgSz w:w="16838" w:h="11906" w:orient="landscape"/>
      <w:pgMar w:top="1701"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E8" w:rsidRDefault="00A40AE8" w:rsidP="004F6ECA">
      <w:r>
        <w:separator/>
      </w:r>
    </w:p>
  </w:endnote>
  <w:endnote w:type="continuationSeparator" w:id="0">
    <w:p w:rsidR="00A40AE8" w:rsidRDefault="00A40AE8" w:rsidP="004F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9222"/>
      <w:docPartObj>
        <w:docPartGallery w:val="Page Numbers (Bottom of Page)"/>
        <w:docPartUnique/>
      </w:docPartObj>
    </w:sdtPr>
    <w:sdtEndPr/>
    <w:sdtContent>
      <w:p w:rsidR="00A40AE8" w:rsidRDefault="001A4197">
        <w:pPr>
          <w:pStyle w:val="Footer"/>
        </w:pPr>
        <w:r>
          <w:fldChar w:fldCharType="begin"/>
        </w:r>
        <w:r>
          <w:instrText xml:space="preserve"> PAGE   \* MERGEFORMAT </w:instrText>
        </w:r>
        <w:r>
          <w:fldChar w:fldCharType="separate"/>
        </w:r>
        <w:r w:rsidR="00A40AE8">
          <w:rPr>
            <w:noProof/>
          </w:rPr>
          <w:t>18</w:t>
        </w:r>
        <w:r>
          <w:rPr>
            <w:noProof/>
          </w:rPr>
          <w:fldChar w:fldCharType="end"/>
        </w:r>
      </w:p>
    </w:sdtContent>
  </w:sdt>
  <w:p w:rsidR="00A40AE8" w:rsidRDefault="00A40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9231"/>
      <w:docPartObj>
        <w:docPartGallery w:val="Page Numbers (Bottom of Page)"/>
        <w:docPartUnique/>
      </w:docPartObj>
    </w:sdtPr>
    <w:sdtEndPr/>
    <w:sdtContent>
      <w:p w:rsidR="00A40AE8" w:rsidRDefault="001A4197">
        <w:pPr>
          <w:pStyle w:val="Footer"/>
        </w:pPr>
        <w:r>
          <w:fldChar w:fldCharType="begin"/>
        </w:r>
        <w:r>
          <w:instrText xml:space="preserve"> PAGE   \* MERGEFORMAT </w:instrText>
        </w:r>
        <w:r>
          <w:fldChar w:fldCharType="separate"/>
        </w:r>
        <w:r>
          <w:rPr>
            <w:noProof/>
          </w:rPr>
          <w:t>3</w:t>
        </w:r>
        <w:r>
          <w:rPr>
            <w:noProof/>
          </w:rPr>
          <w:fldChar w:fldCharType="end"/>
        </w:r>
      </w:p>
    </w:sdtContent>
  </w:sdt>
  <w:p w:rsidR="00A40AE8" w:rsidRDefault="00A40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E8" w:rsidRDefault="00A40AE8">
    <w:pPr>
      <w:pStyle w:val="Footer"/>
    </w:pPr>
  </w:p>
  <w:p w:rsidR="00A40AE8" w:rsidRDefault="00A40AE8" w:rsidP="00024D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9244"/>
      <w:docPartObj>
        <w:docPartGallery w:val="Page Numbers (Bottom of Page)"/>
        <w:docPartUnique/>
      </w:docPartObj>
    </w:sdtPr>
    <w:sdtEndPr/>
    <w:sdtContent>
      <w:p w:rsidR="00A40AE8" w:rsidRDefault="001A4197">
        <w:pPr>
          <w:pStyle w:val="Footer"/>
        </w:pPr>
        <w:r>
          <w:fldChar w:fldCharType="begin"/>
        </w:r>
        <w:r>
          <w:instrText xml:space="preserve"> PAGE   \* MERGEFORMAT </w:instrText>
        </w:r>
        <w:r>
          <w:fldChar w:fldCharType="separate"/>
        </w:r>
        <w:r>
          <w:rPr>
            <w:noProof/>
          </w:rPr>
          <w:t>40</w:t>
        </w:r>
        <w:r>
          <w:rPr>
            <w:noProof/>
          </w:rPr>
          <w:fldChar w:fldCharType="end"/>
        </w:r>
      </w:p>
    </w:sdtContent>
  </w:sdt>
  <w:p w:rsidR="00A40AE8" w:rsidRDefault="00A40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E8" w:rsidRDefault="00A40AE8" w:rsidP="004F6ECA">
      <w:r>
        <w:separator/>
      </w:r>
    </w:p>
  </w:footnote>
  <w:footnote w:type="continuationSeparator" w:id="0">
    <w:p w:rsidR="00A40AE8" w:rsidRDefault="00A40AE8" w:rsidP="004F6ECA">
      <w:r>
        <w:continuationSeparator/>
      </w:r>
    </w:p>
  </w:footnote>
  <w:footnote w:id="1">
    <w:p w:rsidR="00A40AE8" w:rsidRPr="004C4BBD" w:rsidRDefault="00A40AE8" w:rsidP="0060453E">
      <w:pPr>
        <w:pStyle w:val="FootnoteText"/>
        <w:rPr>
          <w:rFonts w:asciiTheme="minorHAnsi" w:hAnsiTheme="minorHAnsi" w:cs="Arial"/>
          <w:sz w:val="18"/>
          <w:szCs w:val="18"/>
        </w:rPr>
      </w:pPr>
      <w:r>
        <w:rPr>
          <w:rStyle w:val="FootnoteReference"/>
        </w:rPr>
        <w:footnoteRef/>
      </w:r>
      <w:r>
        <w:t xml:space="preserve"> </w:t>
      </w:r>
      <w:r w:rsidRPr="004C4BBD">
        <w:rPr>
          <w:rFonts w:asciiTheme="minorHAnsi" w:hAnsiTheme="minorHAnsi" w:cs="Arial"/>
          <w:sz w:val="18"/>
          <w:szCs w:val="18"/>
        </w:rPr>
        <w:t>Victorian Auditor General’s Report, July 2010, Audit of Taking Action on Problem Gambling</w:t>
      </w:r>
    </w:p>
  </w:footnote>
  <w:footnote w:id="2">
    <w:p w:rsidR="00A40AE8" w:rsidRDefault="00A40AE8" w:rsidP="00593399">
      <w:pPr>
        <w:autoSpaceDE w:val="0"/>
        <w:autoSpaceDN w:val="0"/>
        <w:adjustRightInd w:val="0"/>
      </w:pPr>
      <w:r>
        <w:rPr>
          <w:rStyle w:val="FootnoteReference"/>
        </w:rPr>
        <w:footnoteRef/>
      </w:r>
      <w:r>
        <w:t xml:space="preserve"> </w:t>
      </w:r>
      <w:r w:rsidRPr="00593399">
        <w:rPr>
          <w:rFonts w:asciiTheme="minorHAnsi" w:hAnsiTheme="minorHAnsi"/>
          <w:sz w:val="18"/>
          <w:szCs w:val="18"/>
        </w:rPr>
        <w:t>Ch.4 A broad perspective on gambling</w:t>
      </w:r>
      <w:r>
        <w:rPr>
          <w:rFonts w:asciiTheme="minorHAnsi" w:hAnsiTheme="minorHAnsi"/>
          <w:sz w:val="18"/>
          <w:szCs w:val="18"/>
        </w:rPr>
        <w:t xml:space="preserve"> </w:t>
      </w:r>
      <w:r w:rsidRPr="00593399">
        <w:rPr>
          <w:rFonts w:asciiTheme="minorHAnsi" w:hAnsiTheme="minorHAnsi"/>
          <w:sz w:val="18"/>
          <w:szCs w:val="18"/>
        </w:rPr>
        <w:t>problems</w:t>
      </w:r>
      <w:r>
        <w:rPr>
          <w:rFonts w:asciiTheme="minorHAnsi" w:hAnsiTheme="minorHAnsi"/>
          <w:sz w:val="18"/>
          <w:szCs w:val="18"/>
        </w:rPr>
        <w:t>.</w:t>
      </w:r>
    </w:p>
  </w:footnote>
  <w:footnote w:id="3">
    <w:p w:rsidR="00A40AE8" w:rsidRPr="000B05A7" w:rsidRDefault="00A40AE8" w:rsidP="001F3449">
      <w:pPr>
        <w:pStyle w:val="NoSpacing"/>
        <w:rPr>
          <w:sz w:val="18"/>
          <w:szCs w:val="18"/>
        </w:rPr>
      </w:pPr>
      <w:r>
        <w:rPr>
          <w:rStyle w:val="FootnoteReference"/>
        </w:rPr>
        <w:footnoteRef/>
      </w:r>
      <w:r>
        <w:t xml:space="preserve"> </w:t>
      </w:r>
      <w:r w:rsidRPr="000B05A7">
        <w:rPr>
          <w:i/>
          <w:sz w:val="18"/>
          <w:szCs w:val="18"/>
        </w:rPr>
        <w:t>Romsey Hotel Pty Ltd v Victorian Commission for Gambling Regulation &amp; Anor (Occupational Business Regulation)</w:t>
      </w:r>
      <w:r w:rsidRPr="000B05A7">
        <w:rPr>
          <w:sz w:val="18"/>
          <w:szCs w:val="18"/>
        </w:rPr>
        <w:t xml:space="preserve"> [2009] VCAT 2275 (12 November 2009).</w:t>
      </w:r>
    </w:p>
    <w:p w:rsidR="00A40AE8" w:rsidRDefault="00A40AE8">
      <w:pPr>
        <w:pStyle w:val="FootnoteText"/>
      </w:pPr>
    </w:p>
  </w:footnote>
  <w:footnote w:id="4">
    <w:p w:rsidR="00A40AE8" w:rsidRPr="000B05A7" w:rsidRDefault="00A40AE8" w:rsidP="00E11496">
      <w:pPr>
        <w:pStyle w:val="NoSpacing"/>
        <w:rPr>
          <w:sz w:val="18"/>
          <w:szCs w:val="18"/>
        </w:rPr>
      </w:pPr>
      <w:r w:rsidRPr="000B05A7">
        <w:rPr>
          <w:rStyle w:val="FootnoteReference"/>
          <w:sz w:val="18"/>
          <w:szCs w:val="18"/>
        </w:rPr>
        <w:footnoteRef/>
      </w:r>
      <w:r w:rsidRPr="000B05A7">
        <w:rPr>
          <w:sz w:val="18"/>
          <w:szCs w:val="18"/>
        </w:rPr>
        <w:t xml:space="preserve"> Delfabbro, P.,  Osborn, A.,  Nevile, M.,  Skelt, L., and  McMillen, J., (2007) </w:t>
      </w:r>
      <w:r w:rsidRPr="000B05A7">
        <w:rPr>
          <w:i/>
          <w:sz w:val="18"/>
          <w:szCs w:val="18"/>
        </w:rPr>
        <w:t>Identifying Problem Gamblers in Gambling Venues.</w:t>
      </w:r>
      <w:r w:rsidRPr="000B05A7">
        <w:rPr>
          <w:sz w:val="18"/>
          <w:szCs w:val="18"/>
        </w:rPr>
        <w:t xml:space="preserve"> Gambling Research Australia. P.32</w:t>
      </w:r>
    </w:p>
  </w:footnote>
  <w:footnote w:id="5">
    <w:p w:rsidR="00A40AE8" w:rsidRPr="00812747" w:rsidRDefault="00A40AE8" w:rsidP="00C01E55">
      <w:pPr>
        <w:pStyle w:val="FootnoteText"/>
        <w:rPr>
          <w:rFonts w:asciiTheme="minorHAnsi" w:hAnsiTheme="minorHAnsi"/>
        </w:rPr>
      </w:pPr>
      <w:r>
        <w:rPr>
          <w:rStyle w:val="FootnoteReference"/>
        </w:rPr>
        <w:footnoteRef/>
      </w:r>
      <w:r>
        <w:t xml:space="preserve"> </w:t>
      </w:r>
      <w:r w:rsidRPr="00812747">
        <w:rPr>
          <w:rFonts w:asciiTheme="minorHAnsi" w:hAnsiTheme="minorHAnsi"/>
          <w:sz w:val="18"/>
          <w:szCs w:val="18"/>
        </w:rPr>
        <w:t>Australian Government Productivity Commission Report on Gambling, (2010); Gambling Problems, 4.1.</w:t>
      </w:r>
    </w:p>
  </w:footnote>
  <w:footnote w:id="6">
    <w:p w:rsidR="00A40AE8" w:rsidRDefault="00A40AE8" w:rsidP="000C30CB">
      <w:pPr>
        <w:autoSpaceDE w:val="0"/>
        <w:autoSpaceDN w:val="0"/>
        <w:adjustRightInd w:val="0"/>
        <w:rPr>
          <w:rFonts w:asciiTheme="minorHAnsi" w:hAnsiTheme="minorHAnsi"/>
          <w:sz w:val="18"/>
          <w:szCs w:val="18"/>
        </w:rPr>
      </w:pPr>
      <w:r>
        <w:rPr>
          <w:rStyle w:val="FootnoteReference"/>
        </w:rPr>
        <w:footnoteRef/>
      </w:r>
      <w:r>
        <w:t xml:space="preserve"> </w:t>
      </w:r>
      <w:r w:rsidRPr="003913DA">
        <w:rPr>
          <w:rFonts w:asciiTheme="minorHAnsi" w:hAnsiTheme="minorHAnsi"/>
          <w:sz w:val="18"/>
          <w:szCs w:val="18"/>
        </w:rPr>
        <w:t>Livingstone, C., Woolley, R. &amp; Borrell, J. (2006)</w:t>
      </w:r>
      <w:r>
        <w:rPr>
          <w:rFonts w:asciiTheme="minorHAnsi" w:hAnsiTheme="minorHAnsi"/>
          <w:sz w:val="18"/>
          <w:szCs w:val="18"/>
        </w:rPr>
        <w:t>, report that a</w:t>
      </w:r>
      <w:r w:rsidRPr="003913DA">
        <w:rPr>
          <w:rFonts w:asciiTheme="minorHAnsi" w:hAnsiTheme="minorHAnsi"/>
          <w:sz w:val="18"/>
          <w:szCs w:val="18"/>
        </w:rPr>
        <w:t xml:space="preserve"> number of technical factors appeared to be linked to questions of consumer safety.</w:t>
      </w:r>
      <w:r>
        <w:rPr>
          <w:rFonts w:asciiTheme="minorHAnsi" w:hAnsiTheme="minorHAnsi"/>
          <w:sz w:val="18"/>
          <w:szCs w:val="18"/>
        </w:rPr>
        <w:t xml:space="preserve"> </w:t>
      </w:r>
      <w:r w:rsidRPr="00631F0D">
        <w:rPr>
          <w:rFonts w:asciiTheme="minorHAnsi" w:hAnsiTheme="minorHAnsi"/>
          <w:i/>
          <w:sz w:val="18"/>
          <w:szCs w:val="18"/>
        </w:rPr>
        <w:t>The Changing Electronic Gaming Machine (EGM) Industry and Technology</w:t>
      </w:r>
      <w:r>
        <w:rPr>
          <w:rFonts w:asciiTheme="minorHAnsi" w:hAnsiTheme="minorHAnsi"/>
          <w:sz w:val="18"/>
          <w:szCs w:val="18"/>
        </w:rPr>
        <w:t xml:space="preserve">; </w:t>
      </w:r>
      <w:r w:rsidRPr="003913DA">
        <w:rPr>
          <w:rFonts w:asciiTheme="minorHAnsi" w:hAnsiTheme="minorHAnsi"/>
          <w:sz w:val="18"/>
          <w:szCs w:val="18"/>
        </w:rPr>
        <w:t>Australian Institute for Primary Care (AIPC)</w:t>
      </w:r>
      <w:r>
        <w:rPr>
          <w:rFonts w:asciiTheme="minorHAnsi" w:hAnsiTheme="minorHAnsi"/>
          <w:sz w:val="18"/>
          <w:szCs w:val="18"/>
        </w:rPr>
        <w:t xml:space="preserve">, </w:t>
      </w:r>
      <w:r w:rsidRPr="003913DA">
        <w:rPr>
          <w:rFonts w:asciiTheme="minorHAnsi" w:hAnsiTheme="minorHAnsi"/>
          <w:sz w:val="18"/>
          <w:szCs w:val="18"/>
        </w:rPr>
        <w:t>La Trobe University</w:t>
      </w:r>
      <w:r>
        <w:rPr>
          <w:rFonts w:asciiTheme="minorHAnsi" w:hAnsiTheme="minorHAnsi"/>
          <w:sz w:val="18"/>
          <w:szCs w:val="18"/>
        </w:rPr>
        <w:t>.</w:t>
      </w:r>
    </w:p>
    <w:p w:rsidR="00A40AE8" w:rsidRDefault="00A40AE8">
      <w:pPr>
        <w:pStyle w:val="FootnoteText"/>
      </w:pPr>
    </w:p>
  </w:footnote>
  <w:footnote w:id="7">
    <w:p w:rsidR="00A40AE8" w:rsidRPr="006F3330" w:rsidRDefault="00A40AE8">
      <w:pPr>
        <w:pStyle w:val="FootnoteText"/>
        <w:rPr>
          <w:rFonts w:asciiTheme="minorHAnsi" w:hAnsiTheme="minorHAnsi"/>
          <w:sz w:val="18"/>
          <w:szCs w:val="18"/>
        </w:rPr>
      </w:pPr>
      <w:r>
        <w:rPr>
          <w:rStyle w:val="FootnoteReference"/>
        </w:rPr>
        <w:footnoteRef/>
      </w:r>
      <w:r>
        <w:t xml:space="preserve"> </w:t>
      </w:r>
      <w:r w:rsidRPr="006F3330">
        <w:rPr>
          <w:rFonts w:asciiTheme="minorHAnsi" w:hAnsiTheme="minorHAnsi"/>
          <w:sz w:val="18"/>
          <w:szCs w:val="18"/>
        </w:rPr>
        <w:t>Productivity Commission Reports on Gambling 1999 &amp; 2010.</w:t>
      </w:r>
    </w:p>
  </w:footnote>
  <w:footnote w:id="8">
    <w:p w:rsidR="00A40AE8" w:rsidRPr="00812747" w:rsidRDefault="00A40AE8" w:rsidP="00406C2C">
      <w:pPr>
        <w:pStyle w:val="FootnoteText"/>
        <w:rPr>
          <w:rFonts w:asciiTheme="minorHAnsi" w:hAnsiTheme="minorHAnsi"/>
        </w:rPr>
      </w:pPr>
      <w:r>
        <w:rPr>
          <w:rStyle w:val="FootnoteReference"/>
        </w:rPr>
        <w:footnoteRef/>
      </w:r>
      <w:r>
        <w:t xml:space="preserve"> </w:t>
      </w:r>
      <w:r w:rsidRPr="00812747">
        <w:rPr>
          <w:rFonts w:asciiTheme="minorHAnsi" w:hAnsiTheme="minorHAnsi" w:cs="Arial"/>
          <w:b/>
          <w:bCs/>
          <w:sz w:val="18"/>
          <w:szCs w:val="18"/>
        </w:rPr>
        <w:t xml:space="preserve">Regulating Gambling Activities - </w:t>
      </w:r>
      <w:r w:rsidRPr="00812747">
        <w:rPr>
          <w:rFonts w:asciiTheme="minorHAnsi" w:hAnsiTheme="minorHAnsi" w:cs="Arial"/>
          <w:sz w:val="18"/>
          <w:szCs w:val="18"/>
        </w:rPr>
        <w:t>VCGR is responsible for ensuring the probity and integrity of gambling activities in Victoria. The forms of gambling regulated include the casino, electronic gaming machines (pokies, slots), wagering, Club Keno, interactive gaming, bookmakers, public lotteries, trade promotion lotteries, and community and charitable gaming (such as raffles and bingo).</w:t>
      </w:r>
    </w:p>
  </w:footnote>
  <w:footnote w:id="9">
    <w:p w:rsidR="00A40AE8" w:rsidRDefault="00A40AE8" w:rsidP="00CC6A9C">
      <w:pPr>
        <w:pStyle w:val="FootnoteText"/>
      </w:pPr>
      <w:r>
        <w:rPr>
          <w:rStyle w:val="FootnoteReference"/>
        </w:rPr>
        <w:footnoteRef/>
      </w:r>
      <w:r>
        <w:t xml:space="preserve"> </w:t>
      </w:r>
      <w:r w:rsidRPr="00812747">
        <w:rPr>
          <w:rFonts w:asciiTheme="minorHAnsi" w:hAnsiTheme="minorHAnsi" w:cs="Arial"/>
          <w:sz w:val="18"/>
          <w:szCs w:val="18"/>
        </w:rPr>
        <w:t>SEIFA: Australian Bureau of Statistics (ABS) Socio Economic Index for Areas</w:t>
      </w:r>
    </w:p>
  </w:footnote>
  <w:footnote w:id="10">
    <w:p w:rsidR="00A40AE8" w:rsidRPr="00365C87" w:rsidRDefault="00A40AE8">
      <w:pPr>
        <w:pStyle w:val="FootnoteText"/>
        <w:rPr>
          <w:sz w:val="18"/>
          <w:szCs w:val="18"/>
        </w:rPr>
      </w:pPr>
      <w:r>
        <w:rPr>
          <w:rStyle w:val="FootnoteReference"/>
        </w:rPr>
        <w:footnoteRef/>
      </w:r>
      <w:r>
        <w:t xml:space="preserve"> </w:t>
      </w:r>
      <w:r w:rsidRPr="00365C87">
        <w:rPr>
          <w:rFonts w:cs="Arial"/>
          <w:i/>
          <w:sz w:val="18"/>
          <w:szCs w:val="18"/>
        </w:rPr>
        <w:t>Romsey Hotel Pty Ltd v Victorian Commission for Gambling Regulation &amp; Anor (Occupational and Business Regulation)</w:t>
      </w:r>
      <w:r w:rsidRPr="00365C87">
        <w:rPr>
          <w:sz w:val="18"/>
          <w:szCs w:val="18"/>
        </w:rPr>
        <w:t xml:space="preserve"> [2009] VCAT 2275, </w:t>
      </w:r>
      <w:r w:rsidRPr="00365C87">
        <w:rPr>
          <w:rFonts w:cs="Arial"/>
          <w:sz w:val="18"/>
          <w:szCs w:val="18"/>
        </w:rPr>
        <w:t>per Bell J at para. 317</w:t>
      </w:r>
    </w:p>
  </w:footnote>
  <w:footnote w:id="11">
    <w:p w:rsidR="00A40AE8" w:rsidRPr="00365C87" w:rsidRDefault="00A40AE8">
      <w:pPr>
        <w:pStyle w:val="FootnoteText"/>
        <w:rPr>
          <w:rFonts w:cs="Arial"/>
          <w:sz w:val="18"/>
          <w:szCs w:val="18"/>
        </w:rPr>
      </w:pPr>
      <w:r>
        <w:rPr>
          <w:rStyle w:val="FootnoteReference"/>
        </w:rPr>
        <w:footnoteRef/>
      </w:r>
      <w:r>
        <w:t xml:space="preserve"> </w:t>
      </w:r>
      <w:r w:rsidRPr="00365C87">
        <w:rPr>
          <w:rFonts w:cs="Arial"/>
          <w:sz w:val="18"/>
          <w:szCs w:val="18"/>
        </w:rPr>
        <w:t>City of Yarra Council Plan 2009-2013; Yarra Today, Evidence and Policy Base; p.34.</w:t>
      </w:r>
    </w:p>
  </w:footnote>
  <w:footnote w:id="12">
    <w:p w:rsidR="00A40AE8" w:rsidRPr="000625B4" w:rsidRDefault="00A40AE8">
      <w:pPr>
        <w:pStyle w:val="FootnoteText"/>
        <w:rPr>
          <w:rFonts w:asciiTheme="minorHAnsi" w:hAnsiTheme="minorHAnsi"/>
        </w:rPr>
      </w:pPr>
      <w:r>
        <w:rPr>
          <w:rStyle w:val="FootnoteReference"/>
        </w:rPr>
        <w:footnoteRef/>
      </w:r>
      <w:r>
        <w:t xml:space="preserve"> </w:t>
      </w:r>
      <w:r w:rsidRPr="008770EE">
        <w:rPr>
          <w:rFonts w:asciiTheme="minorHAnsi" w:hAnsiTheme="minorHAnsi" w:cs="Arial"/>
          <w:i/>
          <w:sz w:val="18"/>
          <w:szCs w:val="18"/>
        </w:rPr>
        <w:t>Romsey Hotel Pty Ltd v Victorian Commission for Gambling Regulation &amp; Anor (Occupational and Business Regulation)</w:t>
      </w:r>
      <w:r w:rsidRPr="008770EE">
        <w:rPr>
          <w:rFonts w:asciiTheme="minorHAnsi" w:hAnsiTheme="minorHAnsi"/>
        </w:rPr>
        <w:t xml:space="preserve"> [2009] VCAT 2275,</w:t>
      </w:r>
      <w:r w:rsidRPr="008770EE">
        <w:rPr>
          <w:rFonts w:asciiTheme="minorHAnsi" w:hAnsiTheme="minorHAnsi" w:cs="Arial"/>
          <w:sz w:val="18"/>
          <w:szCs w:val="18"/>
        </w:rPr>
        <w:t xml:space="preserve"> per Bell J at para. 283</w:t>
      </w:r>
    </w:p>
  </w:footnote>
  <w:footnote w:id="13">
    <w:p w:rsidR="00A40AE8" w:rsidRPr="009B1D38" w:rsidRDefault="00A40AE8">
      <w:pPr>
        <w:pStyle w:val="FootnoteText"/>
        <w:rPr>
          <w:rFonts w:asciiTheme="minorHAnsi" w:eastAsiaTheme="minorEastAsia" w:hAnsiTheme="minorHAnsi"/>
          <w:i/>
          <w:sz w:val="18"/>
          <w:szCs w:val="18"/>
          <w:lang w:bidi="en-US"/>
        </w:rPr>
      </w:pPr>
      <w:r>
        <w:rPr>
          <w:rStyle w:val="FootnoteReference"/>
        </w:rPr>
        <w:footnoteRef/>
      </w:r>
      <w:r>
        <w:t xml:space="preserve"> </w:t>
      </w:r>
      <w:r w:rsidRPr="009B1D38">
        <w:rPr>
          <w:rFonts w:asciiTheme="minorHAnsi" w:eastAsiaTheme="minorEastAsia" w:hAnsiTheme="minorHAnsi"/>
          <w:i/>
          <w:sz w:val="18"/>
          <w:szCs w:val="18"/>
          <w:lang w:bidi="en-US"/>
        </w:rPr>
        <w:t>Romsey Hotel Pty Ltd -v- VCGR and Macedon Ranges SC [2009] VCAT 2275 at para</w:t>
      </w:r>
      <w:r>
        <w:rPr>
          <w:rFonts w:asciiTheme="minorHAnsi" w:eastAsiaTheme="minorEastAsia" w:hAnsiTheme="minorHAnsi"/>
          <w:i/>
          <w:sz w:val="18"/>
          <w:szCs w:val="18"/>
          <w:lang w:bidi="en-US"/>
        </w:rPr>
        <w:t xml:space="preserve"> 353.</w:t>
      </w:r>
    </w:p>
  </w:footnote>
  <w:footnote w:id="14">
    <w:p w:rsidR="00A40AE8" w:rsidRDefault="00A40AE8" w:rsidP="002A54BB">
      <w:pPr>
        <w:pStyle w:val="NoSpacing"/>
        <w:rPr>
          <w:sz w:val="18"/>
          <w:szCs w:val="18"/>
          <w:lang w:val="en-AU"/>
        </w:rPr>
      </w:pPr>
      <w:r>
        <w:rPr>
          <w:rStyle w:val="FootnoteReference"/>
        </w:rPr>
        <w:footnoteRef/>
      </w:r>
      <w:r>
        <w:t xml:space="preserve"> </w:t>
      </w:r>
      <w:r w:rsidRPr="00646EF6">
        <w:rPr>
          <w:sz w:val="18"/>
          <w:szCs w:val="18"/>
        </w:rPr>
        <w:t xml:space="preserve">Definition recommended by the Australian Ministerial Council on Gambling. Sourced: Gambling Research Australia, </w:t>
      </w:r>
      <w:r w:rsidRPr="00646EF6">
        <w:rPr>
          <w:sz w:val="18"/>
          <w:szCs w:val="18"/>
          <w:lang w:val="en-AU"/>
        </w:rPr>
        <w:t xml:space="preserve">The South Australian Centre for Economic Studies and Department of Psychology, University of Adelaide, 2005 </w:t>
      </w:r>
      <w:r w:rsidRPr="00646EF6">
        <w:rPr>
          <w:i/>
          <w:sz w:val="18"/>
          <w:szCs w:val="18"/>
          <w:lang w:val="en-AU"/>
        </w:rPr>
        <w:t>Problem Gambling and Harm: Towards a National Definition</w:t>
      </w:r>
      <w:r w:rsidRPr="00646EF6">
        <w:rPr>
          <w:sz w:val="18"/>
          <w:szCs w:val="18"/>
          <w:lang w:val="en-AU"/>
        </w:rPr>
        <w:t xml:space="preserve">. </w:t>
      </w:r>
    </w:p>
    <w:p w:rsidR="00A40AE8" w:rsidRDefault="00A40AE8" w:rsidP="002A54BB">
      <w:pPr>
        <w:pStyle w:val="FootnoteText"/>
      </w:pPr>
      <w:r w:rsidRPr="00646EF6">
        <w:rPr>
          <w:sz w:val="18"/>
          <w:szCs w:val="18"/>
        </w:rPr>
        <w:t xml:space="preserve">Available: </w:t>
      </w:r>
      <w:hyperlink r:id="rId1" w:history="1">
        <w:r w:rsidRPr="004C2846">
          <w:rPr>
            <w:rStyle w:val="Hyperlink"/>
            <w:sz w:val="16"/>
            <w:szCs w:val="16"/>
          </w:rPr>
          <w:t>http://www.gamblingresearch.org.au/CA256902000FE154/Lookup/GRA_Reports_Files1/$file/FinalReportPrinter.pdf</w:t>
        </w:r>
      </w:hyperlink>
    </w:p>
  </w:footnote>
  <w:footnote w:id="15">
    <w:p w:rsidR="00A40AE8" w:rsidRPr="00614368" w:rsidRDefault="00A40AE8">
      <w:pPr>
        <w:pStyle w:val="FootnoteText"/>
        <w:rPr>
          <w:rFonts w:asciiTheme="minorHAnsi" w:eastAsiaTheme="minorEastAsia" w:hAnsiTheme="minorHAnsi"/>
          <w:sz w:val="18"/>
          <w:szCs w:val="18"/>
          <w:lang w:val="en-US" w:bidi="en-US"/>
        </w:rPr>
      </w:pPr>
      <w:r>
        <w:rPr>
          <w:rStyle w:val="FootnoteReference"/>
        </w:rPr>
        <w:footnoteRef/>
      </w:r>
      <w:r>
        <w:t xml:space="preserve"> </w:t>
      </w:r>
      <w:r w:rsidRPr="00614368">
        <w:rPr>
          <w:rFonts w:asciiTheme="minorHAnsi" w:eastAsiaTheme="minorEastAsia" w:hAnsiTheme="minorHAnsi"/>
          <w:sz w:val="18"/>
          <w:szCs w:val="18"/>
          <w:lang w:val="en-US" w:bidi="en-US"/>
        </w:rPr>
        <w:t>City of Yarra Social Policy on Gambling Issues &amp; Opportunities Paper, May 2010</w:t>
      </w:r>
    </w:p>
  </w:footnote>
  <w:footnote w:id="16">
    <w:p w:rsidR="00A40AE8" w:rsidRPr="00812747" w:rsidRDefault="00A40AE8">
      <w:pPr>
        <w:pStyle w:val="FootnoteText"/>
        <w:rPr>
          <w:rFonts w:asciiTheme="minorHAnsi" w:hAnsiTheme="minorHAnsi" w:cs="Arial"/>
          <w:sz w:val="18"/>
          <w:szCs w:val="18"/>
        </w:rPr>
      </w:pPr>
      <w:r>
        <w:rPr>
          <w:rStyle w:val="FootnoteReference"/>
        </w:rPr>
        <w:footnoteRef/>
      </w:r>
      <w:r>
        <w:t xml:space="preserve"> </w:t>
      </w:r>
      <w:r w:rsidRPr="00812747">
        <w:rPr>
          <w:rFonts w:asciiTheme="minorHAnsi" w:hAnsiTheme="minorHAnsi" w:cs="Arial"/>
          <w:sz w:val="18"/>
          <w:szCs w:val="18"/>
        </w:rPr>
        <w:t>Yarra Social Policy on Gambling; Consultation and Engagement Report, Nov 2010.</w:t>
      </w:r>
    </w:p>
  </w:footnote>
  <w:footnote w:id="17">
    <w:p w:rsidR="00A40AE8" w:rsidRPr="00812747" w:rsidRDefault="00A40AE8" w:rsidP="00EB5224">
      <w:pPr>
        <w:pStyle w:val="FootnoteText"/>
        <w:rPr>
          <w:rFonts w:asciiTheme="minorHAnsi" w:hAnsiTheme="minorHAnsi" w:cs="Arial"/>
          <w:sz w:val="18"/>
          <w:szCs w:val="18"/>
        </w:rPr>
      </w:pPr>
      <w:r>
        <w:rPr>
          <w:rStyle w:val="FootnoteReference"/>
        </w:rPr>
        <w:footnoteRef/>
      </w:r>
      <w:r>
        <w:t xml:space="preserve"> </w:t>
      </w:r>
      <w:r w:rsidRPr="00812747">
        <w:rPr>
          <w:rFonts w:asciiTheme="minorHAnsi" w:hAnsiTheme="minorHAnsi" w:cs="Arial"/>
          <w:sz w:val="18"/>
          <w:szCs w:val="18"/>
        </w:rPr>
        <w:t>Anderson (1997) Melbourne Institute of Applied Economic and Social Research, University of Melbourne</w:t>
      </w:r>
    </w:p>
  </w:footnote>
  <w:footnote w:id="18">
    <w:p w:rsidR="00A40AE8" w:rsidRPr="00812747" w:rsidRDefault="00A40AE8">
      <w:pPr>
        <w:pStyle w:val="FootnoteText"/>
        <w:rPr>
          <w:rFonts w:asciiTheme="minorHAnsi" w:hAnsiTheme="minorHAnsi" w:cs="Arial"/>
          <w:sz w:val="18"/>
          <w:szCs w:val="18"/>
        </w:rPr>
      </w:pPr>
      <w:r>
        <w:rPr>
          <w:rStyle w:val="FootnoteReference"/>
        </w:rPr>
        <w:footnoteRef/>
      </w:r>
      <w:r>
        <w:t xml:space="preserve"> </w:t>
      </w:r>
      <w:r w:rsidRPr="00812747">
        <w:rPr>
          <w:rFonts w:asciiTheme="minorHAnsi" w:hAnsiTheme="minorHAnsi" w:cs="Arial"/>
          <w:sz w:val="18"/>
          <w:szCs w:val="18"/>
        </w:rPr>
        <w:t>Community Norms, Sect.3.6</w:t>
      </w:r>
    </w:p>
  </w:footnote>
  <w:footnote w:id="19">
    <w:p w:rsidR="00A40AE8" w:rsidRPr="00812747" w:rsidRDefault="00A40AE8">
      <w:pPr>
        <w:pStyle w:val="FootnoteText"/>
        <w:rPr>
          <w:rFonts w:asciiTheme="minorHAnsi" w:hAnsiTheme="minorHAnsi" w:cs="Arial"/>
          <w:sz w:val="18"/>
          <w:szCs w:val="18"/>
        </w:rPr>
      </w:pPr>
      <w:r>
        <w:rPr>
          <w:rStyle w:val="FootnoteReference"/>
        </w:rPr>
        <w:footnoteRef/>
      </w:r>
      <w:r>
        <w:t xml:space="preserve"> </w:t>
      </w:r>
      <w:r w:rsidRPr="00812747">
        <w:rPr>
          <w:rFonts w:asciiTheme="minorHAnsi" w:hAnsiTheme="minorHAnsi"/>
          <w:sz w:val="18"/>
          <w:szCs w:val="18"/>
        </w:rPr>
        <w:t xml:space="preserve">Australian Government Productivity Commission Report on Gambling, (2010); </w:t>
      </w:r>
      <w:r w:rsidRPr="00812747">
        <w:rPr>
          <w:rFonts w:asciiTheme="minorHAnsi" w:hAnsiTheme="minorHAnsi" w:cs="Arial"/>
          <w:sz w:val="18"/>
          <w:szCs w:val="18"/>
        </w:rPr>
        <w:t>Vulnerabilities of consumers, Sect.3.7</w:t>
      </w:r>
    </w:p>
  </w:footnote>
  <w:footnote w:id="20">
    <w:p w:rsidR="00A40AE8" w:rsidRPr="00812747" w:rsidRDefault="00A40AE8">
      <w:pPr>
        <w:pStyle w:val="FootnoteText"/>
        <w:rPr>
          <w:rFonts w:asciiTheme="minorHAnsi" w:hAnsiTheme="minorHAnsi"/>
        </w:rPr>
      </w:pPr>
      <w:r>
        <w:rPr>
          <w:rStyle w:val="FootnoteReference"/>
        </w:rPr>
        <w:footnoteRef/>
      </w:r>
      <w:r>
        <w:t xml:space="preserve"> </w:t>
      </w:r>
      <w:r w:rsidRPr="00812747">
        <w:rPr>
          <w:rFonts w:asciiTheme="minorHAnsi" w:hAnsiTheme="minorHAnsi" w:cs="Arial"/>
          <w:sz w:val="18"/>
          <w:szCs w:val="18"/>
        </w:rPr>
        <w:t>Counselling &amp; Treatment; Sect. 7.1</w:t>
      </w:r>
    </w:p>
  </w:footnote>
  <w:footnote w:id="21">
    <w:p w:rsidR="00A40AE8" w:rsidRDefault="00A40AE8">
      <w:pPr>
        <w:pStyle w:val="FootnoteText"/>
      </w:pPr>
      <w:r>
        <w:rPr>
          <w:rStyle w:val="FootnoteReference"/>
        </w:rPr>
        <w:footnoteRef/>
      </w:r>
      <w:r>
        <w:t xml:space="preserve"> </w:t>
      </w:r>
      <w:r w:rsidRPr="00633C02">
        <w:rPr>
          <w:sz w:val="18"/>
          <w:szCs w:val="18"/>
        </w:rPr>
        <w:t xml:space="preserve">Ch.3 The Policy </w:t>
      </w:r>
      <w:r>
        <w:rPr>
          <w:sz w:val="18"/>
          <w:szCs w:val="18"/>
        </w:rPr>
        <w:t>F</w:t>
      </w:r>
      <w:r w:rsidRPr="00633C02">
        <w:rPr>
          <w:sz w:val="18"/>
          <w:szCs w:val="18"/>
        </w:rPr>
        <w:t>ramework</w:t>
      </w:r>
    </w:p>
  </w:footnote>
  <w:footnote w:id="22">
    <w:p w:rsidR="00A40AE8" w:rsidRDefault="00A40AE8" w:rsidP="00244D68">
      <w:pPr>
        <w:autoSpaceDE w:val="0"/>
        <w:autoSpaceDN w:val="0"/>
        <w:adjustRightInd w:val="0"/>
      </w:pPr>
      <w:r>
        <w:rPr>
          <w:rStyle w:val="FootnoteReference"/>
        </w:rPr>
        <w:footnoteRef/>
      </w:r>
      <w:r>
        <w:t xml:space="preserve"> </w:t>
      </w:r>
      <w:r w:rsidRPr="00E115F8">
        <w:rPr>
          <w:rFonts w:asciiTheme="minorHAnsi" w:hAnsiTheme="minorHAnsi" w:cs="Arial"/>
          <w:sz w:val="18"/>
          <w:szCs w:val="18"/>
        </w:rPr>
        <w:t>Doughney</w:t>
      </w:r>
      <w:r>
        <w:rPr>
          <w:rFonts w:asciiTheme="minorHAnsi" w:hAnsiTheme="minorHAnsi" w:cs="Arial"/>
          <w:sz w:val="18"/>
          <w:szCs w:val="18"/>
        </w:rPr>
        <w:t xml:space="preserve">, J. &amp; </w:t>
      </w:r>
      <w:r w:rsidRPr="00E115F8">
        <w:rPr>
          <w:rFonts w:asciiTheme="minorHAnsi" w:hAnsiTheme="minorHAnsi" w:cs="Arial"/>
          <w:sz w:val="18"/>
          <w:szCs w:val="18"/>
        </w:rPr>
        <w:t>Kelleher,</w:t>
      </w:r>
      <w:r>
        <w:rPr>
          <w:rFonts w:asciiTheme="minorHAnsi" w:hAnsiTheme="minorHAnsi" w:cs="Arial"/>
          <w:sz w:val="18"/>
          <w:szCs w:val="18"/>
        </w:rPr>
        <w:t xml:space="preserve"> A., </w:t>
      </w:r>
      <w:r w:rsidRPr="00E115F8">
        <w:rPr>
          <w:rFonts w:asciiTheme="minorHAnsi" w:hAnsiTheme="minorHAnsi" w:cs="Arial"/>
          <w:sz w:val="18"/>
          <w:szCs w:val="18"/>
        </w:rPr>
        <w:t xml:space="preserve">(1999). Workplace Studies Centre Victoria University, </w:t>
      </w:r>
      <w:r w:rsidRPr="00E115F8">
        <w:rPr>
          <w:rFonts w:asciiTheme="minorHAnsi" w:hAnsiTheme="minorHAnsi" w:cs="Arial"/>
          <w:i/>
          <w:sz w:val="18"/>
          <w:szCs w:val="18"/>
        </w:rPr>
        <w:t xml:space="preserve">The Impact of Poker Machine Gambling on Low-Income Municipalities </w:t>
      </w:r>
    </w:p>
  </w:footnote>
  <w:footnote w:id="23">
    <w:p w:rsidR="00A40AE8" w:rsidRPr="00E27729" w:rsidRDefault="00A40AE8" w:rsidP="00EE4602">
      <w:pPr>
        <w:autoSpaceDE w:val="0"/>
        <w:autoSpaceDN w:val="0"/>
        <w:adjustRightInd w:val="0"/>
        <w:rPr>
          <w:rFonts w:cs="Arial"/>
          <w:sz w:val="16"/>
          <w:szCs w:val="16"/>
        </w:rPr>
      </w:pPr>
      <w:r>
        <w:rPr>
          <w:rStyle w:val="FootnoteReference"/>
        </w:rPr>
        <w:footnoteRef/>
      </w:r>
      <w:r>
        <w:t xml:space="preserve"> </w:t>
      </w:r>
      <w:r w:rsidRPr="00812747">
        <w:rPr>
          <w:rFonts w:asciiTheme="minorHAnsi" w:hAnsiTheme="minorHAnsi" w:cs="Arial"/>
          <w:sz w:val="18"/>
          <w:szCs w:val="18"/>
        </w:rPr>
        <w:t>A gaming operator or a venue operator … must ensure that the pay-out table on gaming machines … is set so as to return to players the players' proportion of the total amounts wagered each year at that venue, after deduction of the sum of jackpot special prizes determined as prescribed and payable during that year. The players' proportion is— not less than 87%</w:t>
      </w:r>
    </w:p>
  </w:footnote>
  <w:footnote w:id="24">
    <w:p w:rsidR="00A40AE8" w:rsidRPr="00E27729" w:rsidRDefault="00A40AE8" w:rsidP="002C1E5C">
      <w:pPr>
        <w:pStyle w:val="FootnoteText"/>
        <w:rPr>
          <w:rFonts w:cs="Arial"/>
          <w:sz w:val="16"/>
          <w:szCs w:val="16"/>
        </w:rPr>
      </w:pPr>
      <w:r>
        <w:rPr>
          <w:rStyle w:val="FootnoteReference"/>
        </w:rPr>
        <w:footnoteRef/>
      </w:r>
      <w:r>
        <w:t xml:space="preserve"> </w:t>
      </w:r>
      <w:r w:rsidRPr="00812747">
        <w:rPr>
          <w:rFonts w:asciiTheme="minorHAnsi" w:hAnsiTheme="minorHAnsi" w:cs="Arial"/>
          <w:sz w:val="18"/>
          <w:szCs w:val="18"/>
        </w:rPr>
        <w:t>VCGR, Research &amp; Statistics 2010</w:t>
      </w:r>
    </w:p>
  </w:footnote>
  <w:footnote w:id="25">
    <w:p w:rsidR="00A40AE8" w:rsidRPr="00182236" w:rsidRDefault="00A40AE8">
      <w:pPr>
        <w:pStyle w:val="FootnoteText"/>
        <w:rPr>
          <w:rFonts w:asciiTheme="minorHAnsi" w:hAnsiTheme="minorHAnsi" w:cs="Arial"/>
          <w:sz w:val="18"/>
          <w:szCs w:val="18"/>
        </w:rPr>
      </w:pPr>
      <w:r>
        <w:rPr>
          <w:rStyle w:val="FootnoteReference"/>
        </w:rPr>
        <w:footnoteRef/>
      </w:r>
      <w:r>
        <w:t xml:space="preserve"> </w:t>
      </w:r>
      <w:r w:rsidRPr="00182236">
        <w:rPr>
          <w:rFonts w:asciiTheme="minorHAnsi" w:hAnsiTheme="minorHAnsi" w:cs="Arial"/>
          <w:sz w:val="18"/>
          <w:szCs w:val="18"/>
        </w:rPr>
        <w:t>Adults are 18 years and over</w:t>
      </w:r>
    </w:p>
  </w:footnote>
  <w:footnote w:id="26">
    <w:p w:rsidR="00A40AE8" w:rsidRPr="001440EB" w:rsidRDefault="00A40AE8" w:rsidP="00447404">
      <w:pPr>
        <w:pStyle w:val="FootnoteText"/>
        <w:rPr>
          <w:rFonts w:cs="Arial"/>
          <w:sz w:val="18"/>
          <w:szCs w:val="18"/>
        </w:rPr>
      </w:pPr>
      <w:r>
        <w:rPr>
          <w:rStyle w:val="FootnoteReference"/>
        </w:rPr>
        <w:footnoteRef/>
      </w:r>
      <w:r>
        <w:t xml:space="preserve"> </w:t>
      </w:r>
      <w:r w:rsidRPr="00240AE2">
        <w:rPr>
          <w:rFonts w:asciiTheme="minorHAnsi" w:hAnsiTheme="minorHAnsi" w:cs="Arial"/>
          <w:sz w:val="18"/>
          <w:szCs w:val="18"/>
        </w:rPr>
        <w:t>Australian Bureau of Statistics (ABS)</w:t>
      </w:r>
      <w:r w:rsidRPr="00240AE2">
        <w:rPr>
          <w:rFonts w:asciiTheme="minorHAnsi" w:hAnsiTheme="minorHAnsi"/>
          <w:sz w:val="18"/>
          <w:szCs w:val="18"/>
        </w:rPr>
        <w:t xml:space="preserve"> </w:t>
      </w:r>
      <w:r w:rsidRPr="00240AE2">
        <w:rPr>
          <w:rFonts w:asciiTheme="minorHAnsi" w:hAnsiTheme="minorHAnsi" w:cs="Arial"/>
          <w:sz w:val="18"/>
          <w:szCs w:val="18"/>
        </w:rPr>
        <w:t>SEIFA index (Socio Economic Index for Areas) is compiled from a range of data including income, qualifications, employment status, dependent children, age of leaving school, marital status and housing status. The index is standardised to 1000, meaning that 1000 is the average score for the whole of Australia.</w:t>
      </w:r>
    </w:p>
  </w:footnote>
  <w:footnote w:id="27">
    <w:p w:rsidR="00A40AE8" w:rsidRPr="008850F9" w:rsidRDefault="00A40AE8">
      <w:pPr>
        <w:pStyle w:val="FootnoteText"/>
        <w:rPr>
          <w:rFonts w:asciiTheme="minorHAnsi" w:hAnsiTheme="minorHAnsi" w:cs="Arial"/>
          <w:sz w:val="18"/>
          <w:szCs w:val="18"/>
        </w:rPr>
      </w:pPr>
      <w:r>
        <w:rPr>
          <w:rStyle w:val="FootnoteReference"/>
        </w:rPr>
        <w:footnoteRef/>
      </w:r>
      <w:r>
        <w:t xml:space="preserve"> </w:t>
      </w:r>
      <w:r w:rsidRPr="008850F9">
        <w:rPr>
          <w:rFonts w:asciiTheme="minorHAnsi" w:hAnsiTheme="minorHAnsi" w:cs="Arial"/>
          <w:sz w:val="18"/>
          <w:szCs w:val="18"/>
        </w:rPr>
        <w:t>ABS Census 2006</w:t>
      </w:r>
    </w:p>
  </w:footnote>
  <w:footnote w:id="28">
    <w:p w:rsidR="00A40AE8" w:rsidRDefault="00A40AE8">
      <w:pPr>
        <w:pStyle w:val="FootnoteText"/>
      </w:pPr>
      <w:r>
        <w:rPr>
          <w:rStyle w:val="FootnoteReference"/>
        </w:rPr>
        <w:footnoteRef/>
      </w:r>
      <w:r>
        <w:t xml:space="preserve"> </w:t>
      </w:r>
      <w:r w:rsidRPr="004A5A12">
        <w:rPr>
          <w:rFonts w:asciiTheme="minorHAnsi" w:hAnsiTheme="minorHAnsi" w:cs="Arial"/>
          <w:sz w:val="18"/>
          <w:szCs w:val="18"/>
        </w:rPr>
        <w:t>Minister for Gaming’s order on 19 June 2009</w:t>
      </w:r>
      <w:r>
        <w:rPr>
          <w:rFonts w:asciiTheme="minorHAnsi" w:hAnsiTheme="minorHAnsi" w:cs="Arial"/>
          <w:sz w:val="18"/>
          <w:szCs w:val="18"/>
        </w:rPr>
        <w:t>, VCGR</w:t>
      </w:r>
    </w:p>
  </w:footnote>
  <w:footnote w:id="29">
    <w:p w:rsidR="00A40AE8" w:rsidRPr="006F3330" w:rsidRDefault="00A40AE8" w:rsidP="00396990">
      <w:pPr>
        <w:pStyle w:val="FootnoteText"/>
        <w:rPr>
          <w:rFonts w:asciiTheme="minorHAnsi" w:hAnsiTheme="minorHAnsi"/>
          <w:sz w:val="18"/>
          <w:szCs w:val="18"/>
        </w:rPr>
      </w:pPr>
      <w:r>
        <w:rPr>
          <w:rStyle w:val="FootnoteReference"/>
        </w:rPr>
        <w:footnoteRef/>
      </w:r>
      <w:r>
        <w:t xml:space="preserve"> </w:t>
      </w:r>
      <w:r w:rsidRPr="006F3330">
        <w:rPr>
          <w:rFonts w:asciiTheme="minorHAnsi" w:hAnsiTheme="minorHAnsi"/>
          <w:sz w:val="18"/>
          <w:szCs w:val="18"/>
        </w:rPr>
        <w:t>Productivity Commission Reports on Gambling 1999 &amp;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34A"/>
    <w:multiLevelType w:val="hybridMultilevel"/>
    <w:tmpl w:val="19A063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37016B"/>
    <w:multiLevelType w:val="hybridMultilevel"/>
    <w:tmpl w:val="D270BBC6"/>
    <w:lvl w:ilvl="0" w:tplc="0C090001">
      <w:start w:val="1"/>
      <w:numFmt w:val="bullet"/>
      <w:lvlText w:val=""/>
      <w:lvlJc w:val="left"/>
      <w:pPr>
        <w:ind w:left="360" w:hanging="360"/>
      </w:pPr>
      <w:rPr>
        <w:rFonts w:ascii="Symbol" w:hAnsi="Symbol" w:hint="default"/>
      </w:rPr>
    </w:lvl>
    <w:lvl w:ilvl="1" w:tplc="75B0835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8E780C"/>
    <w:multiLevelType w:val="hybridMultilevel"/>
    <w:tmpl w:val="F5F427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351A54"/>
    <w:multiLevelType w:val="multilevel"/>
    <w:tmpl w:val="93CC64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306490"/>
    <w:multiLevelType w:val="multilevel"/>
    <w:tmpl w:val="93CC64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026676"/>
    <w:multiLevelType w:val="hybridMultilevel"/>
    <w:tmpl w:val="2304D5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975B6C"/>
    <w:multiLevelType w:val="hybridMultilevel"/>
    <w:tmpl w:val="10004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0D6A04"/>
    <w:multiLevelType w:val="multilevel"/>
    <w:tmpl w:val="93CC64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6145EF"/>
    <w:multiLevelType w:val="hybridMultilevel"/>
    <w:tmpl w:val="EA6E29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0E4C46"/>
    <w:multiLevelType w:val="hybridMultilevel"/>
    <w:tmpl w:val="A31A8E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BE7912"/>
    <w:multiLevelType w:val="hybridMultilevel"/>
    <w:tmpl w:val="04F8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BF256D"/>
    <w:multiLevelType w:val="hybridMultilevel"/>
    <w:tmpl w:val="EEC47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C4F4893"/>
    <w:multiLevelType w:val="hybridMultilevel"/>
    <w:tmpl w:val="F92A7E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2F54FA4"/>
    <w:multiLevelType w:val="hybridMultilevel"/>
    <w:tmpl w:val="D1B48980"/>
    <w:lvl w:ilvl="0" w:tplc="0C090005">
      <w:start w:val="1"/>
      <w:numFmt w:val="bullet"/>
      <w:lvlText w:val=""/>
      <w:lvlJc w:val="left"/>
      <w:pPr>
        <w:ind w:left="360" w:hanging="360"/>
      </w:pPr>
      <w:rPr>
        <w:rFonts w:ascii="Wingdings" w:hAnsi="Wingdings" w:hint="default"/>
      </w:rPr>
    </w:lvl>
    <w:lvl w:ilvl="1" w:tplc="75B08352">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954CC7"/>
    <w:multiLevelType w:val="hybridMultilevel"/>
    <w:tmpl w:val="3E0EEA4A"/>
    <w:lvl w:ilvl="0" w:tplc="0C090005">
      <w:start w:val="1"/>
      <w:numFmt w:val="bullet"/>
      <w:lvlText w:val=""/>
      <w:lvlJc w:val="left"/>
      <w:pPr>
        <w:ind w:left="360" w:hanging="360"/>
      </w:pPr>
      <w:rPr>
        <w:rFonts w:ascii="Wingdings" w:hAnsi="Wingdings" w:hint="default"/>
      </w:rPr>
    </w:lvl>
    <w:lvl w:ilvl="1" w:tplc="75B0835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4FC0934"/>
    <w:multiLevelType w:val="hybridMultilevel"/>
    <w:tmpl w:val="A5EC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597EE9"/>
    <w:multiLevelType w:val="hybridMultilevel"/>
    <w:tmpl w:val="20CE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1534CA"/>
    <w:multiLevelType w:val="hybridMultilevel"/>
    <w:tmpl w:val="9398C0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A4A15B9"/>
    <w:multiLevelType w:val="hybridMultilevel"/>
    <w:tmpl w:val="114A8D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C6E3064"/>
    <w:multiLevelType w:val="hybridMultilevel"/>
    <w:tmpl w:val="EFCE3B7C"/>
    <w:lvl w:ilvl="0" w:tplc="C360C0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E505F5E"/>
    <w:multiLevelType w:val="hybridMultilevel"/>
    <w:tmpl w:val="75CEF70E"/>
    <w:lvl w:ilvl="0" w:tplc="0C090005">
      <w:start w:val="1"/>
      <w:numFmt w:val="bullet"/>
      <w:lvlText w:val=""/>
      <w:lvlJc w:val="left"/>
      <w:pPr>
        <w:ind w:left="360" w:hanging="360"/>
      </w:pPr>
      <w:rPr>
        <w:rFonts w:ascii="Wingdings" w:hAnsi="Wingdings" w:hint="default"/>
      </w:rPr>
    </w:lvl>
    <w:lvl w:ilvl="1" w:tplc="75B0835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E907C81"/>
    <w:multiLevelType w:val="multilevel"/>
    <w:tmpl w:val="93CC64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133069"/>
    <w:multiLevelType w:val="hybridMultilevel"/>
    <w:tmpl w:val="B90E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E37923"/>
    <w:multiLevelType w:val="hybridMultilevel"/>
    <w:tmpl w:val="671C1F3E"/>
    <w:lvl w:ilvl="0" w:tplc="ACDE574A">
      <w:start w:val="1"/>
      <w:numFmt w:val="bullet"/>
      <w:lvlText w:val=""/>
      <w:lvlJc w:val="left"/>
      <w:pPr>
        <w:ind w:left="360" w:hanging="360"/>
      </w:pPr>
      <w:rPr>
        <w:rFonts w:ascii="Wingdings" w:hAnsi="Wingdings" w:hint="default"/>
      </w:rPr>
    </w:lvl>
    <w:lvl w:ilvl="1" w:tplc="75B0835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D9A6F4B"/>
    <w:multiLevelType w:val="hybridMultilevel"/>
    <w:tmpl w:val="B4D834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DA7A40"/>
    <w:multiLevelType w:val="hybridMultilevel"/>
    <w:tmpl w:val="CC7C32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50513B"/>
    <w:multiLevelType w:val="hybridMultilevel"/>
    <w:tmpl w:val="0F663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E44D78"/>
    <w:multiLevelType w:val="hybridMultilevel"/>
    <w:tmpl w:val="6BE0CA98"/>
    <w:lvl w:ilvl="0" w:tplc="0C090005">
      <w:start w:val="1"/>
      <w:numFmt w:val="bullet"/>
      <w:lvlText w:val=""/>
      <w:lvlJc w:val="left"/>
      <w:pPr>
        <w:ind w:left="360" w:hanging="360"/>
      </w:pPr>
      <w:rPr>
        <w:rFonts w:ascii="Wingdings" w:hAnsi="Wingdings" w:hint="default"/>
      </w:rPr>
    </w:lvl>
    <w:lvl w:ilvl="1" w:tplc="75B08352">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76D3F51"/>
    <w:multiLevelType w:val="hybridMultilevel"/>
    <w:tmpl w:val="BC580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9">
    <w:nsid w:val="5A0427B0"/>
    <w:multiLevelType w:val="multilevel"/>
    <w:tmpl w:val="93CC64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B17F32"/>
    <w:multiLevelType w:val="hybridMultilevel"/>
    <w:tmpl w:val="50040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BA22565"/>
    <w:multiLevelType w:val="hybridMultilevel"/>
    <w:tmpl w:val="AFD63F58"/>
    <w:lvl w:ilvl="0" w:tplc="0C090005">
      <w:start w:val="1"/>
      <w:numFmt w:val="bullet"/>
      <w:lvlText w:val=""/>
      <w:lvlJc w:val="left"/>
      <w:pPr>
        <w:ind w:left="360" w:hanging="360"/>
      </w:pPr>
      <w:rPr>
        <w:rFonts w:ascii="Wingdings" w:hAnsi="Wingdings" w:hint="default"/>
      </w:rPr>
    </w:lvl>
    <w:lvl w:ilvl="1" w:tplc="75B08352">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133206E"/>
    <w:multiLevelType w:val="hybridMultilevel"/>
    <w:tmpl w:val="90B4D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515E2E"/>
    <w:multiLevelType w:val="hybridMultilevel"/>
    <w:tmpl w:val="8F16E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C61732"/>
    <w:multiLevelType w:val="hybridMultilevel"/>
    <w:tmpl w:val="24DC5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B5423F"/>
    <w:multiLevelType w:val="hybridMultilevel"/>
    <w:tmpl w:val="AF5AA9D6"/>
    <w:lvl w:ilvl="0" w:tplc="ACDE574A">
      <w:start w:val="1"/>
      <w:numFmt w:val="bullet"/>
      <w:lvlText w:val=""/>
      <w:lvlJc w:val="left"/>
      <w:pPr>
        <w:ind w:left="3240" w:hanging="360"/>
      </w:pPr>
      <w:rPr>
        <w:rFonts w:ascii="Wingdings" w:hAnsi="Wingdings"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6">
    <w:nsid w:val="6C3B6C6C"/>
    <w:multiLevelType w:val="hybridMultilevel"/>
    <w:tmpl w:val="944EF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4A09FB"/>
    <w:multiLevelType w:val="multilevel"/>
    <w:tmpl w:val="93CC64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3A546D"/>
    <w:multiLevelType w:val="multilevel"/>
    <w:tmpl w:val="93CC64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24506D"/>
    <w:multiLevelType w:val="hybridMultilevel"/>
    <w:tmpl w:val="187A4E30"/>
    <w:lvl w:ilvl="0" w:tplc="ACDE574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946104"/>
    <w:multiLevelType w:val="hybridMultilevel"/>
    <w:tmpl w:val="48A65F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39"/>
  </w:num>
  <w:num w:numId="3">
    <w:abstractNumId w:val="23"/>
  </w:num>
  <w:num w:numId="4">
    <w:abstractNumId w:val="27"/>
  </w:num>
  <w:num w:numId="5">
    <w:abstractNumId w:val="30"/>
  </w:num>
  <w:num w:numId="6">
    <w:abstractNumId w:val="33"/>
  </w:num>
  <w:num w:numId="7">
    <w:abstractNumId w:val="25"/>
  </w:num>
  <w:num w:numId="8">
    <w:abstractNumId w:val="40"/>
  </w:num>
  <w:num w:numId="9">
    <w:abstractNumId w:val="9"/>
  </w:num>
  <w:num w:numId="10">
    <w:abstractNumId w:val="14"/>
  </w:num>
  <w:num w:numId="11">
    <w:abstractNumId w:val="0"/>
  </w:num>
  <w:num w:numId="12">
    <w:abstractNumId w:val="2"/>
  </w:num>
  <w:num w:numId="13">
    <w:abstractNumId w:val="13"/>
  </w:num>
  <w:num w:numId="14">
    <w:abstractNumId w:val="31"/>
  </w:num>
  <w:num w:numId="15">
    <w:abstractNumId w:val="20"/>
  </w:num>
  <w:num w:numId="16">
    <w:abstractNumId w:val="17"/>
  </w:num>
  <w:num w:numId="17">
    <w:abstractNumId w:val="18"/>
  </w:num>
  <w:num w:numId="18">
    <w:abstractNumId w:val="12"/>
  </w:num>
  <w:num w:numId="19">
    <w:abstractNumId w:val="24"/>
  </w:num>
  <w:num w:numId="20">
    <w:abstractNumId w:val="26"/>
  </w:num>
  <w:num w:numId="21">
    <w:abstractNumId w:val="34"/>
  </w:num>
  <w:num w:numId="22">
    <w:abstractNumId w:val="22"/>
  </w:num>
  <w:num w:numId="23">
    <w:abstractNumId w:val="16"/>
  </w:num>
  <w:num w:numId="24">
    <w:abstractNumId w:val="36"/>
  </w:num>
  <w:num w:numId="25">
    <w:abstractNumId w:val="6"/>
  </w:num>
  <w:num w:numId="26">
    <w:abstractNumId w:val="10"/>
  </w:num>
  <w:num w:numId="27">
    <w:abstractNumId w:val="28"/>
  </w:num>
  <w:num w:numId="28">
    <w:abstractNumId w:val="32"/>
  </w:num>
  <w:num w:numId="29">
    <w:abstractNumId w:val="1"/>
  </w:num>
  <w:num w:numId="30">
    <w:abstractNumId w:val="8"/>
  </w:num>
  <w:num w:numId="31">
    <w:abstractNumId w:val="7"/>
  </w:num>
  <w:num w:numId="32">
    <w:abstractNumId w:val="35"/>
  </w:num>
  <w:num w:numId="33">
    <w:abstractNumId w:val="5"/>
  </w:num>
  <w:num w:numId="34">
    <w:abstractNumId w:val="29"/>
  </w:num>
  <w:num w:numId="35">
    <w:abstractNumId w:val="38"/>
  </w:num>
  <w:num w:numId="36">
    <w:abstractNumId w:val="37"/>
  </w:num>
  <w:num w:numId="37">
    <w:abstractNumId w:val="21"/>
  </w:num>
  <w:num w:numId="38">
    <w:abstractNumId w:val="4"/>
  </w:num>
  <w:num w:numId="39">
    <w:abstractNumId w:val="15"/>
  </w:num>
  <w:num w:numId="40">
    <w:abstractNumId w:val="11"/>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defaultTabStop w:val="720"/>
  <w:drawingGridHorizontalSpacing w:val="110"/>
  <w:displayHorizontalDrawingGridEvery w:val="2"/>
  <w:displayVerticalDrawingGridEvery w:val="2"/>
  <w:characterSpacingControl w:val="doNotCompress"/>
  <w:hdrShapeDefaults>
    <o:shapedefaults v:ext="edit" spidmax="10241">
      <o:colormenu v:ext="edit" strokecolor="none [2415]"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F9"/>
    <w:rsid w:val="000004EB"/>
    <w:rsid w:val="00000B07"/>
    <w:rsid w:val="00000F83"/>
    <w:rsid w:val="0000149A"/>
    <w:rsid w:val="00001DED"/>
    <w:rsid w:val="00001E0A"/>
    <w:rsid w:val="00002DE3"/>
    <w:rsid w:val="00003CB9"/>
    <w:rsid w:val="00003D66"/>
    <w:rsid w:val="00003DF8"/>
    <w:rsid w:val="00004379"/>
    <w:rsid w:val="0000447A"/>
    <w:rsid w:val="000046C0"/>
    <w:rsid w:val="00004752"/>
    <w:rsid w:val="0000488B"/>
    <w:rsid w:val="00005125"/>
    <w:rsid w:val="00005E54"/>
    <w:rsid w:val="00007323"/>
    <w:rsid w:val="0000763E"/>
    <w:rsid w:val="000109F9"/>
    <w:rsid w:val="00010CB1"/>
    <w:rsid w:val="00010DBB"/>
    <w:rsid w:val="00011686"/>
    <w:rsid w:val="00012426"/>
    <w:rsid w:val="00012B14"/>
    <w:rsid w:val="00012FD6"/>
    <w:rsid w:val="00013504"/>
    <w:rsid w:val="00013E1C"/>
    <w:rsid w:val="00013E49"/>
    <w:rsid w:val="00014732"/>
    <w:rsid w:val="00015467"/>
    <w:rsid w:val="000155B2"/>
    <w:rsid w:val="00015B60"/>
    <w:rsid w:val="000160CD"/>
    <w:rsid w:val="000161D0"/>
    <w:rsid w:val="00016A62"/>
    <w:rsid w:val="00017B61"/>
    <w:rsid w:val="00020666"/>
    <w:rsid w:val="00020A23"/>
    <w:rsid w:val="0002124D"/>
    <w:rsid w:val="000215D3"/>
    <w:rsid w:val="00021D70"/>
    <w:rsid w:val="00022008"/>
    <w:rsid w:val="00022C66"/>
    <w:rsid w:val="000230DA"/>
    <w:rsid w:val="000231C4"/>
    <w:rsid w:val="00023301"/>
    <w:rsid w:val="00023E4D"/>
    <w:rsid w:val="0002465F"/>
    <w:rsid w:val="00024679"/>
    <w:rsid w:val="000247F7"/>
    <w:rsid w:val="00024890"/>
    <w:rsid w:val="000248AB"/>
    <w:rsid w:val="00024C36"/>
    <w:rsid w:val="00024DBC"/>
    <w:rsid w:val="00024EDA"/>
    <w:rsid w:val="0002522F"/>
    <w:rsid w:val="0002527A"/>
    <w:rsid w:val="000253A7"/>
    <w:rsid w:val="000266C3"/>
    <w:rsid w:val="00027061"/>
    <w:rsid w:val="0003054A"/>
    <w:rsid w:val="00030A22"/>
    <w:rsid w:val="00030E13"/>
    <w:rsid w:val="000315E9"/>
    <w:rsid w:val="00032849"/>
    <w:rsid w:val="00032E30"/>
    <w:rsid w:val="00033E00"/>
    <w:rsid w:val="00034F90"/>
    <w:rsid w:val="00035335"/>
    <w:rsid w:val="00035C86"/>
    <w:rsid w:val="000364BA"/>
    <w:rsid w:val="000367EF"/>
    <w:rsid w:val="00036B63"/>
    <w:rsid w:val="00036E00"/>
    <w:rsid w:val="00036EBA"/>
    <w:rsid w:val="00037B92"/>
    <w:rsid w:val="00037C0E"/>
    <w:rsid w:val="00037F61"/>
    <w:rsid w:val="00041744"/>
    <w:rsid w:val="0004203F"/>
    <w:rsid w:val="000423B9"/>
    <w:rsid w:val="000426EB"/>
    <w:rsid w:val="00042C25"/>
    <w:rsid w:val="000430D1"/>
    <w:rsid w:val="00043202"/>
    <w:rsid w:val="000437AF"/>
    <w:rsid w:val="00044039"/>
    <w:rsid w:val="000442AE"/>
    <w:rsid w:val="00044C9A"/>
    <w:rsid w:val="00044EFE"/>
    <w:rsid w:val="00045E4A"/>
    <w:rsid w:val="00046F84"/>
    <w:rsid w:val="00047708"/>
    <w:rsid w:val="000502FE"/>
    <w:rsid w:val="00050E75"/>
    <w:rsid w:val="00051573"/>
    <w:rsid w:val="000519A7"/>
    <w:rsid w:val="00051B09"/>
    <w:rsid w:val="00051CD9"/>
    <w:rsid w:val="000526C4"/>
    <w:rsid w:val="000527EA"/>
    <w:rsid w:val="00052C71"/>
    <w:rsid w:val="00052D15"/>
    <w:rsid w:val="00052EC7"/>
    <w:rsid w:val="00052F19"/>
    <w:rsid w:val="00052F23"/>
    <w:rsid w:val="00053861"/>
    <w:rsid w:val="00054B2F"/>
    <w:rsid w:val="00054E48"/>
    <w:rsid w:val="0005506A"/>
    <w:rsid w:val="000558F7"/>
    <w:rsid w:val="00055BC1"/>
    <w:rsid w:val="0005615F"/>
    <w:rsid w:val="00056B1A"/>
    <w:rsid w:val="00056F78"/>
    <w:rsid w:val="00056FA9"/>
    <w:rsid w:val="000576E2"/>
    <w:rsid w:val="00057C88"/>
    <w:rsid w:val="00057CB5"/>
    <w:rsid w:val="00060819"/>
    <w:rsid w:val="0006099D"/>
    <w:rsid w:val="000616D2"/>
    <w:rsid w:val="000625B4"/>
    <w:rsid w:val="000630BF"/>
    <w:rsid w:val="000643D5"/>
    <w:rsid w:val="00064562"/>
    <w:rsid w:val="00064B33"/>
    <w:rsid w:val="00064B8F"/>
    <w:rsid w:val="00065C15"/>
    <w:rsid w:val="00065E2C"/>
    <w:rsid w:val="00066203"/>
    <w:rsid w:val="00066991"/>
    <w:rsid w:val="00066BC2"/>
    <w:rsid w:val="00066C25"/>
    <w:rsid w:val="00066E07"/>
    <w:rsid w:val="00067CBB"/>
    <w:rsid w:val="00067FD8"/>
    <w:rsid w:val="00070921"/>
    <w:rsid w:val="00070949"/>
    <w:rsid w:val="000717FF"/>
    <w:rsid w:val="00071A64"/>
    <w:rsid w:val="00071B9E"/>
    <w:rsid w:val="00071CE2"/>
    <w:rsid w:val="000727D4"/>
    <w:rsid w:val="0007298B"/>
    <w:rsid w:val="00072A78"/>
    <w:rsid w:val="00073554"/>
    <w:rsid w:val="00074624"/>
    <w:rsid w:val="00074E9B"/>
    <w:rsid w:val="00075957"/>
    <w:rsid w:val="00075D0C"/>
    <w:rsid w:val="00077251"/>
    <w:rsid w:val="00077D70"/>
    <w:rsid w:val="00080257"/>
    <w:rsid w:val="0008165E"/>
    <w:rsid w:val="00081AE4"/>
    <w:rsid w:val="00081F1D"/>
    <w:rsid w:val="000820F6"/>
    <w:rsid w:val="00082BB1"/>
    <w:rsid w:val="00082E46"/>
    <w:rsid w:val="000836DF"/>
    <w:rsid w:val="00084051"/>
    <w:rsid w:val="000844AB"/>
    <w:rsid w:val="000846FD"/>
    <w:rsid w:val="000849AC"/>
    <w:rsid w:val="00084A19"/>
    <w:rsid w:val="00084F51"/>
    <w:rsid w:val="00085626"/>
    <w:rsid w:val="00085875"/>
    <w:rsid w:val="00085D9A"/>
    <w:rsid w:val="00085DFE"/>
    <w:rsid w:val="0008629C"/>
    <w:rsid w:val="00086508"/>
    <w:rsid w:val="0008653E"/>
    <w:rsid w:val="00086D91"/>
    <w:rsid w:val="00086FC2"/>
    <w:rsid w:val="00087320"/>
    <w:rsid w:val="00087838"/>
    <w:rsid w:val="00087889"/>
    <w:rsid w:val="00090214"/>
    <w:rsid w:val="00090D4B"/>
    <w:rsid w:val="000913AF"/>
    <w:rsid w:val="0009168C"/>
    <w:rsid w:val="00092808"/>
    <w:rsid w:val="0009297D"/>
    <w:rsid w:val="00093470"/>
    <w:rsid w:val="00093B3B"/>
    <w:rsid w:val="00093C43"/>
    <w:rsid w:val="00093F82"/>
    <w:rsid w:val="000943DB"/>
    <w:rsid w:val="000946DA"/>
    <w:rsid w:val="00094B51"/>
    <w:rsid w:val="00095FE7"/>
    <w:rsid w:val="000965C6"/>
    <w:rsid w:val="0009689C"/>
    <w:rsid w:val="00096D80"/>
    <w:rsid w:val="00096FEB"/>
    <w:rsid w:val="000A0B9D"/>
    <w:rsid w:val="000A0DC3"/>
    <w:rsid w:val="000A1DA5"/>
    <w:rsid w:val="000A2214"/>
    <w:rsid w:val="000A24FB"/>
    <w:rsid w:val="000A2BB1"/>
    <w:rsid w:val="000A2CD4"/>
    <w:rsid w:val="000A32B2"/>
    <w:rsid w:val="000A48AB"/>
    <w:rsid w:val="000A536A"/>
    <w:rsid w:val="000A5426"/>
    <w:rsid w:val="000A58CE"/>
    <w:rsid w:val="000A58F8"/>
    <w:rsid w:val="000A59DC"/>
    <w:rsid w:val="000A6C55"/>
    <w:rsid w:val="000A75E8"/>
    <w:rsid w:val="000A7C49"/>
    <w:rsid w:val="000B0A86"/>
    <w:rsid w:val="000B0E65"/>
    <w:rsid w:val="000B1660"/>
    <w:rsid w:val="000B196F"/>
    <w:rsid w:val="000B1AB7"/>
    <w:rsid w:val="000B2089"/>
    <w:rsid w:val="000B378A"/>
    <w:rsid w:val="000B46A3"/>
    <w:rsid w:val="000B50E7"/>
    <w:rsid w:val="000B5624"/>
    <w:rsid w:val="000B5880"/>
    <w:rsid w:val="000B65B6"/>
    <w:rsid w:val="000B683B"/>
    <w:rsid w:val="000B6A9F"/>
    <w:rsid w:val="000B6E9C"/>
    <w:rsid w:val="000B706C"/>
    <w:rsid w:val="000B77E7"/>
    <w:rsid w:val="000B78F6"/>
    <w:rsid w:val="000C02C1"/>
    <w:rsid w:val="000C03F6"/>
    <w:rsid w:val="000C08ED"/>
    <w:rsid w:val="000C0EC9"/>
    <w:rsid w:val="000C13F6"/>
    <w:rsid w:val="000C299B"/>
    <w:rsid w:val="000C30CB"/>
    <w:rsid w:val="000C30DD"/>
    <w:rsid w:val="000C4662"/>
    <w:rsid w:val="000C4701"/>
    <w:rsid w:val="000C47A8"/>
    <w:rsid w:val="000C5787"/>
    <w:rsid w:val="000C5A57"/>
    <w:rsid w:val="000C5F46"/>
    <w:rsid w:val="000C5F4E"/>
    <w:rsid w:val="000C7755"/>
    <w:rsid w:val="000C7C11"/>
    <w:rsid w:val="000C7C8E"/>
    <w:rsid w:val="000C7FC9"/>
    <w:rsid w:val="000D06FD"/>
    <w:rsid w:val="000D08C8"/>
    <w:rsid w:val="000D0EBB"/>
    <w:rsid w:val="000D1081"/>
    <w:rsid w:val="000D14AC"/>
    <w:rsid w:val="000D15A1"/>
    <w:rsid w:val="000D18E3"/>
    <w:rsid w:val="000D1BBF"/>
    <w:rsid w:val="000D1BE9"/>
    <w:rsid w:val="000D2990"/>
    <w:rsid w:val="000D2AF9"/>
    <w:rsid w:val="000D2E57"/>
    <w:rsid w:val="000D3011"/>
    <w:rsid w:val="000D30FF"/>
    <w:rsid w:val="000D3F6E"/>
    <w:rsid w:val="000D3FE7"/>
    <w:rsid w:val="000D43AF"/>
    <w:rsid w:val="000D54F4"/>
    <w:rsid w:val="000D550B"/>
    <w:rsid w:val="000D5F5A"/>
    <w:rsid w:val="000D5FF1"/>
    <w:rsid w:val="000D640C"/>
    <w:rsid w:val="000D668A"/>
    <w:rsid w:val="000D6F5D"/>
    <w:rsid w:val="000D6FFF"/>
    <w:rsid w:val="000D71B8"/>
    <w:rsid w:val="000D7C3E"/>
    <w:rsid w:val="000E0BC5"/>
    <w:rsid w:val="000E0CA0"/>
    <w:rsid w:val="000E11C7"/>
    <w:rsid w:val="000E14A7"/>
    <w:rsid w:val="000E1956"/>
    <w:rsid w:val="000E1994"/>
    <w:rsid w:val="000E19D0"/>
    <w:rsid w:val="000E1CB7"/>
    <w:rsid w:val="000E20ED"/>
    <w:rsid w:val="000E2421"/>
    <w:rsid w:val="000E2F21"/>
    <w:rsid w:val="000E3C48"/>
    <w:rsid w:val="000E4AEE"/>
    <w:rsid w:val="000E52DB"/>
    <w:rsid w:val="000E6C0F"/>
    <w:rsid w:val="000E7C9D"/>
    <w:rsid w:val="000E7D63"/>
    <w:rsid w:val="000F09B2"/>
    <w:rsid w:val="000F0BFA"/>
    <w:rsid w:val="000F0DCC"/>
    <w:rsid w:val="000F0ECA"/>
    <w:rsid w:val="000F3F98"/>
    <w:rsid w:val="000F40B8"/>
    <w:rsid w:val="000F48F6"/>
    <w:rsid w:val="000F4A1C"/>
    <w:rsid w:val="000F5344"/>
    <w:rsid w:val="000F5D05"/>
    <w:rsid w:val="000F683F"/>
    <w:rsid w:val="000F6F9F"/>
    <w:rsid w:val="000F7196"/>
    <w:rsid w:val="000F7EB2"/>
    <w:rsid w:val="00100A1C"/>
    <w:rsid w:val="00100C54"/>
    <w:rsid w:val="00100F4B"/>
    <w:rsid w:val="00101055"/>
    <w:rsid w:val="00101343"/>
    <w:rsid w:val="001014D2"/>
    <w:rsid w:val="001018D9"/>
    <w:rsid w:val="00101A21"/>
    <w:rsid w:val="00102088"/>
    <w:rsid w:val="001027FC"/>
    <w:rsid w:val="00102A46"/>
    <w:rsid w:val="001045D0"/>
    <w:rsid w:val="0010499D"/>
    <w:rsid w:val="00104E7D"/>
    <w:rsid w:val="001053D3"/>
    <w:rsid w:val="00105548"/>
    <w:rsid w:val="00105A84"/>
    <w:rsid w:val="0010621D"/>
    <w:rsid w:val="00106348"/>
    <w:rsid w:val="00106F4A"/>
    <w:rsid w:val="001071CD"/>
    <w:rsid w:val="001074FA"/>
    <w:rsid w:val="00107971"/>
    <w:rsid w:val="00107B80"/>
    <w:rsid w:val="00107F17"/>
    <w:rsid w:val="001103CE"/>
    <w:rsid w:val="001106A9"/>
    <w:rsid w:val="00110F36"/>
    <w:rsid w:val="001110F4"/>
    <w:rsid w:val="00111788"/>
    <w:rsid w:val="001121EC"/>
    <w:rsid w:val="001122B2"/>
    <w:rsid w:val="001122ED"/>
    <w:rsid w:val="001125C2"/>
    <w:rsid w:val="001129BF"/>
    <w:rsid w:val="00112C9E"/>
    <w:rsid w:val="001130C6"/>
    <w:rsid w:val="00113552"/>
    <w:rsid w:val="00113FA5"/>
    <w:rsid w:val="00114260"/>
    <w:rsid w:val="001146B7"/>
    <w:rsid w:val="0011486F"/>
    <w:rsid w:val="00115AE0"/>
    <w:rsid w:val="00115B1F"/>
    <w:rsid w:val="001163A7"/>
    <w:rsid w:val="00117012"/>
    <w:rsid w:val="001177BE"/>
    <w:rsid w:val="00117B18"/>
    <w:rsid w:val="00120429"/>
    <w:rsid w:val="001206FB"/>
    <w:rsid w:val="00120BFB"/>
    <w:rsid w:val="00120CF1"/>
    <w:rsid w:val="00120DAC"/>
    <w:rsid w:val="00120FA9"/>
    <w:rsid w:val="00121183"/>
    <w:rsid w:val="001213A6"/>
    <w:rsid w:val="00121F9D"/>
    <w:rsid w:val="00122EAB"/>
    <w:rsid w:val="00122F04"/>
    <w:rsid w:val="00122F59"/>
    <w:rsid w:val="00123436"/>
    <w:rsid w:val="00123FF3"/>
    <w:rsid w:val="001242C7"/>
    <w:rsid w:val="00124719"/>
    <w:rsid w:val="001249A8"/>
    <w:rsid w:val="00124C13"/>
    <w:rsid w:val="00125600"/>
    <w:rsid w:val="0012564C"/>
    <w:rsid w:val="00126476"/>
    <w:rsid w:val="00126DD0"/>
    <w:rsid w:val="001274DE"/>
    <w:rsid w:val="00127DE9"/>
    <w:rsid w:val="00127EEA"/>
    <w:rsid w:val="00131BB2"/>
    <w:rsid w:val="00131E1E"/>
    <w:rsid w:val="001324F8"/>
    <w:rsid w:val="001335C2"/>
    <w:rsid w:val="0013407D"/>
    <w:rsid w:val="001341FE"/>
    <w:rsid w:val="00134A81"/>
    <w:rsid w:val="00135970"/>
    <w:rsid w:val="00135BCD"/>
    <w:rsid w:val="00135EA9"/>
    <w:rsid w:val="00136A9E"/>
    <w:rsid w:val="00137005"/>
    <w:rsid w:val="00140728"/>
    <w:rsid w:val="001418A4"/>
    <w:rsid w:val="00141D8A"/>
    <w:rsid w:val="00142CA8"/>
    <w:rsid w:val="00142F8E"/>
    <w:rsid w:val="0014319A"/>
    <w:rsid w:val="0014329B"/>
    <w:rsid w:val="001440EB"/>
    <w:rsid w:val="001444E7"/>
    <w:rsid w:val="00144683"/>
    <w:rsid w:val="0014621E"/>
    <w:rsid w:val="0014669F"/>
    <w:rsid w:val="00146B44"/>
    <w:rsid w:val="0014732D"/>
    <w:rsid w:val="00147655"/>
    <w:rsid w:val="00147B6C"/>
    <w:rsid w:val="00147FEE"/>
    <w:rsid w:val="00150273"/>
    <w:rsid w:val="001504E5"/>
    <w:rsid w:val="00150E55"/>
    <w:rsid w:val="00151828"/>
    <w:rsid w:val="00151A94"/>
    <w:rsid w:val="00151B0C"/>
    <w:rsid w:val="00151E69"/>
    <w:rsid w:val="001526D4"/>
    <w:rsid w:val="00153443"/>
    <w:rsid w:val="001539A8"/>
    <w:rsid w:val="00153AD8"/>
    <w:rsid w:val="00153E55"/>
    <w:rsid w:val="001546E9"/>
    <w:rsid w:val="00154AA4"/>
    <w:rsid w:val="00155368"/>
    <w:rsid w:val="00155FC4"/>
    <w:rsid w:val="001570AD"/>
    <w:rsid w:val="00157E14"/>
    <w:rsid w:val="001608AB"/>
    <w:rsid w:val="00160D29"/>
    <w:rsid w:val="00161E19"/>
    <w:rsid w:val="00161E5D"/>
    <w:rsid w:val="001628D0"/>
    <w:rsid w:val="00162E4D"/>
    <w:rsid w:val="00164129"/>
    <w:rsid w:val="00164229"/>
    <w:rsid w:val="00164350"/>
    <w:rsid w:val="0016471B"/>
    <w:rsid w:val="00165665"/>
    <w:rsid w:val="00165C15"/>
    <w:rsid w:val="00166D01"/>
    <w:rsid w:val="001676F9"/>
    <w:rsid w:val="00167B85"/>
    <w:rsid w:val="00167FDA"/>
    <w:rsid w:val="00170955"/>
    <w:rsid w:val="00171198"/>
    <w:rsid w:val="00171406"/>
    <w:rsid w:val="00172415"/>
    <w:rsid w:val="0017265D"/>
    <w:rsid w:val="001729A4"/>
    <w:rsid w:val="00172CA2"/>
    <w:rsid w:val="00173A21"/>
    <w:rsid w:val="00174072"/>
    <w:rsid w:val="00174262"/>
    <w:rsid w:val="0017435D"/>
    <w:rsid w:val="001750DA"/>
    <w:rsid w:val="00176B58"/>
    <w:rsid w:val="00176FA2"/>
    <w:rsid w:val="00177152"/>
    <w:rsid w:val="001778BA"/>
    <w:rsid w:val="00180274"/>
    <w:rsid w:val="001812A8"/>
    <w:rsid w:val="00181EEA"/>
    <w:rsid w:val="001820B3"/>
    <w:rsid w:val="00182236"/>
    <w:rsid w:val="00182C80"/>
    <w:rsid w:val="00182D2B"/>
    <w:rsid w:val="001831CA"/>
    <w:rsid w:val="001833E6"/>
    <w:rsid w:val="00183A47"/>
    <w:rsid w:val="00183F5F"/>
    <w:rsid w:val="001840A7"/>
    <w:rsid w:val="001848DE"/>
    <w:rsid w:val="00185FC1"/>
    <w:rsid w:val="001862F1"/>
    <w:rsid w:val="0018644E"/>
    <w:rsid w:val="00186BF1"/>
    <w:rsid w:val="00187A2F"/>
    <w:rsid w:val="00187A55"/>
    <w:rsid w:val="00187D33"/>
    <w:rsid w:val="00187D56"/>
    <w:rsid w:val="001904D7"/>
    <w:rsid w:val="00190859"/>
    <w:rsid w:val="00190A3B"/>
    <w:rsid w:val="0019113C"/>
    <w:rsid w:val="001918B5"/>
    <w:rsid w:val="0019310D"/>
    <w:rsid w:val="001932E7"/>
    <w:rsid w:val="00193802"/>
    <w:rsid w:val="00194836"/>
    <w:rsid w:val="00194866"/>
    <w:rsid w:val="001948E4"/>
    <w:rsid w:val="00195ADF"/>
    <w:rsid w:val="00195D87"/>
    <w:rsid w:val="00196390"/>
    <w:rsid w:val="001968FA"/>
    <w:rsid w:val="00196D04"/>
    <w:rsid w:val="0019723A"/>
    <w:rsid w:val="001A0190"/>
    <w:rsid w:val="001A0562"/>
    <w:rsid w:val="001A0B5C"/>
    <w:rsid w:val="001A0B6E"/>
    <w:rsid w:val="001A0BD6"/>
    <w:rsid w:val="001A10E5"/>
    <w:rsid w:val="001A10F4"/>
    <w:rsid w:val="001A1A86"/>
    <w:rsid w:val="001A1ECB"/>
    <w:rsid w:val="001A2B00"/>
    <w:rsid w:val="001A378F"/>
    <w:rsid w:val="001A3A19"/>
    <w:rsid w:val="001A3C30"/>
    <w:rsid w:val="001A3FA9"/>
    <w:rsid w:val="001A404E"/>
    <w:rsid w:val="001A4197"/>
    <w:rsid w:val="001A47E5"/>
    <w:rsid w:val="001A5654"/>
    <w:rsid w:val="001A655B"/>
    <w:rsid w:val="001A6616"/>
    <w:rsid w:val="001A7808"/>
    <w:rsid w:val="001A7873"/>
    <w:rsid w:val="001A7889"/>
    <w:rsid w:val="001A7F37"/>
    <w:rsid w:val="001B001C"/>
    <w:rsid w:val="001B0507"/>
    <w:rsid w:val="001B1DBD"/>
    <w:rsid w:val="001B2402"/>
    <w:rsid w:val="001B2E81"/>
    <w:rsid w:val="001B3343"/>
    <w:rsid w:val="001B38A0"/>
    <w:rsid w:val="001B3B9C"/>
    <w:rsid w:val="001B3CA3"/>
    <w:rsid w:val="001B439B"/>
    <w:rsid w:val="001B4537"/>
    <w:rsid w:val="001B481B"/>
    <w:rsid w:val="001B4826"/>
    <w:rsid w:val="001B57C1"/>
    <w:rsid w:val="001B5E0C"/>
    <w:rsid w:val="001B642C"/>
    <w:rsid w:val="001B6845"/>
    <w:rsid w:val="001B6898"/>
    <w:rsid w:val="001B6B21"/>
    <w:rsid w:val="001B6BD7"/>
    <w:rsid w:val="001B7C36"/>
    <w:rsid w:val="001C00D1"/>
    <w:rsid w:val="001C0251"/>
    <w:rsid w:val="001C0A54"/>
    <w:rsid w:val="001C0A5D"/>
    <w:rsid w:val="001C1157"/>
    <w:rsid w:val="001C133B"/>
    <w:rsid w:val="001C2639"/>
    <w:rsid w:val="001C2647"/>
    <w:rsid w:val="001C265B"/>
    <w:rsid w:val="001C27CB"/>
    <w:rsid w:val="001C356A"/>
    <w:rsid w:val="001C40D8"/>
    <w:rsid w:val="001C40E7"/>
    <w:rsid w:val="001C44D8"/>
    <w:rsid w:val="001C452F"/>
    <w:rsid w:val="001C4667"/>
    <w:rsid w:val="001C4D90"/>
    <w:rsid w:val="001C4FE3"/>
    <w:rsid w:val="001C61DA"/>
    <w:rsid w:val="001C67C3"/>
    <w:rsid w:val="001C7457"/>
    <w:rsid w:val="001D00EE"/>
    <w:rsid w:val="001D0540"/>
    <w:rsid w:val="001D075B"/>
    <w:rsid w:val="001D0967"/>
    <w:rsid w:val="001D2543"/>
    <w:rsid w:val="001D2826"/>
    <w:rsid w:val="001D3E67"/>
    <w:rsid w:val="001D458E"/>
    <w:rsid w:val="001D47DC"/>
    <w:rsid w:val="001D4C46"/>
    <w:rsid w:val="001D4FA8"/>
    <w:rsid w:val="001D57B4"/>
    <w:rsid w:val="001D5E81"/>
    <w:rsid w:val="001D67DB"/>
    <w:rsid w:val="001D7B07"/>
    <w:rsid w:val="001D7E1C"/>
    <w:rsid w:val="001E0A3C"/>
    <w:rsid w:val="001E24FD"/>
    <w:rsid w:val="001E27CC"/>
    <w:rsid w:val="001E389A"/>
    <w:rsid w:val="001E39AE"/>
    <w:rsid w:val="001E4F9D"/>
    <w:rsid w:val="001E57F4"/>
    <w:rsid w:val="001E66FD"/>
    <w:rsid w:val="001E69C7"/>
    <w:rsid w:val="001E702C"/>
    <w:rsid w:val="001E7718"/>
    <w:rsid w:val="001E7F4D"/>
    <w:rsid w:val="001F0712"/>
    <w:rsid w:val="001F075C"/>
    <w:rsid w:val="001F0CEE"/>
    <w:rsid w:val="001F0F91"/>
    <w:rsid w:val="001F10AB"/>
    <w:rsid w:val="001F10FD"/>
    <w:rsid w:val="001F13BC"/>
    <w:rsid w:val="001F17F9"/>
    <w:rsid w:val="001F1CCA"/>
    <w:rsid w:val="001F209C"/>
    <w:rsid w:val="001F2BE5"/>
    <w:rsid w:val="001F3449"/>
    <w:rsid w:val="001F349B"/>
    <w:rsid w:val="001F3F2B"/>
    <w:rsid w:val="001F405B"/>
    <w:rsid w:val="001F42B6"/>
    <w:rsid w:val="001F476D"/>
    <w:rsid w:val="001F541D"/>
    <w:rsid w:val="001F54B4"/>
    <w:rsid w:val="001F5FAF"/>
    <w:rsid w:val="001F69BB"/>
    <w:rsid w:val="001F6C4D"/>
    <w:rsid w:val="001F756E"/>
    <w:rsid w:val="001F7F08"/>
    <w:rsid w:val="002005A6"/>
    <w:rsid w:val="00200814"/>
    <w:rsid w:val="00200C91"/>
    <w:rsid w:val="00201AA0"/>
    <w:rsid w:val="00201C3D"/>
    <w:rsid w:val="00201C68"/>
    <w:rsid w:val="00201DDC"/>
    <w:rsid w:val="00201F67"/>
    <w:rsid w:val="0020271D"/>
    <w:rsid w:val="00202763"/>
    <w:rsid w:val="0020289D"/>
    <w:rsid w:val="00202A10"/>
    <w:rsid w:val="00203BC0"/>
    <w:rsid w:val="00203C7E"/>
    <w:rsid w:val="00204059"/>
    <w:rsid w:val="002041B1"/>
    <w:rsid w:val="002046E1"/>
    <w:rsid w:val="002049DB"/>
    <w:rsid w:val="00204C9C"/>
    <w:rsid w:val="00206BCC"/>
    <w:rsid w:val="002073CB"/>
    <w:rsid w:val="00207980"/>
    <w:rsid w:val="00207BFF"/>
    <w:rsid w:val="00210877"/>
    <w:rsid w:val="00210CE7"/>
    <w:rsid w:val="002114B7"/>
    <w:rsid w:val="002123C6"/>
    <w:rsid w:val="002125F3"/>
    <w:rsid w:val="002138B7"/>
    <w:rsid w:val="00213E4A"/>
    <w:rsid w:val="00214809"/>
    <w:rsid w:val="002151B0"/>
    <w:rsid w:val="00215AE0"/>
    <w:rsid w:val="0021675C"/>
    <w:rsid w:val="00216C35"/>
    <w:rsid w:val="00216D03"/>
    <w:rsid w:val="002179BE"/>
    <w:rsid w:val="00220692"/>
    <w:rsid w:val="00220D5E"/>
    <w:rsid w:val="00220F5F"/>
    <w:rsid w:val="0022119F"/>
    <w:rsid w:val="00221463"/>
    <w:rsid w:val="00221F87"/>
    <w:rsid w:val="00221FDC"/>
    <w:rsid w:val="00222130"/>
    <w:rsid w:val="0022242F"/>
    <w:rsid w:val="00222947"/>
    <w:rsid w:val="0022298F"/>
    <w:rsid w:val="00224143"/>
    <w:rsid w:val="0022419F"/>
    <w:rsid w:val="00225334"/>
    <w:rsid w:val="0022576B"/>
    <w:rsid w:val="00225F5A"/>
    <w:rsid w:val="0022668B"/>
    <w:rsid w:val="00226BF1"/>
    <w:rsid w:val="00227609"/>
    <w:rsid w:val="00227618"/>
    <w:rsid w:val="00230263"/>
    <w:rsid w:val="00230466"/>
    <w:rsid w:val="002311CE"/>
    <w:rsid w:val="002313F5"/>
    <w:rsid w:val="00231E69"/>
    <w:rsid w:val="00231EB8"/>
    <w:rsid w:val="002320D4"/>
    <w:rsid w:val="00232C2A"/>
    <w:rsid w:val="00232CF2"/>
    <w:rsid w:val="00232D36"/>
    <w:rsid w:val="00233255"/>
    <w:rsid w:val="00233786"/>
    <w:rsid w:val="00233A71"/>
    <w:rsid w:val="00233C0D"/>
    <w:rsid w:val="00234FD5"/>
    <w:rsid w:val="002355E4"/>
    <w:rsid w:val="00235A7B"/>
    <w:rsid w:val="00235AF0"/>
    <w:rsid w:val="00236615"/>
    <w:rsid w:val="00236AF6"/>
    <w:rsid w:val="0023781B"/>
    <w:rsid w:val="002379B8"/>
    <w:rsid w:val="00237F1F"/>
    <w:rsid w:val="002402B3"/>
    <w:rsid w:val="00240931"/>
    <w:rsid w:val="00240AE2"/>
    <w:rsid w:val="00241AD9"/>
    <w:rsid w:val="00241D87"/>
    <w:rsid w:val="00242426"/>
    <w:rsid w:val="0024314C"/>
    <w:rsid w:val="00244077"/>
    <w:rsid w:val="00244D68"/>
    <w:rsid w:val="00244F4E"/>
    <w:rsid w:val="00245125"/>
    <w:rsid w:val="00245882"/>
    <w:rsid w:val="00246090"/>
    <w:rsid w:val="00246180"/>
    <w:rsid w:val="002474C7"/>
    <w:rsid w:val="00247C4B"/>
    <w:rsid w:val="0025122E"/>
    <w:rsid w:val="0025125B"/>
    <w:rsid w:val="00251C2F"/>
    <w:rsid w:val="00252628"/>
    <w:rsid w:val="002529C3"/>
    <w:rsid w:val="00252FD7"/>
    <w:rsid w:val="00252FFE"/>
    <w:rsid w:val="00253F31"/>
    <w:rsid w:val="00254713"/>
    <w:rsid w:val="002548D2"/>
    <w:rsid w:val="00255FED"/>
    <w:rsid w:val="00256B6E"/>
    <w:rsid w:val="00256EB0"/>
    <w:rsid w:val="002576F4"/>
    <w:rsid w:val="00257C76"/>
    <w:rsid w:val="00257DF4"/>
    <w:rsid w:val="0026035D"/>
    <w:rsid w:val="00260B62"/>
    <w:rsid w:val="00260BD9"/>
    <w:rsid w:val="002619CF"/>
    <w:rsid w:val="00262589"/>
    <w:rsid w:val="00262594"/>
    <w:rsid w:val="00262AE5"/>
    <w:rsid w:val="00262C9F"/>
    <w:rsid w:val="00262F86"/>
    <w:rsid w:val="00263252"/>
    <w:rsid w:val="0026370C"/>
    <w:rsid w:val="002637FB"/>
    <w:rsid w:val="0026434C"/>
    <w:rsid w:val="00264728"/>
    <w:rsid w:val="002649EF"/>
    <w:rsid w:val="00264D92"/>
    <w:rsid w:val="0026561D"/>
    <w:rsid w:val="002662F3"/>
    <w:rsid w:val="0026645E"/>
    <w:rsid w:val="002665E6"/>
    <w:rsid w:val="002666AF"/>
    <w:rsid w:val="00266C70"/>
    <w:rsid w:val="0026742C"/>
    <w:rsid w:val="002679D8"/>
    <w:rsid w:val="0027005C"/>
    <w:rsid w:val="002704C6"/>
    <w:rsid w:val="002709F9"/>
    <w:rsid w:val="00270F49"/>
    <w:rsid w:val="00271271"/>
    <w:rsid w:val="002719F5"/>
    <w:rsid w:val="00271DA6"/>
    <w:rsid w:val="00271E2A"/>
    <w:rsid w:val="002726DE"/>
    <w:rsid w:val="00272807"/>
    <w:rsid w:val="00272CE0"/>
    <w:rsid w:val="00274235"/>
    <w:rsid w:val="00274540"/>
    <w:rsid w:val="00274EDC"/>
    <w:rsid w:val="00274FC9"/>
    <w:rsid w:val="00275445"/>
    <w:rsid w:val="0027659A"/>
    <w:rsid w:val="00276F47"/>
    <w:rsid w:val="00277422"/>
    <w:rsid w:val="00280100"/>
    <w:rsid w:val="00280210"/>
    <w:rsid w:val="002804B1"/>
    <w:rsid w:val="002804CD"/>
    <w:rsid w:val="002804D5"/>
    <w:rsid w:val="0028053A"/>
    <w:rsid w:val="00281323"/>
    <w:rsid w:val="002813F8"/>
    <w:rsid w:val="002819CB"/>
    <w:rsid w:val="00281AEF"/>
    <w:rsid w:val="00281BB5"/>
    <w:rsid w:val="00282D72"/>
    <w:rsid w:val="00283290"/>
    <w:rsid w:val="00283399"/>
    <w:rsid w:val="002835CA"/>
    <w:rsid w:val="00283A04"/>
    <w:rsid w:val="00283CCE"/>
    <w:rsid w:val="00283FC6"/>
    <w:rsid w:val="00284313"/>
    <w:rsid w:val="0028464D"/>
    <w:rsid w:val="00285489"/>
    <w:rsid w:val="00285FF5"/>
    <w:rsid w:val="0028600E"/>
    <w:rsid w:val="00286237"/>
    <w:rsid w:val="0028662D"/>
    <w:rsid w:val="00286ACF"/>
    <w:rsid w:val="00286EBA"/>
    <w:rsid w:val="0028760F"/>
    <w:rsid w:val="002876C7"/>
    <w:rsid w:val="002878CE"/>
    <w:rsid w:val="00287B6E"/>
    <w:rsid w:val="00287E2D"/>
    <w:rsid w:val="002918BD"/>
    <w:rsid w:val="002919A2"/>
    <w:rsid w:val="00291BB4"/>
    <w:rsid w:val="0029210F"/>
    <w:rsid w:val="00292AD8"/>
    <w:rsid w:val="00292ADC"/>
    <w:rsid w:val="00292B4C"/>
    <w:rsid w:val="00293CD2"/>
    <w:rsid w:val="002944FD"/>
    <w:rsid w:val="00294572"/>
    <w:rsid w:val="002947E8"/>
    <w:rsid w:val="00294A63"/>
    <w:rsid w:val="00294DF8"/>
    <w:rsid w:val="00294FFA"/>
    <w:rsid w:val="00295188"/>
    <w:rsid w:val="002958B4"/>
    <w:rsid w:val="00296099"/>
    <w:rsid w:val="002970F5"/>
    <w:rsid w:val="00297704"/>
    <w:rsid w:val="002977E4"/>
    <w:rsid w:val="002979A9"/>
    <w:rsid w:val="002A035D"/>
    <w:rsid w:val="002A0B50"/>
    <w:rsid w:val="002A0B75"/>
    <w:rsid w:val="002A211A"/>
    <w:rsid w:val="002A2352"/>
    <w:rsid w:val="002A236D"/>
    <w:rsid w:val="002A23B5"/>
    <w:rsid w:val="002A2B02"/>
    <w:rsid w:val="002A3535"/>
    <w:rsid w:val="002A47BC"/>
    <w:rsid w:val="002A54BB"/>
    <w:rsid w:val="002A5EB8"/>
    <w:rsid w:val="002A65EE"/>
    <w:rsid w:val="002A70D8"/>
    <w:rsid w:val="002A79E1"/>
    <w:rsid w:val="002A7AB2"/>
    <w:rsid w:val="002B1452"/>
    <w:rsid w:val="002B15AC"/>
    <w:rsid w:val="002B16FE"/>
    <w:rsid w:val="002B21EE"/>
    <w:rsid w:val="002B35CB"/>
    <w:rsid w:val="002B3754"/>
    <w:rsid w:val="002B4171"/>
    <w:rsid w:val="002B433F"/>
    <w:rsid w:val="002B524C"/>
    <w:rsid w:val="002B5AD5"/>
    <w:rsid w:val="002B618A"/>
    <w:rsid w:val="002B6589"/>
    <w:rsid w:val="002B68BA"/>
    <w:rsid w:val="002B78E6"/>
    <w:rsid w:val="002B7E8A"/>
    <w:rsid w:val="002C0231"/>
    <w:rsid w:val="002C0BBF"/>
    <w:rsid w:val="002C0CE3"/>
    <w:rsid w:val="002C0E03"/>
    <w:rsid w:val="002C12D2"/>
    <w:rsid w:val="002C13E1"/>
    <w:rsid w:val="002C1E5C"/>
    <w:rsid w:val="002C1EE9"/>
    <w:rsid w:val="002C282B"/>
    <w:rsid w:val="002C3C5A"/>
    <w:rsid w:val="002C47F0"/>
    <w:rsid w:val="002C4852"/>
    <w:rsid w:val="002C4BCE"/>
    <w:rsid w:val="002C52B7"/>
    <w:rsid w:val="002C65F9"/>
    <w:rsid w:val="002C6EF6"/>
    <w:rsid w:val="002C7429"/>
    <w:rsid w:val="002C7919"/>
    <w:rsid w:val="002C7B75"/>
    <w:rsid w:val="002D03C3"/>
    <w:rsid w:val="002D03F5"/>
    <w:rsid w:val="002D082E"/>
    <w:rsid w:val="002D1875"/>
    <w:rsid w:val="002D23A5"/>
    <w:rsid w:val="002D2D8B"/>
    <w:rsid w:val="002D3641"/>
    <w:rsid w:val="002D4054"/>
    <w:rsid w:val="002D43AC"/>
    <w:rsid w:val="002D48C0"/>
    <w:rsid w:val="002D5358"/>
    <w:rsid w:val="002D583A"/>
    <w:rsid w:val="002D5D27"/>
    <w:rsid w:val="002D5EA2"/>
    <w:rsid w:val="002D6723"/>
    <w:rsid w:val="002D69CE"/>
    <w:rsid w:val="002D76D4"/>
    <w:rsid w:val="002D7700"/>
    <w:rsid w:val="002D7924"/>
    <w:rsid w:val="002D7953"/>
    <w:rsid w:val="002D7966"/>
    <w:rsid w:val="002D7DA8"/>
    <w:rsid w:val="002E0503"/>
    <w:rsid w:val="002E1B92"/>
    <w:rsid w:val="002E2972"/>
    <w:rsid w:val="002E2E99"/>
    <w:rsid w:val="002E30FB"/>
    <w:rsid w:val="002E3E7A"/>
    <w:rsid w:val="002E4102"/>
    <w:rsid w:val="002E4222"/>
    <w:rsid w:val="002E4566"/>
    <w:rsid w:val="002E4688"/>
    <w:rsid w:val="002E62E1"/>
    <w:rsid w:val="002E6E24"/>
    <w:rsid w:val="002E6F7D"/>
    <w:rsid w:val="002E752F"/>
    <w:rsid w:val="002E7850"/>
    <w:rsid w:val="002E7F48"/>
    <w:rsid w:val="002F03B6"/>
    <w:rsid w:val="002F070C"/>
    <w:rsid w:val="002F1D80"/>
    <w:rsid w:val="002F1F46"/>
    <w:rsid w:val="002F3224"/>
    <w:rsid w:val="002F376E"/>
    <w:rsid w:val="002F3B1D"/>
    <w:rsid w:val="002F3B87"/>
    <w:rsid w:val="002F457A"/>
    <w:rsid w:val="002F48D9"/>
    <w:rsid w:val="002F52C8"/>
    <w:rsid w:val="002F56EB"/>
    <w:rsid w:val="002F5D22"/>
    <w:rsid w:val="002F5FC8"/>
    <w:rsid w:val="002F5FF5"/>
    <w:rsid w:val="002F63E7"/>
    <w:rsid w:val="002F67D1"/>
    <w:rsid w:val="002F7298"/>
    <w:rsid w:val="002F7495"/>
    <w:rsid w:val="002F793D"/>
    <w:rsid w:val="002F7E31"/>
    <w:rsid w:val="002F7F01"/>
    <w:rsid w:val="003001E6"/>
    <w:rsid w:val="003008AC"/>
    <w:rsid w:val="00300BEC"/>
    <w:rsid w:val="00300F52"/>
    <w:rsid w:val="0030129F"/>
    <w:rsid w:val="00302375"/>
    <w:rsid w:val="00302392"/>
    <w:rsid w:val="00302683"/>
    <w:rsid w:val="00303253"/>
    <w:rsid w:val="0030350D"/>
    <w:rsid w:val="00303548"/>
    <w:rsid w:val="003038B3"/>
    <w:rsid w:val="00303D0B"/>
    <w:rsid w:val="003040C6"/>
    <w:rsid w:val="003045DB"/>
    <w:rsid w:val="00304E97"/>
    <w:rsid w:val="003050C8"/>
    <w:rsid w:val="003056AA"/>
    <w:rsid w:val="00305D5A"/>
    <w:rsid w:val="00306581"/>
    <w:rsid w:val="00306E35"/>
    <w:rsid w:val="00307882"/>
    <w:rsid w:val="00310AAA"/>
    <w:rsid w:val="00311045"/>
    <w:rsid w:val="0031121E"/>
    <w:rsid w:val="00311BD6"/>
    <w:rsid w:val="003139DE"/>
    <w:rsid w:val="00313BE5"/>
    <w:rsid w:val="0031428D"/>
    <w:rsid w:val="00314786"/>
    <w:rsid w:val="00314974"/>
    <w:rsid w:val="00314A90"/>
    <w:rsid w:val="003155D2"/>
    <w:rsid w:val="00316835"/>
    <w:rsid w:val="00317121"/>
    <w:rsid w:val="0031781E"/>
    <w:rsid w:val="003179D6"/>
    <w:rsid w:val="00320296"/>
    <w:rsid w:val="00320CB8"/>
    <w:rsid w:val="0032124C"/>
    <w:rsid w:val="003218EC"/>
    <w:rsid w:val="00321F8B"/>
    <w:rsid w:val="0032378B"/>
    <w:rsid w:val="00323829"/>
    <w:rsid w:val="00323C6E"/>
    <w:rsid w:val="003241ED"/>
    <w:rsid w:val="00324BA8"/>
    <w:rsid w:val="003256AB"/>
    <w:rsid w:val="00325F85"/>
    <w:rsid w:val="00326F72"/>
    <w:rsid w:val="00327191"/>
    <w:rsid w:val="00327494"/>
    <w:rsid w:val="0032772C"/>
    <w:rsid w:val="00327904"/>
    <w:rsid w:val="00327CAB"/>
    <w:rsid w:val="00330367"/>
    <w:rsid w:val="003307CC"/>
    <w:rsid w:val="00330A2E"/>
    <w:rsid w:val="003311BB"/>
    <w:rsid w:val="00331758"/>
    <w:rsid w:val="00331C97"/>
    <w:rsid w:val="00332791"/>
    <w:rsid w:val="00333582"/>
    <w:rsid w:val="00333F68"/>
    <w:rsid w:val="00334299"/>
    <w:rsid w:val="003345FD"/>
    <w:rsid w:val="00334869"/>
    <w:rsid w:val="00335020"/>
    <w:rsid w:val="00335430"/>
    <w:rsid w:val="00335775"/>
    <w:rsid w:val="0033616C"/>
    <w:rsid w:val="003363A8"/>
    <w:rsid w:val="00337726"/>
    <w:rsid w:val="00337A1A"/>
    <w:rsid w:val="00337B67"/>
    <w:rsid w:val="00337F0D"/>
    <w:rsid w:val="00341E2C"/>
    <w:rsid w:val="00341EB2"/>
    <w:rsid w:val="0034203A"/>
    <w:rsid w:val="0034246C"/>
    <w:rsid w:val="00342541"/>
    <w:rsid w:val="00342576"/>
    <w:rsid w:val="00342C1E"/>
    <w:rsid w:val="00343409"/>
    <w:rsid w:val="00343F34"/>
    <w:rsid w:val="003441F1"/>
    <w:rsid w:val="00344C12"/>
    <w:rsid w:val="00345E02"/>
    <w:rsid w:val="00347170"/>
    <w:rsid w:val="0034769B"/>
    <w:rsid w:val="003503B9"/>
    <w:rsid w:val="00350F92"/>
    <w:rsid w:val="00351449"/>
    <w:rsid w:val="00352132"/>
    <w:rsid w:val="00352160"/>
    <w:rsid w:val="0035315D"/>
    <w:rsid w:val="00354865"/>
    <w:rsid w:val="00354905"/>
    <w:rsid w:val="00354B7B"/>
    <w:rsid w:val="00354CF6"/>
    <w:rsid w:val="0035565A"/>
    <w:rsid w:val="00355687"/>
    <w:rsid w:val="0035598C"/>
    <w:rsid w:val="003559DC"/>
    <w:rsid w:val="003560BD"/>
    <w:rsid w:val="003560DF"/>
    <w:rsid w:val="003562AF"/>
    <w:rsid w:val="00356692"/>
    <w:rsid w:val="00356CB6"/>
    <w:rsid w:val="00356F11"/>
    <w:rsid w:val="00356F7B"/>
    <w:rsid w:val="0035717A"/>
    <w:rsid w:val="00360256"/>
    <w:rsid w:val="00360413"/>
    <w:rsid w:val="00360618"/>
    <w:rsid w:val="003608C2"/>
    <w:rsid w:val="00360AE1"/>
    <w:rsid w:val="00360B29"/>
    <w:rsid w:val="00361004"/>
    <w:rsid w:val="00361897"/>
    <w:rsid w:val="00361B42"/>
    <w:rsid w:val="00361C4D"/>
    <w:rsid w:val="0036224A"/>
    <w:rsid w:val="00362CC2"/>
    <w:rsid w:val="00363543"/>
    <w:rsid w:val="003638CA"/>
    <w:rsid w:val="003642B1"/>
    <w:rsid w:val="0036533F"/>
    <w:rsid w:val="00365BD4"/>
    <w:rsid w:val="00365C87"/>
    <w:rsid w:val="00365E3E"/>
    <w:rsid w:val="00365E7B"/>
    <w:rsid w:val="00366452"/>
    <w:rsid w:val="00366A42"/>
    <w:rsid w:val="00367460"/>
    <w:rsid w:val="00367CCD"/>
    <w:rsid w:val="003701CF"/>
    <w:rsid w:val="00370411"/>
    <w:rsid w:val="0037076A"/>
    <w:rsid w:val="0037102C"/>
    <w:rsid w:val="00371A34"/>
    <w:rsid w:val="00372821"/>
    <w:rsid w:val="00373105"/>
    <w:rsid w:val="00373142"/>
    <w:rsid w:val="003738F7"/>
    <w:rsid w:val="003739B8"/>
    <w:rsid w:val="00373AD8"/>
    <w:rsid w:val="00373BDA"/>
    <w:rsid w:val="0037443D"/>
    <w:rsid w:val="003745A1"/>
    <w:rsid w:val="00374918"/>
    <w:rsid w:val="00375210"/>
    <w:rsid w:val="00375B2D"/>
    <w:rsid w:val="00375B4D"/>
    <w:rsid w:val="003763F9"/>
    <w:rsid w:val="0037642A"/>
    <w:rsid w:val="00376B14"/>
    <w:rsid w:val="00376EAA"/>
    <w:rsid w:val="00376FF9"/>
    <w:rsid w:val="003772DD"/>
    <w:rsid w:val="00377AEE"/>
    <w:rsid w:val="00381812"/>
    <w:rsid w:val="00382980"/>
    <w:rsid w:val="003829F9"/>
    <w:rsid w:val="0038477F"/>
    <w:rsid w:val="003857AF"/>
    <w:rsid w:val="00385A55"/>
    <w:rsid w:val="00385AAB"/>
    <w:rsid w:val="0038694F"/>
    <w:rsid w:val="00386E0E"/>
    <w:rsid w:val="00387477"/>
    <w:rsid w:val="003900E6"/>
    <w:rsid w:val="0039027F"/>
    <w:rsid w:val="003911ED"/>
    <w:rsid w:val="003913DA"/>
    <w:rsid w:val="0039185B"/>
    <w:rsid w:val="00392341"/>
    <w:rsid w:val="0039271B"/>
    <w:rsid w:val="00392908"/>
    <w:rsid w:val="003932B0"/>
    <w:rsid w:val="00393784"/>
    <w:rsid w:val="00393AE7"/>
    <w:rsid w:val="00393E4F"/>
    <w:rsid w:val="00394104"/>
    <w:rsid w:val="00394442"/>
    <w:rsid w:val="00394456"/>
    <w:rsid w:val="00394936"/>
    <w:rsid w:val="00395078"/>
    <w:rsid w:val="0039571D"/>
    <w:rsid w:val="00395B0A"/>
    <w:rsid w:val="00395D2D"/>
    <w:rsid w:val="003961AC"/>
    <w:rsid w:val="00396412"/>
    <w:rsid w:val="00396990"/>
    <w:rsid w:val="00397AE2"/>
    <w:rsid w:val="00397EEA"/>
    <w:rsid w:val="003A04F7"/>
    <w:rsid w:val="003A08D2"/>
    <w:rsid w:val="003A23B4"/>
    <w:rsid w:val="003A2815"/>
    <w:rsid w:val="003A2E89"/>
    <w:rsid w:val="003A316B"/>
    <w:rsid w:val="003A3EE7"/>
    <w:rsid w:val="003A4A69"/>
    <w:rsid w:val="003A5302"/>
    <w:rsid w:val="003A5978"/>
    <w:rsid w:val="003A6998"/>
    <w:rsid w:val="003A6D6F"/>
    <w:rsid w:val="003A7434"/>
    <w:rsid w:val="003B012D"/>
    <w:rsid w:val="003B0245"/>
    <w:rsid w:val="003B0C11"/>
    <w:rsid w:val="003B0F4F"/>
    <w:rsid w:val="003B1371"/>
    <w:rsid w:val="003B2590"/>
    <w:rsid w:val="003B28A8"/>
    <w:rsid w:val="003B2F43"/>
    <w:rsid w:val="003B2F8E"/>
    <w:rsid w:val="003B3DF7"/>
    <w:rsid w:val="003B4E2F"/>
    <w:rsid w:val="003B522C"/>
    <w:rsid w:val="003B5311"/>
    <w:rsid w:val="003B5C7F"/>
    <w:rsid w:val="003B5E2E"/>
    <w:rsid w:val="003B6CAE"/>
    <w:rsid w:val="003B6F44"/>
    <w:rsid w:val="003B784B"/>
    <w:rsid w:val="003C0206"/>
    <w:rsid w:val="003C1DB0"/>
    <w:rsid w:val="003C3534"/>
    <w:rsid w:val="003C355A"/>
    <w:rsid w:val="003C36CF"/>
    <w:rsid w:val="003C3ED8"/>
    <w:rsid w:val="003C4482"/>
    <w:rsid w:val="003C497A"/>
    <w:rsid w:val="003C5DA4"/>
    <w:rsid w:val="003C5E6A"/>
    <w:rsid w:val="003C64CE"/>
    <w:rsid w:val="003C67C9"/>
    <w:rsid w:val="003C6A68"/>
    <w:rsid w:val="003C6F52"/>
    <w:rsid w:val="003C7313"/>
    <w:rsid w:val="003C7694"/>
    <w:rsid w:val="003C7A51"/>
    <w:rsid w:val="003C7F91"/>
    <w:rsid w:val="003D0A60"/>
    <w:rsid w:val="003D12C5"/>
    <w:rsid w:val="003D1C26"/>
    <w:rsid w:val="003D2006"/>
    <w:rsid w:val="003D2A13"/>
    <w:rsid w:val="003D3247"/>
    <w:rsid w:val="003D3376"/>
    <w:rsid w:val="003D3717"/>
    <w:rsid w:val="003D396C"/>
    <w:rsid w:val="003D3D24"/>
    <w:rsid w:val="003D44D4"/>
    <w:rsid w:val="003D4C3C"/>
    <w:rsid w:val="003D55C5"/>
    <w:rsid w:val="003D5E0A"/>
    <w:rsid w:val="003D658B"/>
    <w:rsid w:val="003D69BC"/>
    <w:rsid w:val="003D6DBF"/>
    <w:rsid w:val="003D6FFF"/>
    <w:rsid w:val="003D7004"/>
    <w:rsid w:val="003D712B"/>
    <w:rsid w:val="003E1769"/>
    <w:rsid w:val="003E1BC5"/>
    <w:rsid w:val="003E2559"/>
    <w:rsid w:val="003E359B"/>
    <w:rsid w:val="003E3604"/>
    <w:rsid w:val="003E3817"/>
    <w:rsid w:val="003E3B1A"/>
    <w:rsid w:val="003E3DB4"/>
    <w:rsid w:val="003E4422"/>
    <w:rsid w:val="003E471A"/>
    <w:rsid w:val="003E4735"/>
    <w:rsid w:val="003E4AAE"/>
    <w:rsid w:val="003E4ECC"/>
    <w:rsid w:val="003E5309"/>
    <w:rsid w:val="003E574A"/>
    <w:rsid w:val="003E57C2"/>
    <w:rsid w:val="003E59E9"/>
    <w:rsid w:val="003E5ED4"/>
    <w:rsid w:val="003E781F"/>
    <w:rsid w:val="003E7BAC"/>
    <w:rsid w:val="003F0514"/>
    <w:rsid w:val="003F0905"/>
    <w:rsid w:val="003F15B8"/>
    <w:rsid w:val="003F250A"/>
    <w:rsid w:val="003F2E1A"/>
    <w:rsid w:val="003F35C5"/>
    <w:rsid w:val="003F39AF"/>
    <w:rsid w:val="003F3D3A"/>
    <w:rsid w:val="003F4282"/>
    <w:rsid w:val="003F54CD"/>
    <w:rsid w:val="003F5803"/>
    <w:rsid w:val="003F5A1D"/>
    <w:rsid w:val="004001E2"/>
    <w:rsid w:val="004014F6"/>
    <w:rsid w:val="00402C50"/>
    <w:rsid w:val="00402EB3"/>
    <w:rsid w:val="00403381"/>
    <w:rsid w:val="00404720"/>
    <w:rsid w:val="00404ACD"/>
    <w:rsid w:val="0040518A"/>
    <w:rsid w:val="004054E9"/>
    <w:rsid w:val="00405ED4"/>
    <w:rsid w:val="00405F96"/>
    <w:rsid w:val="00406397"/>
    <w:rsid w:val="004066A2"/>
    <w:rsid w:val="00406C2C"/>
    <w:rsid w:val="0041063D"/>
    <w:rsid w:val="00410878"/>
    <w:rsid w:val="00411C8B"/>
    <w:rsid w:val="00411E77"/>
    <w:rsid w:val="00412059"/>
    <w:rsid w:val="0041290D"/>
    <w:rsid w:val="004139CD"/>
    <w:rsid w:val="00413A67"/>
    <w:rsid w:val="00413C4B"/>
    <w:rsid w:val="00414043"/>
    <w:rsid w:val="00414874"/>
    <w:rsid w:val="0041548C"/>
    <w:rsid w:val="00415B9A"/>
    <w:rsid w:val="0041657A"/>
    <w:rsid w:val="00416BB0"/>
    <w:rsid w:val="004176BA"/>
    <w:rsid w:val="00417A83"/>
    <w:rsid w:val="00417C70"/>
    <w:rsid w:val="0042042F"/>
    <w:rsid w:val="004204CF"/>
    <w:rsid w:val="004208C3"/>
    <w:rsid w:val="00420B06"/>
    <w:rsid w:val="00421299"/>
    <w:rsid w:val="004214A4"/>
    <w:rsid w:val="00421F64"/>
    <w:rsid w:val="00421FBF"/>
    <w:rsid w:val="0042248C"/>
    <w:rsid w:val="00422905"/>
    <w:rsid w:val="0042298A"/>
    <w:rsid w:val="00422B9D"/>
    <w:rsid w:val="00423006"/>
    <w:rsid w:val="00423651"/>
    <w:rsid w:val="004236D5"/>
    <w:rsid w:val="0042374F"/>
    <w:rsid w:val="00423F48"/>
    <w:rsid w:val="00424B1D"/>
    <w:rsid w:val="00425074"/>
    <w:rsid w:val="00425306"/>
    <w:rsid w:val="00425D76"/>
    <w:rsid w:val="00426021"/>
    <w:rsid w:val="004260BA"/>
    <w:rsid w:val="004261EF"/>
    <w:rsid w:val="00426B2B"/>
    <w:rsid w:val="00426BE5"/>
    <w:rsid w:val="00426DE8"/>
    <w:rsid w:val="0042748E"/>
    <w:rsid w:val="00427BA3"/>
    <w:rsid w:val="00430564"/>
    <w:rsid w:val="00431200"/>
    <w:rsid w:val="004315FD"/>
    <w:rsid w:val="00431F49"/>
    <w:rsid w:val="0043233D"/>
    <w:rsid w:val="00432779"/>
    <w:rsid w:val="00433055"/>
    <w:rsid w:val="00433B12"/>
    <w:rsid w:val="0043403A"/>
    <w:rsid w:val="00434ACC"/>
    <w:rsid w:val="00435812"/>
    <w:rsid w:val="00436390"/>
    <w:rsid w:val="00436A00"/>
    <w:rsid w:val="00436DE6"/>
    <w:rsid w:val="00436EC8"/>
    <w:rsid w:val="00436FAB"/>
    <w:rsid w:val="00437641"/>
    <w:rsid w:val="00437B09"/>
    <w:rsid w:val="00437D92"/>
    <w:rsid w:val="00437E2F"/>
    <w:rsid w:val="00440A92"/>
    <w:rsid w:val="0044114F"/>
    <w:rsid w:val="0044149C"/>
    <w:rsid w:val="004420D2"/>
    <w:rsid w:val="00442870"/>
    <w:rsid w:val="00442FD0"/>
    <w:rsid w:val="00443340"/>
    <w:rsid w:val="00443E3C"/>
    <w:rsid w:val="0044423B"/>
    <w:rsid w:val="00444BB1"/>
    <w:rsid w:val="00444E23"/>
    <w:rsid w:val="004452EB"/>
    <w:rsid w:val="00445901"/>
    <w:rsid w:val="00445F24"/>
    <w:rsid w:val="0044670A"/>
    <w:rsid w:val="00446A69"/>
    <w:rsid w:val="004472F5"/>
    <w:rsid w:val="004473B2"/>
    <w:rsid w:val="00447404"/>
    <w:rsid w:val="00447661"/>
    <w:rsid w:val="0044775C"/>
    <w:rsid w:val="0045014E"/>
    <w:rsid w:val="004501E5"/>
    <w:rsid w:val="00450657"/>
    <w:rsid w:val="00450872"/>
    <w:rsid w:val="00450908"/>
    <w:rsid w:val="00450BE5"/>
    <w:rsid w:val="004512A1"/>
    <w:rsid w:val="00451351"/>
    <w:rsid w:val="00451880"/>
    <w:rsid w:val="00451B09"/>
    <w:rsid w:val="00451E2A"/>
    <w:rsid w:val="00452124"/>
    <w:rsid w:val="004523F6"/>
    <w:rsid w:val="00452A42"/>
    <w:rsid w:val="00452BB4"/>
    <w:rsid w:val="00452F21"/>
    <w:rsid w:val="0045304F"/>
    <w:rsid w:val="00453728"/>
    <w:rsid w:val="004542D2"/>
    <w:rsid w:val="004544D5"/>
    <w:rsid w:val="00456292"/>
    <w:rsid w:val="00457023"/>
    <w:rsid w:val="004571FB"/>
    <w:rsid w:val="004601C3"/>
    <w:rsid w:val="0046112F"/>
    <w:rsid w:val="004615EC"/>
    <w:rsid w:val="00462C1B"/>
    <w:rsid w:val="004630F7"/>
    <w:rsid w:val="00463669"/>
    <w:rsid w:val="00463F0D"/>
    <w:rsid w:val="00464851"/>
    <w:rsid w:val="0046528B"/>
    <w:rsid w:val="00465820"/>
    <w:rsid w:val="00466163"/>
    <w:rsid w:val="004663A6"/>
    <w:rsid w:val="00466485"/>
    <w:rsid w:val="004666EA"/>
    <w:rsid w:val="004676D7"/>
    <w:rsid w:val="00467DD4"/>
    <w:rsid w:val="0047026E"/>
    <w:rsid w:val="004702DC"/>
    <w:rsid w:val="00470CD2"/>
    <w:rsid w:val="004712DE"/>
    <w:rsid w:val="004719B2"/>
    <w:rsid w:val="00471C02"/>
    <w:rsid w:val="0047220C"/>
    <w:rsid w:val="00473528"/>
    <w:rsid w:val="0047378A"/>
    <w:rsid w:val="00473C61"/>
    <w:rsid w:val="00473C7D"/>
    <w:rsid w:val="00473F79"/>
    <w:rsid w:val="00474B8E"/>
    <w:rsid w:val="00475206"/>
    <w:rsid w:val="00475C54"/>
    <w:rsid w:val="00475D1D"/>
    <w:rsid w:val="00475FBE"/>
    <w:rsid w:val="0047652C"/>
    <w:rsid w:val="00476813"/>
    <w:rsid w:val="00476D17"/>
    <w:rsid w:val="00476D74"/>
    <w:rsid w:val="004775D5"/>
    <w:rsid w:val="00477C5E"/>
    <w:rsid w:val="00480151"/>
    <w:rsid w:val="0048144F"/>
    <w:rsid w:val="00481B23"/>
    <w:rsid w:val="00482605"/>
    <w:rsid w:val="00482609"/>
    <w:rsid w:val="004828CB"/>
    <w:rsid w:val="004831C9"/>
    <w:rsid w:val="00483457"/>
    <w:rsid w:val="00483ADA"/>
    <w:rsid w:val="00484B4F"/>
    <w:rsid w:val="00484EDD"/>
    <w:rsid w:val="00484FEB"/>
    <w:rsid w:val="0048501E"/>
    <w:rsid w:val="004854EF"/>
    <w:rsid w:val="004868EE"/>
    <w:rsid w:val="004870CF"/>
    <w:rsid w:val="004873DC"/>
    <w:rsid w:val="0049066F"/>
    <w:rsid w:val="00490F6B"/>
    <w:rsid w:val="00491024"/>
    <w:rsid w:val="004910A4"/>
    <w:rsid w:val="00491140"/>
    <w:rsid w:val="00491B2F"/>
    <w:rsid w:val="004924C5"/>
    <w:rsid w:val="00493481"/>
    <w:rsid w:val="004938BC"/>
    <w:rsid w:val="00494E27"/>
    <w:rsid w:val="0049542F"/>
    <w:rsid w:val="00495970"/>
    <w:rsid w:val="00495E67"/>
    <w:rsid w:val="004962B3"/>
    <w:rsid w:val="00496B23"/>
    <w:rsid w:val="00496CFF"/>
    <w:rsid w:val="004A0657"/>
    <w:rsid w:val="004A0EFE"/>
    <w:rsid w:val="004A0F5E"/>
    <w:rsid w:val="004A121E"/>
    <w:rsid w:val="004A1C5F"/>
    <w:rsid w:val="004A1CCC"/>
    <w:rsid w:val="004A2666"/>
    <w:rsid w:val="004A3302"/>
    <w:rsid w:val="004A3DFD"/>
    <w:rsid w:val="004A40FA"/>
    <w:rsid w:val="004A4252"/>
    <w:rsid w:val="004A42E6"/>
    <w:rsid w:val="004A4425"/>
    <w:rsid w:val="004A46A2"/>
    <w:rsid w:val="004A53D3"/>
    <w:rsid w:val="004A53D6"/>
    <w:rsid w:val="004A5A12"/>
    <w:rsid w:val="004A623F"/>
    <w:rsid w:val="004A624D"/>
    <w:rsid w:val="004A6388"/>
    <w:rsid w:val="004A7FFC"/>
    <w:rsid w:val="004B0573"/>
    <w:rsid w:val="004B0BF3"/>
    <w:rsid w:val="004B0F5E"/>
    <w:rsid w:val="004B1221"/>
    <w:rsid w:val="004B1548"/>
    <w:rsid w:val="004B2A17"/>
    <w:rsid w:val="004B31F4"/>
    <w:rsid w:val="004B32A5"/>
    <w:rsid w:val="004B3412"/>
    <w:rsid w:val="004B3B30"/>
    <w:rsid w:val="004B4823"/>
    <w:rsid w:val="004B5414"/>
    <w:rsid w:val="004B5448"/>
    <w:rsid w:val="004B589F"/>
    <w:rsid w:val="004B757C"/>
    <w:rsid w:val="004C028B"/>
    <w:rsid w:val="004C0651"/>
    <w:rsid w:val="004C076E"/>
    <w:rsid w:val="004C0C8B"/>
    <w:rsid w:val="004C1205"/>
    <w:rsid w:val="004C162A"/>
    <w:rsid w:val="004C177A"/>
    <w:rsid w:val="004C17D6"/>
    <w:rsid w:val="004C1BA7"/>
    <w:rsid w:val="004C21D4"/>
    <w:rsid w:val="004C21E0"/>
    <w:rsid w:val="004C225B"/>
    <w:rsid w:val="004C2846"/>
    <w:rsid w:val="004C3710"/>
    <w:rsid w:val="004C389C"/>
    <w:rsid w:val="004C4453"/>
    <w:rsid w:val="004C47F9"/>
    <w:rsid w:val="004C4BBD"/>
    <w:rsid w:val="004C4E69"/>
    <w:rsid w:val="004C5CF9"/>
    <w:rsid w:val="004C5D42"/>
    <w:rsid w:val="004C6B1D"/>
    <w:rsid w:val="004C6C20"/>
    <w:rsid w:val="004C7699"/>
    <w:rsid w:val="004C7E92"/>
    <w:rsid w:val="004D0045"/>
    <w:rsid w:val="004D0887"/>
    <w:rsid w:val="004D0976"/>
    <w:rsid w:val="004D0A0A"/>
    <w:rsid w:val="004D1223"/>
    <w:rsid w:val="004D1246"/>
    <w:rsid w:val="004D170A"/>
    <w:rsid w:val="004D1F08"/>
    <w:rsid w:val="004D3044"/>
    <w:rsid w:val="004D3BBD"/>
    <w:rsid w:val="004D3BBE"/>
    <w:rsid w:val="004D3F84"/>
    <w:rsid w:val="004D4262"/>
    <w:rsid w:val="004D42F2"/>
    <w:rsid w:val="004D47DB"/>
    <w:rsid w:val="004D741A"/>
    <w:rsid w:val="004E040A"/>
    <w:rsid w:val="004E0D0E"/>
    <w:rsid w:val="004E0EF3"/>
    <w:rsid w:val="004E137D"/>
    <w:rsid w:val="004E167D"/>
    <w:rsid w:val="004E178F"/>
    <w:rsid w:val="004E3969"/>
    <w:rsid w:val="004E3CD2"/>
    <w:rsid w:val="004E3DAB"/>
    <w:rsid w:val="004E424C"/>
    <w:rsid w:val="004E44DF"/>
    <w:rsid w:val="004E580B"/>
    <w:rsid w:val="004E5FB1"/>
    <w:rsid w:val="004E6061"/>
    <w:rsid w:val="004E6AE1"/>
    <w:rsid w:val="004E6D3F"/>
    <w:rsid w:val="004E7B70"/>
    <w:rsid w:val="004F11E2"/>
    <w:rsid w:val="004F130C"/>
    <w:rsid w:val="004F1365"/>
    <w:rsid w:val="004F14A6"/>
    <w:rsid w:val="004F1790"/>
    <w:rsid w:val="004F2299"/>
    <w:rsid w:val="004F296A"/>
    <w:rsid w:val="004F2A95"/>
    <w:rsid w:val="004F3827"/>
    <w:rsid w:val="004F3DFC"/>
    <w:rsid w:val="004F3EC9"/>
    <w:rsid w:val="004F4222"/>
    <w:rsid w:val="004F45C2"/>
    <w:rsid w:val="004F460B"/>
    <w:rsid w:val="004F471E"/>
    <w:rsid w:val="004F5012"/>
    <w:rsid w:val="004F557B"/>
    <w:rsid w:val="004F5B8D"/>
    <w:rsid w:val="004F6252"/>
    <w:rsid w:val="004F64BB"/>
    <w:rsid w:val="004F6ECA"/>
    <w:rsid w:val="004F7476"/>
    <w:rsid w:val="004F7E9E"/>
    <w:rsid w:val="00500633"/>
    <w:rsid w:val="00500A75"/>
    <w:rsid w:val="00500E65"/>
    <w:rsid w:val="00500F0D"/>
    <w:rsid w:val="0050132D"/>
    <w:rsid w:val="0050188C"/>
    <w:rsid w:val="00501F10"/>
    <w:rsid w:val="00504495"/>
    <w:rsid w:val="005059FE"/>
    <w:rsid w:val="00505A95"/>
    <w:rsid w:val="00506651"/>
    <w:rsid w:val="00507145"/>
    <w:rsid w:val="00507249"/>
    <w:rsid w:val="00507ED9"/>
    <w:rsid w:val="00507F74"/>
    <w:rsid w:val="005107B0"/>
    <w:rsid w:val="005120A8"/>
    <w:rsid w:val="0051213F"/>
    <w:rsid w:val="00512533"/>
    <w:rsid w:val="0051348B"/>
    <w:rsid w:val="005137AA"/>
    <w:rsid w:val="00514602"/>
    <w:rsid w:val="0051487C"/>
    <w:rsid w:val="00515E21"/>
    <w:rsid w:val="00516A6F"/>
    <w:rsid w:val="00516AF0"/>
    <w:rsid w:val="005172E0"/>
    <w:rsid w:val="00517754"/>
    <w:rsid w:val="00517952"/>
    <w:rsid w:val="00517D80"/>
    <w:rsid w:val="00517E79"/>
    <w:rsid w:val="00517EDB"/>
    <w:rsid w:val="00520433"/>
    <w:rsid w:val="00520539"/>
    <w:rsid w:val="0052102B"/>
    <w:rsid w:val="00521130"/>
    <w:rsid w:val="00521131"/>
    <w:rsid w:val="0052182A"/>
    <w:rsid w:val="00521D24"/>
    <w:rsid w:val="00521D5C"/>
    <w:rsid w:val="00522AA6"/>
    <w:rsid w:val="00522B43"/>
    <w:rsid w:val="005236E2"/>
    <w:rsid w:val="0052406F"/>
    <w:rsid w:val="00524795"/>
    <w:rsid w:val="00525CD0"/>
    <w:rsid w:val="00526545"/>
    <w:rsid w:val="00526CB3"/>
    <w:rsid w:val="00526E95"/>
    <w:rsid w:val="00527224"/>
    <w:rsid w:val="00527317"/>
    <w:rsid w:val="00527957"/>
    <w:rsid w:val="00527F60"/>
    <w:rsid w:val="00530967"/>
    <w:rsid w:val="00530AD7"/>
    <w:rsid w:val="00530CE5"/>
    <w:rsid w:val="00530D76"/>
    <w:rsid w:val="005311C1"/>
    <w:rsid w:val="00531232"/>
    <w:rsid w:val="005312BB"/>
    <w:rsid w:val="0053230F"/>
    <w:rsid w:val="005326AB"/>
    <w:rsid w:val="00532BA1"/>
    <w:rsid w:val="005334E9"/>
    <w:rsid w:val="005334F9"/>
    <w:rsid w:val="00533CFF"/>
    <w:rsid w:val="0053474D"/>
    <w:rsid w:val="00536528"/>
    <w:rsid w:val="005369CC"/>
    <w:rsid w:val="00536B9D"/>
    <w:rsid w:val="00537A2C"/>
    <w:rsid w:val="00540072"/>
    <w:rsid w:val="005403EA"/>
    <w:rsid w:val="00540438"/>
    <w:rsid w:val="00543102"/>
    <w:rsid w:val="00544BF6"/>
    <w:rsid w:val="005452E8"/>
    <w:rsid w:val="00545B91"/>
    <w:rsid w:val="0054640E"/>
    <w:rsid w:val="0054658F"/>
    <w:rsid w:val="005467CC"/>
    <w:rsid w:val="00546C38"/>
    <w:rsid w:val="00546D34"/>
    <w:rsid w:val="00546EEE"/>
    <w:rsid w:val="005475B9"/>
    <w:rsid w:val="00547628"/>
    <w:rsid w:val="0054766E"/>
    <w:rsid w:val="00547A13"/>
    <w:rsid w:val="00550FC6"/>
    <w:rsid w:val="00551247"/>
    <w:rsid w:val="005514A1"/>
    <w:rsid w:val="005516EA"/>
    <w:rsid w:val="00551784"/>
    <w:rsid w:val="00551867"/>
    <w:rsid w:val="0055246E"/>
    <w:rsid w:val="0055332D"/>
    <w:rsid w:val="00554468"/>
    <w:rsid w:val="0055471E"/>
    <w:rsid w:val="00554A92"/>
    <w:rsid w:val="00554F83"/>
    <w:rsid w:val="00556368"/>
    <w:rsid w:val="005567D5"/>
    <w:rsid w:val="0055689E"/>
    <w:rsid w:val="00556DD4"/>
    <w:rsid w:val="00557C4A"/>
    <w:rsid w:val="00557E24"/>
    <w:rsid w:val="0056008D"/>
    <w:rsid w:val="005603B5"/>
    <w:rsid w:val="0056128C"/>
    <w:rsid w:val="00561314"/>
    <w:rsid w:val="0056132A"/>
    <w:rsid w:val="00561331"/>
    <w:rsid w:val="00561C7B"/>
    <w:rsid w:val="00561C91"/>
    <w:rsid w:val="00562993"/>
    <w:rsid w:val="0056339F"/>
    <w:rsid w:val="00563465"/>
    <w:rsid w:val="00563E21"/>
    <w:rsid w:val="005647C1"/>
    <w:rsid w:val="00565024"/>
    <w:rsid w:val="005650D3"/>
    <w:rsid w:val="00566418"/>
    <w:rsid w:val="00566697"/>
    <w:rsid w:val="00567101"/>
    <w:rsid w:val="00567613"/>
    <w:rsid w:val="005676E3"/>
    <w:rsid w:val="00567E3A"/>
    <w:rsid w:val="00571ACF"/>
    <w:rsid w:val="005722B3"/>
    <w:rsid w:val="00572368"/>
    <w:rsid w:val="00572E30"/>
    <w:rsid w:val="00572EC4"/>
    <w:rsid w:val="00573584"/>
    <w:rsid w:val="005739D3"/>
    <w:rsid w:val="00573A34"/>
    <w:rsid w:val="00573DD5"/>
    <w:rsid w:val="0057431B"/>
    <w:rsid w:val="0057560B"/>
    <w:rsid w:val="005760E2"/>
    <w:rsid w:val="00576B5F"/>
    <w:rsid w:val="00576FCC"/>
    <w:rsid w:val="00577416"/>
    <w:rsid w:val="0058021F"/>
    <w:rsid w:val="00580735"/>
    <w:rsid w:val="00580A4D"/>
    <w:rsid w:val="005811B1"/>
    <w:rsid w:val="005814EC"/>
    <w:rsid w:val="00581D31"/>
    <w:rsid w:val="0058282D"/>
    <w:rsid w:val="00583C01"/>
    <w:rsid w:val="00584003"/>
    <w:rsid w:val="005841D9"/>
    <w:rsid w:val="0058426A"/>
    <w:rsid w:val="00584743"/>
    <w:rsid w:val="0058540F"/>
    <w:rsid w:val="005854F3"/>
    <w:rsid w:val="00585686"/>
    <w:rsid w:val="00585A03"/>
    <w:rsid w:val="00585BC2"/>
    <w:rsid w:val="00585DA9"/>
    <w:rsid w:val="005864A0"/>
    <w:rsid w:val="00586809"/>
    <w:rsid w:val="00587024"/>
    <w:rsid w:val="005872B4"/>
    <w:rsid w:val="005876E4"/>
    <w:rsid w:val="00587C28"/>
    <w:rsid w:val="00587D86"/>
    <w:rsid w:val="00587DF6"/>
    <w:rsid w:val="005905F8"/>
    <w:rsid w:val="005908B9"/>
    <w:rsid w:val="00590A0F"/>
    <w:rsid w:val="00590E8F"/>
    <w:rsid w:val="00590F8E"/>
    <w:rsid w:val="00591A99"/>
    <w:rsid w:val="005928B2"/>
    <w:rsid w:val="00592E97"/>
    <w:rsid w:val="00593399"/>
    <w:rsid w:val="00593C27"/>
    <w:rsid w:val="00594153"/>
    <w:rsid w:val="00594657"/>
    <w:rsid w:val="00594755"/>
    <w:rsid w:val="005952AE"/>
    <w:rsid w:val="005956FD"/>
    <w:rsid w:val="005958EC"/>
    <w:rsid w:val="0059612F"/>
    <w:rsid w:val="00596254"/>
    <w:rsid w:val="00596C5C"/>
    <w:rsid w:val="00596F48"/>
    <w:rsid w:val="005977F2"/>
    <w:rsid w:val="0059794D"/>
    <w:rsid w:val="005A0350"/>
    <w:rsid w:val="005A1108"/>
    <w:rsid w:val="005A1D3F"/>
    <w:rsid w:val="005A2074"/>
    <w:rsid w:val="005A21D9"/>
    <w:rsid w:val="005A2E46"/>
    <w:rsid w:val="005A3648"/>
    <w:rsid w:val="005A364D"/>
    <w:rsid w:val="005A4BF7"/>
    <w:rsid w:val="005A4E87"/>
    <w:rsid w:val="005A539D"/>
    <w:rsid w:val="005A5D4C"/>
    <w:rsid w:val="005A6287"/>
    <w:rsid w:val="005A6846"/>
    <w:rsid w:val="005A7B43"/>
    <w:rsid w:val="005B0453"/>
    <w:rsid w:val="005B06B4"/>
    <w:rsid w:val="005B095B"/>
    <w:rsid w:val="005B1CEF"/>
    <w:rsid w:val="005B1D09"/>
    <w:rsid w:val="005B22E6"/>
    <w:rsid w:val="005B2692"/>
    <w:rsid w:val="005B3435"/>
    <w:rsid w:val="005B465D"/>
    <w:rsid w:val="005B554B"/>
    <w:rsid w:val="005B6AB9"/>
    <w:rsid w:val="005B7463"/>
    <w:rsid w:val="005B79E5"/>
    <w:rsid w:val="005C0316"/>
    <w:rsid w:val="005C0327"/>
    <w:rsid w:val="005C08FB"/>
    <w:rsid w:val="005C0B85"/>
    <w:rsid w:val="005C12BC"/>
    <w:rsid w:val="005C2634"/>
    <w:rsid w:val="005C266C"/>
    <w:rsid w:val="005C27F0"/>
    <w:rsid w:val="005C287D"/>
    <w:rsid w:val="005C2A8F"/>
    <w:rsid w:val="005C2E01"/>
    <w:rsid w:val="005C2F37"/>
    <w:rsid w:val="005C2FA0"/>
    <w:rsid w:val="005C3623"/>
    <w:rsid w:val="005C3BA9"/>
    <w:rsid w:val="005C4F0C"/>
    <w:rsid w:val="005C5349"/>
    <w:rsid w:val="005C547A"/>
    <w:rsid w:val="005C576E"/>
    <w:rsid w:val="005C5E4A"/>
    <w:rsid w:val="005C5E9C"/>
    <w:rsid w:val="005C5FA1"/>
    <w:rsid w:val="005C6570"/>
    <w:rsid w:val="005C6585"/>
    <w:rsid w:val="005C7305"/>
    <w:rsid w:val="005C765C"/>
    <w:rsid w:val="005D0087"/>
    <w:rsid w:val="005D02DC"/>
    <w:rsid w:val="005D2862"/>
    <w:rsid w:val="005D3C8E"/>
    <w:rsid w:val="005D40FC"/>
    <w:rsid w:val="005D4505"/>
    <w:rsid w:val="005D49F4"/>
    <w:rsid w:val="005D51E8"/>
    <w:rsid w:val="005D5C10"/>
    <w:rsid w:val="005D5CA8"/>
    <w:rsid w:val="005D5E67"/>
    <w:rsid w:val="005D6023"/>
    <w:rsid w:val="005D60BD"/>
    <w:rsid w:val="005D6276"/>
    <w:rsid w:val="005D680C"/>
    <w:rsid w:val="005D7269"/>
    <w:rsid w:val="005D72ED"/>
    <w:rsid w:val="005E04B3"/>
    <w:rsid w:val="005E060B"/>
    <w:rsid w:val="005E189B"/>
    <w:rsid w:val="005E1B47"/>
    <w:rsid w:val="005E26D6"/>
    <w:rsid w:val="005E284C"/>
    <w:rsid w:val="005E288B"/>
    <w:rsid w:val="005E4A87"/>
    <w:rsid w:val="005E4B5E"/>
    <w:rsid w:val="005E4C5F"/>
    <w:rsid w:val="005E54E9"/>
    <w:rsid w:val="005E5881"/>
    <w:rsid w:val="005E6103"/>
    <w:rsid w:val="005E644D"/>
    <w:rsid w:val="005E6526"/>
    <w:rsid w:val="005E6F93"/>
    <w:rsid w:val="005E7690"/>
    <w:rsid w:val="005E7B19"/>
    <w:rsid w:val="005E7CB7"/>
    <w:rsid w:val="005E7F5D"/>
    <w:rsid w:val="005F1019"/>
    <w:rsid w:val="005F12E2"/>
    <w:rsid w:val="005F187A"/>
    <w:rsid w:val="005F1AB7"/>
    <w:rsid w:val="005F1E8C"/>
    <w:rsid w:val="005F274E"/>
    <w:rsid w:val="005F4988"/>
    <w:rsid w:val="005F4F4D"/>
    <w:rsid w:val="005F52EB"/>
    <w:rsid w:val="005F5CB3"/>
    <w:rsid w:val="005F5F1B"/>
    <w:rsid w:val="005F67DF"/>
    <w:rsid w:val="005F6F04"/>
    <w:rsid w:val="005F7634"/>
    <w:rsid w:val="005F763C"/>
    <w:rsid w:val="005F784F"/>
    <w:rsid w:val="005F7900"/>
    <w:rsid w:val="005F7971"/>
    <w:rsid w:val="005F7E35"/>
    <w:rsid w:val="005F7E3F"/>
    <w:rsid w:val="005F7E8A"/>
    <w:rsid w:val="006000EB"/>
    <w:rsid w:val="00600222"/>
    <w:rsid w:val="0060093D"/>
    <w:rsid w:val="0060132A"/>
    <w:rsid w:val="00604483"/>
    <w:rsid w:val="0060453E"/>
    <w:rsid w:val="00605E27"/>
    <w:rsid w:val="00605FB2"/>
    <w:rsid w:val="00606345"/>
    <w:rsid w:val="0060661D"/>
    <w:rsid w:val="0060725D"/>
    <w:rsid w:val="00607919"/>
    <w:rsid w:val="00607C71"/>
    <w:rsid w:val="006102D0"/>
    <w:rsid w:val="0061041C"/>
    <w:rsid w:val="006106D4"/>
    <w:rsid w:val="00610B98"/>
    <w:rsid w:val="006112D3"/>
    <w:rsid w:val="006113E7"/>
    <w:rsid w:val="00611CF9"/>
    <w:rsid w:val="0061251E"/>
    <w:rsid w:val="00612AB3"/>
    <w:rsid w:val="006141E6"/>
    <w:rsid w:val="00614368"/>
    <w:rsid w:val="00616BAB"/>
    <w:rsid w:val="00617045"/>
    <w:rsid w:val="0061743F"/>
    <w:rsid w:val="006204C6"/>
    <w:rsid w:val="00621C5D"/>
    <w:rsid w:val="006220DC"/>
    <w:rsid w:val="0062219C"/>
    <w:rsid w:val="00623478"/>
    <w:rsid w:val="0062374A"/>
    <w:rsid w:val="006253DA"/>
    <w:rsid w:val="00625AB7"/>
    <w:rsid w:val="0062668D"/>
    <w:rsid w:val="006279C8"/>
    <w:rsid w:val="00627FAB"/>
    <w:rsid w:val="006300D7"/>
    <w:rsid w:val="00630257"/>
    <w:rsid w:val="0063083E"/>
    <w:rsid w:val="00631517"/>
    <w:rsid w:val="006315C3"/>
    <w:rsid w:val="00631900"/>
    <w:rsid w:val="00631B20"/>
    <w:rsid w:val="00631B32"/>
    <w:rsid w:val="00631B57"/>
    <w:rsid w:val="00631F0D"/>
    <w:rsid w:val="00632766"/>
    <w:rsid w:val="00632B32"/>
    <w:rsid w:val="00633853"/>
    <w:rsid w:val="00633C02"/>
    <w:rsid w:val="006342B2"/>
    <w:rsid w:val="00634D15"/>
    <w:rsid w:val="00634FCF"/>
    <w:rsid w:val="00635128"/>
    <w:rsid w:val="00636646"/>
    <w:rsid w:val="0063688A"/>
    <w:rsid w:val="00636CCD"/>
    <w:rsid w:val="006370CD"/>
    <w:rsid w:val="00637DBB"/>
    <w:rsid w:val="00637E90"/>
    <w:rsid w:val="006418AD"/>
    <w:rsid w:val="00641A7D"/>
    <w:rsid w:val="00641C0C"/>
    <w:rsid w:val="00641D7F"/>
    <w:rsid w:val="00642134"/>
    <w:rsid w:val="0064234D"/>
    <w:rsid w:val="006423FF"/>
    <w:rsid w:val="00642602"/>
    <w:rsid w:val="0064264A"/>
    <w:rsid w:val="00642F47"/>
    <w:rsid w:val="00643510"/>
    <w:rsid w:val="00643755"/>
    <w:rsid w:val="00643B75"/>
    <w:rsid w:val="00643C6C"/>
    <w:rsid w:val="0064453F"/>
    <w:rsid w:val="006451B7"/>
    <w:rsid w:val="00645AA3"/>
    <w:rsid w:val="00646724"/>
    <w:rsid w:val="00646B10"/>
    <w:rsid w:val="00646B76"/>
    <w:rsid w:val="00646C68"/>
    <w:rsid w:val="006471AB"/>
    <w:rsid w:val="006472D2"/>
    <w:rsid w:val="00647DB4"/>
    <w:rsid w:val="00647E5F"/>
    <w:rsid w:val="00650DEE"/>
    <w:rsid w:val="00651721"/>
    <w:rsid w:val="00651A17"/>
    <w:rsid w:val="00651B00"/>
    <w:rsid w:val="00652105"/>
    <w:rsid w:val="00652885"/>
    <w:rsid w:val="00652E14"/>
    <w:rsid w:val="00652F35"/>
    <w:rsid w:val="006534CA"/>
    <w:rsid w:val="006539B4"/>
    <w:rsid w:val="00653F55"/>
    <w:rsid w:val="00654FFB"/>
    <w:rsid w:val="00655548"/>
    <w:rsid w:val="00655C59"/>
    <w:rsid w:val="0065611E"/>
    <w:rsid w:val="00656698"/>
    <w:rsid w:val="00656F24"/>
    <w:rsid w:val="0065704E"/>
    <w:rsid w:val="006573F6"/>
    <w:rsid w:val="00657983"/>
    <w:rsid w:val="00657B93"/>
    <w:rsid w:val="00657DFF"/>
    <w:rsid w:val="006609CC"/>
    <w:rsid w:val="006616CF"/>
    <w:rsid w:val="00661D9B"/>
    <w:rsid w:val="00661DBE"/>
    <w:rsid w:val="00662AC8"/>
    <w:rsid w:val="00662B71"/>
    <w:rsid w:val="00662D7B"/>
    <w:rsid w:val="00663DFE"/>
    <w:rsid w:val="00664177"/>
    <w:rsid w:val="00664286"/>
    <w:rsid w:val="006645D6"/>
    <w:rsid w:val="00664720"/>
    <w:rsid w:val="00664AE0"/>
    <w:rsid w:val="00664E6F"/>
    <w:rsid w:val="00665094"/>
    <w:rsid w:val="0066514A"/>
    <w:rsid w:val="00665B76"/>
    <w:rsid w:val="0066658C"/>
    <w:rsid w:val="00666659"/>
    <w:rsid w:val="00667150"/>
    <w:rsid w:val="006700A1"/>
    <w:rsid w:val="00670106"/>
    <w:rsid w:val="006701FB"/>
    <w:rsid w:val="00670478"/>
    <w:rsid w:val="00670A11"/>
    <w:rsid w:val="00670FAD"/>
    <w:rsid w:val="006710EB"/>
    <w:rsid w:val="00671358"/>
    <w:rsid w:val="006714AC"/>
    <w:rsid w:val="006715D9"/>
    <w:rsid w:val="00671A2E"/>
    <w:rsid w:val="00671C9B"/>
    <w:rsid w:val="00672195"/>
    <w:rsid w:val="00672ADA"/>
    <w:rsid w:val="0067369F"/>
    <w:rsid w:val="006736D9"/>
    <w:rsid w:val="006736EF"/>
    <w:rsid w:val="00673E0F"/>
    <w:rsid w:val="006744B2"/>
    <w:rsid w:val="00675231"/>
    <w:rsid w:val="00675FF4"/>
    <w:rsid w:val="0067641B"/>
    <w:rsid w:val="00676956"/>
    <w:rsid w:val="00676A98"/>
    <w:rsid w:val="00677F5E"/>
    <w:rsid w:val="0068050B"/>
    <w:rsid w:val="00681346"/>
    <w:rsid w:val="0068223B"/>
    <w:rsid w:val="006825C4"/>
    <w:rsid w:val="00683F19"/>
    <w:rsid w:val="00684400"/>
    <w:rsid w:val="0068458A"/>
    <w:rsid w:val="00685A37"/>
    <w:rsid w:val="00685E8A"/>
    <w:rsid w:val="00685ED1"/>
    <w:rsid w:val="006860F6"/>
    <w:rsid w:val="006861B3"/>
    <w:rsid w:val="006868B0"/>
    <w:rsid w:val="0068759D"/>
    <w:rsid w:val="00687B5C"/>
    <w:rsid w:val="006907D4"/>
    <w:rsid w:val="00690D38"/>
    <w:rsid w:val="006916DB"/>
    <w:rsid w:val="00691D49"/>
    <w:rsid w:val="00692DDA"/>
    <w:rsid w:val="00693663"/>
    <w:rsid w:val="00693BEF"/>
    <w:rsid w:val="00694D47"/>
    <w:rsid w:val="00694E28"/>
    <w:rsid w:val="00695886"/>
    <w:rsid w:val="00695BF7"/>
    <w:rsid w:val="006962FE"/>
    <w:rsid w:val="00696965"/>
    <w:rsid w:val="006A1A92"/>
    <w:rsid w:val="006A2104"/>
    <w:rsid w:val="006A3268"/>
    <w:rsid w:val="006A4FDB"/>
    <w:rsid w:val="006A5358"/>
    <w:rsid w:val="006A5674"/>
    <w:rsid w:val="006A622A"/>
    <w:rsid w:val="006A6BEF"/>
    <w:rsid w:val="006A6EE6"/>
    <w:rsid w:val="006A726D"/>
    <w:rsid w:val="006B0153"/>
    <w:rsid w:val="006B08A4"/>
    <w:rsid w:val="006B090C"/>
    <w:rsid w:val="006B1644"/>
    <w:rsid w:val="006B18F9"/>
    <w:rsid w:val="006B2459"/>
    <w:rsid w:val="006B3071"/>
    <w:rsid w:val="006B389D"/>
    <w:rsid w:val="006B4543"/>
    <w:rsid w:val="006B49CE"/>
    <w:rsid w:val="006B5219"/>
    <w:rsid w:val="006B67D5"/>
    <w:rsid w:val="006B6BF7"/>
    <w:rsid w:val="006B70DC"/>
    <w:rsid w:val="006B756B"/>
    <w:rsid w:val="006B78F0"/>
    <w:rsid w:val="006B7BAE"/>
    <w:rsid w:val="006B7E3F"/>
    <w:rsid w:val="006B7E57"/>
    <w:rsid w:val="006C011E"/>
    <w:rsid w:val="006C01AE"/>
    <w:rsid w:val="006C03CE"/>
    <w:rsid w:val="006C0AC7"/>
    <w:rsid w:val="006C0B5A"/>
    <w:rsid w:val="006C12F2"/>
    <w:rsid w:val="006C134D"/>
    <w:rsid w:val="006C22E3"/>
    <w:rsid w:val="006C24C8"/>
    <w:rsid w:val="006C24EB"/>
    <w:rsid w:val="006C2818"/>
    <w:rsid w:val="006C2EA6"/>
    <w:rsid w:val="006C339B"/>
    <w:rsid w:val="006C397E"/>
    <w:rsid w:val="006C3D5F"/>
    <w:rsid w:val="006C3D8A"/>
    <w:rsid w:val="006C3F06"/>
    <w:rsid w:val="006C3F33"/>
    <w:rsid w:val="006C48F6"/>
    <w:rsid w:val="006C4AB2"/>
    <w:rsid w:val="006C4AF2"/>
    <w:rsid w:val="006C4DE3"/>
    <w:rsid w:val="006C5328"/>
    <w:rsid w:val="006C5D43"/>
    <w:rsid w:val="006C63F9"/>
    <w:rsid w:val="006C6977"/>
    <w:rsid w:val="006C75B4"/>
    <w:rsid w:val="006C75CC"/>
    <w:rsid w:val="006C7967"/>
    <w:rsid w:val="006D025E"/>
    <w:rsid w:val="006D034B"/>
    <w:rsid w:val="006D050D"/>
    <w:rsid w:val="006D0D11"/>
    <w:rsid w:val="006D10FD"/>
    <w:rsid w:val="006D112F"/>
    <w:rsid w:val="006D1147"/>
    <w:rsid w:val="006D114C"/>
    <w:rsid w:val="006D12EA"/>
    <w:rsid w:val="006D2776"/>
    <w:rsid w:val="006D2ACF"/>
    <w:rsid w:val="006D2C8A"/>
    <w:rsid w:val="006D2CAA"/>
    <w:rsid w:val="006D492E"/>
    <w:rsid w:val="006D4CCB"/>
    <w:rsid w:val="006D56FC"/>
    <w:rsid w:val="006D5744"/>
    <w:rsid w:val="006D5891"/>
    <w:rsid w:val="006D60CD"/>
    <w:rsid w:val="006D6BEE"/>
    <w:rsid w:val="006D6DA4"/>
    <w:rsid w:val="006E0D5D"/>
    <w:rsid w:val="006E117A"/>
    <w:rsid w:val="006E1C5F"/>
    <w:rsid w:val="006E22BA"/>
    <w:rsid w:val="006E268D"/>
    <w:rsid w:val="006E2D90"/>
    <w:rsid w:val="006E3CC9"/>
    <w:rsid w:val="006E4877"/>
    <w:rsid w:val="006E4961"/>
    <w:rsid w:val="006E537A"/>
    <w:rsid w:val="006E54DC"/>
    <w:rsid w:val="006E551E"/>
    <w:rsid w:val="006E575E"/>
    <w:rsid w:val="006E584C"/>
    <w:rsid w:val="006E6704"/>
    <w:rsid w:val="006E701B"/>
    <w:rsid w:val="006E72AD"/>
    <w:rsid w:val="006E7D9B"/>
    <w:rsid w:val="006F028B"/>
    <w:rsid w:val="006F1C33"/>
    <w:rsid w:val="006F22D6"/>
    <w:rsid w:val="006F2873"/>
    <w:rsid w:val="006F298F"/>
    <w:rsid w:val="006F2B3C"/>
    <w:rsid w:val="006F2D8C"/>
    <w:rsid w:val="006F31CD"/>
    <w:rsid w:val="006F3330"/>
    <w:rsid w:val="006F3B99"/>
    <w:rsid w:val="006F3D26"/>
    <w:rsid w:val="006F410F"/>
    <w:rsid w:val="006F4C41"/>
    <w:rsid w:val="006F501E"/>
    <w:rsid w:val="006F52B9"/>
    <w:rsid w:val="006F665F"/>
    <w:rsid w:val="006F6C28"/>
    <w:rsid w:val="006F7491"/>
    <w:rsid w:val="006F78AD"/>
    <w:rsid w:val="006F7A60"/>
    <w:rsid w:val="006F7B15"/>
    <w:rsid w:val="00700504"/>
    <w:rsid w:val="0070080D"/>
    <w:rsid w:val="00700E7F"/>
    <w:rsid w:val="0070116E"/>
    <w:rsid w:val="00701344"/>
    <w:rsid w:val="0070138E"/>
    <w:rsid w:val="007014E9"/>
    <w:rsid w:val="00701A35"/>
    <w:rsid w:val="0070220C"/>
    <w:rsid w:val="0070231D"/>
    <w:rsid w:val="00702846"/>
    <w:rsid w:val="00702EC2"/>
    <w:rsid w:val="0070375D"/>
    <w:rsid w:val="007038B8"/>
    <w:rsid w:val="00703B74"/>
    <w:rsid w:val="00703B83"/>
    <w:rsid w:val="007042A3"/>
    <w:rsid w:val="00704357"/>
    <w:rsid w:val="0070469A"/>
    <w:rsid w:val="007059BF"/>
    <w:rsid w:val="007059C7"/>
    <w:rsid w:val="007062D8"/>
    <w:rsid w:val="007065E6"/>
    <w:rsid w:val="00707F3A"/>
    <w:rsid w:val="00710EFF"/>
    <w:rsid w:val="00711A9F"/>
    <w:rsid w:val="00711E4E"/>
    <w:rsid w:val="00711FB2"/>
    <w:rsid w:val="007120A1"/>
    <w:rsid w:val="00713192"/>
    <w:rsid w:val="007140BB"/>
    <w:rsid w:val="00714A8C"/>
    <w:rsid w:val="00714E8C"/>
    <w:rsid w:val="00716060"/>
    <w:rsid w:val="00716A19"/>
    <w:rsid w:val="00716F7E"/>
    <w:rsid w:val="00717260"/>
    <w:rsid w:val="00717999"/>
    <w:rsid w:val="00717FB6"/>
    <w:rsid w:val="0072050B"/>
    <w:rsid w:val="0072070C"/>
    <w:rsid w:val="0072128D"/>
    <w:rsid w:val="007218D1"/>
    <w:rsid w:val="00721973"/>
    <w:rsid w:val="00721AC0"/>
    <w:rsid w:val="00721B3C"/>
    <w:rsid w:val="00721BB4"/>
    <w:rsid w:val="007220A9"/>
    <w:rsid w:val="007223D4"/>
    <w:rsid w:val="00722E9A"/>
    <w:rsid w:val="00723215"/>
    <w:rsid w:val="007235F3"/>
    <w:rsid w:val="00723772"/>
    <w:rsid w:val="00723A7A"/>
    <w:rsid w:val="00724C69"/>
    <w:rsid w:val="00724E88"/>
    <w:rsid w:val="007265BC"/>
    <w:rsid w:val="007267BC"/>
    <w:rsid w:val="0072760D"/>
    <w:rsid w:val="00727769"/>
    <w:rsid w:val="00730EF1"/>
    <w:rsid w:val="00731641"/>
    <w:rsid w:val="007317F9"/>
    <w:rsid w:val="007325F8"/>
    <w:rsid w:val="0073295C"/>
    <w:rsid w:val="00732C68"/>
    <w:rsid w:val="007335B7"/>
    <w:rsid w:val="0073388A"/>
    <w:rsid w:val="007340C1"/>
    <w:rsid w:val="0073421F"/>
    <w:rsid w:val="007346B5"/>
    <w:rsid w:val="00734978"/>
    <w:rsid w:val="00735AFE"/>
    <w:rsid w:val="00735F95"/>
    <w:rsid w:val="00736B5B"/>
    <w:rsid w:val="00737426"/>
    <w:rsid w:val="00737B84"/>
    <w:rsid w:val="00737BB3"/>
    <w:rsid w:val="00740472"/>
    <w:rsid w:val="00740BE0"/>
    <w:rsid w:val="00740CAC"/>
    <w:rsid w:val="00740D28"/>
    <w:rsid w:val="00740DEC"/>
    <w:rsid w:val="00740F03"/>
    <w:rsid w:val="00740F16"/>
    <w:rsid w:val="00740FEE"/>
    <w:rsid w:val="00741640"/>
    <w:rsid w:val="00741D8E"/>
    <w:rsid w:val="00742592"/>
    <w:rsid w:val="00742A1E"/>
    <w:rsid w:val="00742B5C"/>
    <w:rsid w:val="007431F0"/>
    <w:rsid w:val="0074338A"/>
    <w:rsid w:val="0074372F"/>
    <w:rsid w:val="0074431F"/>
    <w:rsid w:val="00744381"/>
    <w:rsid w:val="0074476F"/>
    <w:rsid w:val="00744844"/>
    <w:rsid w:val="00745F5A"/>
    <w:rsid w:val="00746769"/>
    <w:rsid w:val="00746B79"/>
    <w:rsid w:val="00746D6E"/>
    <w:rsid w:val="007479A3"/>
    <w:rsid w:val="007479AA"/>
    <w:rsid w:val="00750457"/>
    <w:rsid w:val="007506C5"/>
    <w:rsid w:val="00750881"/>
    <w:rsid w:val="00751CC6"/>
    <w:rsid w:val="0075244F"/>
    <w:rsid w:val="007525A5"/>
    <w:rsid w:val="00752832"/>
    <w:rsid w:val="00752879"/>
    <w:rsid w:val="0075322A"/>
    <w:rsid w:val="00753309"/>
    <w:rsid w:val="007533BA"/>
    <w:rsid w:val="0075351C"/>
    <w:rsid w:val="00753FFE"/>
    <w:rsid w:val="007540A2"/>
    <w:rsid w:val="007542E5"/>
    <w:rsid w:val="00754348"/>
    <w:rsid w:val="00754549"/>
    <w:rsid w:val="00754AB1"/>
    <w:rsid w:val="00754B5B"/>
    <w:rsid w:val="007552EE"/>
    <w:rsid w:val="007557E6"/>
    <w:rsid w:val="00755DC4"/>
    <w:rsid w:val="00757DE5"/>
    <w:rsid w:val="0076026C"/>
    <w:rsid w:val="007616FA"/>
    <w:rsid w:val="00761D81"/>
    <w:rsid w:val="007620EE"/>
    <w:rsid w:val="00762586"/>
    <w:rsid w:val="007635E5"/>
    <w:rsid w:val="007642B0"/>
    <w:rsid w:val="00764897"/>
    <w:rsid w:val="00764A68"/>
    <w:rsid w:val="0076544F"/>
    <w:rsid w:val="0076586A"/>
    <w:rsid w:val="007662E5"/>
    <w:rsid w:val="00766320"/>
    <w:rsid w:val="00766372"/>
    <w:rsid w:val="00766463"/>
    <w:rsid w:val="00770467"/>
    <w:rsid w:val="0077066D"/>
    <w:rsid w:val="0077078F"/>
    <w:rsid w:val="007707BB"/>
    <w:rsid w:val="00770B84"/>
    <w:rsid w:val="00770C6F"/>
    <w:rsid w:val="00770C77"/>
    <w:rsid w:val="00770D7D"/>
    <w:rsid w:val="007710E4"/>
    <w:rsid w:val="00771397"/>
    <w:rsid w:val="007714BE"/>
    <w:rsid w:val="00771DA1"/>
    <w:rsid w:val="00771E38"/>
    <w:rsid w:val="007727E2"/>
    <w:rsid w:val="00772DCB"/>
    <w:rsid w:val="00772EEE"/>
    <w:rsid w:val="00773662"/>
    <w:rsid w:val="007736CF"/>
    <w:rsid w:val="00774539"/>
    <w:rsid w:val="0077455B"/>
    <w:rsid w:val="0077487A"/>
    <w:rsid w:val="00774AAB"/>
    <w:rsid w:val="00775512"/>
    <w:rsid w:val="007762CB"/>
    <w:rsid w:val="00776982"/>
    <w:rsid w:val="007770A0"/>
    <w:rsid w:val="00780056"/>
    <w:rsid w:val="007807B7"/>
    <w:rsid w:val="00780ACE"/>
    <w:rsid w:val="00780BC7"/>
    <w:rsid w:val="0078217A"/>
    <w:rsid w:val="00782729"/>
    <w:rsid w:val="00782C81"/>
    <w:rsid w:val="00783501"/>
    <w:rsid w:val="00783571"/>
    <w:rsid w:val="00783F55"/>
    <w:rsid w:val="00784744"/>
    <w:rsid w:val="00784A12"/>
    <w:rsid w:val="0078629D"/>
    <w:rsid w:val="00786708"/>
    <w:rsid w:val="00786D4E"/>
    <w:rsid w:val="00787670"/>
    <w:rsid w:val="007879A4"/>
    <w:rsid w:val="007903B8"/>
    <w:rsid w:val="007904F3"/>
    <w:rsid w:val="00790867"/>
    <w:rsid w:val="00790B1F"/>
    <w:rsid w:val="00791465"/>
    <w:rsid w:val="00791553"/>
    <w:rsid w:val="00791D83"/>
    <w:rsid w:val="0079227F"/>
    <w:rsid w:val="00792895"/>
    <w:rsid w:val="00792959"/>
    <w:rsid w:val="00792A49"/>
    <w:rsid w:val="00793069"/>
    <w:rsid w:val="00793130"/>
    <w:rsid w:val="007939AA"/>
    <w:rsid w:val="00794129"/>
    <w:rsid w:val="00794330"/>
    <w:rsid w:val="007952A5"/>
    <w:rsid w:val="00795DB8"/>
    <w:rsid w:val="0079606C"/>
    <w:rsid w:val="00797C5F"/>
    <w:rsid w:val="007A08C4"/>
    <w:rsid w:val="007A0ABF"/>
    <w:rsid w:val="007A0E7C"/>
    <w:rsid w:val="007A1602"/>
    <w:rsid w:val="007A2049"/>
    <w:rsid w:val="007A23BC"/>
    <w:rsid w:val="007A2D18"/>
    <w:rsid w:val="007A34EA"/>
    <w:rsid w:val="007A3D8C"/>
    <w:rsid w:val="007A421D"/>
    <w:rsid w:val="007A4258"/>
    <w:rsid w:val="007A431A"/>
    <w:rsid w:val="007A4367"/>
    <w:rsid w:val="007A4753"/>
    <w:rsid w:val="007A5159"/>
    <w:rsid w:val="007A5408"/>
    <w:rsid w:val="007A56B3"/>
    <w:rsid w:val="007A5FBE"/>
    <w:rsid w:val="007A72C0"/>
    <w:rsid w:val="007B165C"/>
    <w:rsid w:val="007B1E9D"/>
    <w:rsid w:val="007B2214"/>
    <w:rsid w:val="007B2A80"/>
    <w:rsid w:val="007B3644"/>
    <w:rsid w:val="007B376A"/>
    <w:rsid w:val="007B377A"/>
    <w:rsid w:val="007B387B"/>
    <w:rsid w:val="007B408E"/>
    <w:rsid w:val="007B43BB"/>
    <w:rsid w:val="007B4806"/>
    <w:rsid w:val="007B4C7D"/>
    <w:rsid w:val="007B4CC9"/>
    <w:rsid w:val="007B5121"/>
    <w:rsid w:val="007B52CF"/>
    <w:rsid w:val="007B5C85"/>
    <w:rsid w:val="007B67DC"/>
    <w:rsid w:val="007B7358"/>
    <w:rsid w:val="007B74B9"/>
    <w:rsid w:val="007B7A0E"/>
    <w:rsid w:val="007B7B09"/>
    <w:rsid w:val="007C0185"/>
    <w:rsid w:val="007C11A1"/>
    <w:rsid w:val="007C1205"/>
    <w:rsid w:val="007C1AD8"/>
    <w:rsid w:val="007C1C42"/>
    <w:rsid w:val="007C20D8"/>
    <w:rsid w:val="007C2886"/>
    <w:rsid w:val="007C2A14"/>
    <w:rsid w:val="007C39D1"/>
    <w:rsid w:val="007C42BF"/>
    <w:rsid w:val="007C47E1"/>
    <w:rsid w:val="007C4C80"/>
    <w:rsid w:val="007C520C"/>
    <w:rsid w:val="007C5309"/>
    <w:rsid w:val="007C551C"/>
    <w:rsid w:val="007C5714"/>
    <w:rsid w:val="007C58C8"/>
    <w:rsid w:val="007C5B8B"/>
    <w:rsid w:val="007C670D"/>
    <w:rsid w:val="007C6937"/>
    <w:rsid w:val="007C6D30"/>
    <w:rsid w:val="007C72CB"/>
    <w:rsid w:val="007C796F"/>
    <w:rsid w:val="007D0334"/>
    <w:rsid w:val="007D099D"/>
    <w:rsid w:val="007D0BEB"/>
    <w:rsid w:val="007D0CC4"/>
    <w:rsid w:val="007D0DF9"/>
    <w:rsid w:val="007D1CF7"/>
    <w:rsid w:val="007D1F74"/>
    <w:rsid w:val="007D225F"/>
    <w:rsid w:val="007D258B"/>
    <w:rsid w:val="007D258D"/>
    <w:rsid w:val="007D2D97"/>
    <w:rsid w:val="007D2FEB"/>
    <w:rsid w:val="007D3043"/>
    <w:rsid w:val="007D31F7"/>
    <w:rsid w:val="007D347F"/>
    <w:rsid w:val="007D371A"/>
    <w:rsid w:val="007D3F08"/>
    <w:rsid w:val="007D631F"/>
    <w:rsid w:val="007D6405"/>
    <w:rsid w:val="007D6E20"/>
    <w:rsid w:val="007D70DB"/>
    <w:rsid w:val="007D72C9"/>
    <w:rsid w:val="007D7547"/>
    <w:rsid w:val="007D77DD"/>
    <w:rsid w:val="007D7896"/>
    <w:rsid w:val="007D7ACB"/>
    <w:rsid w:val="007E01E8"/>
    <w:rsid w:val="007E089A"/>
    <w:rsid w:val="007E1482"/>
    <w:rsid w:val="007E2136"/>
    <w:rsid w:val="007E23B8"/>
    <w:rsid w:val="007E28A7"/>
    <w:rsid w:val="007E393D"/>
    <w:rsid w:val="007E3A7F"/>
    <w:rsid w:val="007E3DA5"/>
    <w:rsid w:val="007E413E"/>
    <w:rsid w:val="007E504E"/>
    <w:rsid w:val="007E5589"/>
    <w:rsid w:val="007E5612"/>
    <w:rsid w:val="007E56FB"/>
    <w:rsid w:val="007E5738"/>
    <w:rsid w:val="007E58B5"/>
    <w:rsid w:val="007E6124"/>
    <w:rsid w:val="007E65B8"/>
    <w:rsid w:val="007E6946"/>
    <w:rsid w:val="007E760E"/>
    <w:rsid w:val="007E77A4"/>
    <w:rsid w:val="007E7A20"/>
    <w:rsid w:val="007E7C26"/>
    <w:rsid w:val="007E7D85"/>
    <w:rsid w:val="007F03B7"/>
    <w:rsid w:val="007F097B"/>
    <w:rsid w:val="007F1323"/>
    <w:rsid w:val="007F2246"/>
    <w:rsid w:val="007F2457"/>
    <w:rsid w:val="007F3199"/>
    <w:rsid w:val="007F356B"/>
    <w:rsid w:val="007F377F"/>
    <w:rsid w:val="007F37EA"/>
    <w:rsid w:val="007F3AFE"/>
    <w:rsid w:val="007F48FA"/>
    <w:rsid w:val="007F4DA7"/>
    <w:rsid w:val="007F4F28"/>
    <w:rsid w:val="007F6062"/>
    <w:rsid w:val="007F614E"/>
    <w:rsid w:val="007F63A1"/>
    <w:rsid w:val="007F6A99"/>
    <w:rsid w:val="007F6C19"/>
    <w:rsid w:val="007F7124"/>
    <w:rsid w:val="007F736E"/>
    <w:rsid w:val="0080093F"/>
    <w:rsid w:val="00800F74"/>
    <w:rsid w:val="00801EB8"/>
    <w:rsid w:val="00802AFC"/>
    <w:rsid w:val="00803475"/>
    <w:rsid w:val="00803DC3"/>
    <w:rsid w:val="008040D6"/>
    <w:rsid w:val="00804F6B"/>
    <w:rsid w:val="00805B16"/>
    <w:rsid w:val="00805FB9"/>
    <w:rsid w:val="0080732C"/>
    <w:rsid w:val="0080764C"/>
    <w:rsid w:val="00807708"/>
    <w:rsid w:val="00807CB9"/>
    <w:rsid w:val="00807DF0"/>
    <w:rsid w:val="0081111C"/>
    <w:rsid w:val="008112DF"/>
    <w:rsid w:val="00811846"/>
    <w:rsid w:val="008119F6"/>
    <w:rsid w:val="0081219A"/>
    <w:rsid w:val="00812747"/>
    <w:rsid w:val="00812FCE"/>
    <w:rsid w:val="00813080"/>
    <w:rsid w:val="00813267"/>
    <w:rsid w:val="0081350B"/>
    <w:rsid w:val="008140B1"/>
    <w:rsid w:val="00814259"/>
    <w:rsid w:val="00814567"/>
    <w:rsid w:val="008147AA"/>
    <w:rsid w:val="008154C5"/>
    <w:rsid w:val="008156B9"/>
    <w:rsid w:val="00816081"/>
    <w:rsid w:val="00816FEE"/>
    <w:rsid w:val="00817763"/>
    <w:rsid w:val="008202EB"/>
    <w:rsid w:val="00820572"/>
    <w:rsid w:val="00820897"/>
    <w:rsid w:val="00820A19"/>
    <w:rsid w:val="00821BA5"/>
    <w:rsid w:val="00822D42"/>
    <w:rsid w:val="0082346F"/>
    <w:rsid w:val="00823572"/>
    <w:rsid w:val="00823A9D"/>
    <w:rsid w:val="00823CBB"/>
    <w:rsid w:val="00823D86"/>
    <w:rsid w:val="008243EB"/>
    <w:rsid w:val="008251C7"/>
    <w:rsid w:val="008252BA"/>
    <w:rsid w:val="008260A7"/>
    <w:rsid w:val="00826B58"/>
    <w:rsid w:val="00826E66"/>
    <w:rsid w:val="00827ED2"/>
    <w:rsid w:val="00830620"/>
    <w:rsid w:val="00830752"/>
    <w:rsid w:val="008308B8"/>
    <w:rsid w:val="00830EA3"/>
    <w:rsid w:val="00831035"/>
    <w:rsid w:val="0083109D"/>
    <w:rsid w:val="0083191A"/>
    <w:rsid w:val="00831D4D"/>
    <w:rsid w:val="00831E82"/>
    <w:rsid w:val="00831F05"/>
    <w:rsid w:val="0083276D"/>
    <w:rsid w:val="00833108"/>
    <w:rsid w:val="00833136"/>
    <w:rsid w:val="00833D0F"/>
    <w:rsid w:val="00835150"/>
    <w:rsid w:val="008354ED"/>
    <w:rsid w:val="00835868"/>
    <w:rsid w:val="00836658"/>
    <w:rsid w:val="0083673D"/>
    <w:rsid w:val="00836F68"/>
    <w:rsid w:val="00837D9E"/>
    <w:rsid w:val="00837E01"/>
    <w:rsid w:val="00837E72"/>
    <w:rsid w:val="008409D3"/>
    <w:rsid w:val="00841729"/>
    <w:rsid w:val="00841D6D"/>
    <w:rsid w:val="0084209D"/>
    <w:rsid w:val="008425EF"/>
    <w:rsid w:val="00842630"/>
    <w:rsid w:val="0084269F"/>
    <w:rsid w:val="00842909"/>
    <w:rsid w:val="00842A85"/>
    <w:rsid w:val="008430A7"/>
    <w:rsid w:val="00844195"/>
    <w:rsid w:val="00844448"/>
    <w:rsid w:val="008446E8"/>
    <w:rsid w:val="00844B9F"/>
    <w:rsid w:val="00844BC3"/>
    <w:rsid w:val="00844D05"/>
    <w:rsid w:val="008454AC"/>
    <w:rsid w:val="00845A37"/>
    <w:rsid w:val="00845D69"/>
    <w:rsid w:val="0084607F"/>
    <w:rsid w:val="00846656"/>
    <w:rsid w:val="00846E74"/>
    <w:rsid w:val="00846EA6"/>
    <w:rsid w:val="00847356"/>
    <w:rsid w:val="0084785D"/>
    <w:rsid w:val="00847978"/>
    <w:rsid w:val="00850477"/>
    <w:rsid w:val="008516D8"/>
    <w:rsid w:val="008518F8"/>
    <w:rsid w:val="008523C8"/>
    <w:rsid w:val="008525B5"/>
    <w:rsid w:val="00852A22"/>
    <w:rsid w:val="00852B71"/>
    <w:rsid w:val="00852DF2"/>
    <w:rsid w:val="00853603"/>
    <w:rsid w:val="008536A6"/>
    <w:rsid w:val="00853BA3"/>
    <w:rsid w:val="00853E25"/>
    <w:rsid w:val="00853EA2"/>
    <w:rsid w:val="00855348"/>
    <w:rsid w:val="008559B4"/>
    <w:rsid w:val="00855C37"/>
    <w:rsid w:val="00856274"/>
    <w:rsid w:val="00856464"/>
    <w:rsid w:val="00856A20"/>
    <w:rsid w:val="00857808"/>
    <w:rsid w:val="00857B28"/>
    <w:rsid w:val="00860FE7"/>
    <w:rsid w:val="0086148E"/>
    <w:rsid w:val="0086179D"/>
    <w:rsid w:val="00861B8D"/>
    <w:rsid w:val="0086238D"/>
    <w:rsid w:val="00862893"/>
    <w:rsid w:val="00862BCF"/>
    <w:rsid w:val="00863147"/>
    <w:rsid w:val="0086344E"/>
    <w:rsid w:val="00863644"/>
    <w:rsid w:val="00863BC8"/>
    <w:rsid w:val="00863C47"/>
    <w:rsid w:val="00863C9D"/>
    <w:rsid w:val="00863EEB"/>
    <w:rsid w:val="008642B7"/>
    <w:rsid w:val="008649C6"/>
    <w:rsid w:val="00864E1A"/>
    <w:rsid w:val="0086662E"/>
    <w:rsid w:val="00866EB9"/>
    <w:rsid w:val="008673E5"/>
    <w:rsid w:val="008673EE"/>
    <w:rsid w:val="00867431"/>
    <w:rsid w:val="0087100A"/>
    <w:rsid w:val="0087110D"/>
    <w:rsid w:val="0087191C"/>
    <w:rsid w:val="00871BAF"/>
    <w:rsid w:val="00871C47"/>
    <w:rsid w:val="00871D2E"/>
    <w:rsid w:val="00871DBB"/>
    <w:rsid w:val="00872941"/>
    <w:rsid w:val="008733F6"/>
    <w:rsid w:val="00873455"/>
    <w:rsid w:val="00873929"/>
    <w:rsid w:val="008739FA"/>
    <w:rsid w:val="00873A40"/>
    <w:rsid w:val="00874799"/>
    <w:rsid w:val="00874930"/>
    <w:rsid w:val="008749F2"/>
    <w:rsid w:val="00874EE8"/>
    <w:rsid w:val="00875419"/>
    <w:rsid w:val="008756E1"/>
    <w:rsid w:val="00875AF5"/>
    <w:rsid w:val="00876002"/>
    <w:rsid w:val="008765A3"/>
    <w:rsid w:val="00876739"/>
    <w:rsid w:val="008769CC"/>
    <w:rsid w:val="008770EE"/>
    <w:rsid w:val="008779E3"/>
    <w:rsid w:val="00877F16"/>
    <w:rsid w:val="0088031D"/>
    <w:rsid w:val="0088199D"/>
    <w:rsid w:val="00881EAB"/>
    <w:rsid w:val="008820E1"/>
    <w:rsid w:val="0088260D"/>
    <w:rsid w:val="00882EC5"/>
    <w:rsid w:val="00883033"/>
    <w:rsid w:val="00883153"/>
    <w:rsid w:val="008832D0"/>
    <w:rsid w:val="00884E4E"/>
    <w:rsid w:val="008850F9"/>
    <w:rsid w:val="00885421"/>
    <w:rsid w:val="008858AC"/>
    <w:rsid w:val="00886032"/>
    <w:rsid w:val="00886A12"/>
    <w:rsid w:val="00886BAD"/>
    <w:rsid w:val="00890454"/>
    <w:rsid w:val="00890B5E"/>
    <w:rsid w:val="00890EC6"/>
    <w:rsid w:val="00891E61"/>
    <w:rsid w:val="00891F2B"/>
    <w:rsid w:val="00892354"/>
    <w:rsid w:val="00892575"/>
    <w:rsid w:val="008928F7"/>
    <w:rsid w:val="0089324C"/>
    <w:rsid w:val="0089325F"/>
    <w:rsid w:val="008938CF"/>
    <w:rsid w:val="00893A85"/>
    <w:rsid w:val="00893EB6"/>
    <w:rsid w:val="008943CD"/>
    <w:rsid w:val="0089583C"/>
    <w:rsid w:val="00895A57"/>
    <w:rsid w:val="00895D77"/>
    <w:rsid w:val="00896A14"/>
    <w:rsid w:val="00896F4A"/>
    <w:rsid w:val="00897131"/>
    <w:rsid w:val="00897589"/>
    <w:rsid w:val="00897AB9"/>
    <w:rsid w:val="008A0097"/>
    <w:rsid w:val="008A07AB"/>
    <w:rsid w:val="008A1502"/>
    <w:rsid w:val="008A1553"/>
    <w:rsid w:val="008A1632"/>
    <w:rsid w:val="008A1A47"/>
    <w:rsid w:val="008A1FA6"/>
    <w:rsid w:val="008A26D0"/>
    <w:rsid w:val="008A2730"/>
    <w:rsid w:val="008A28A2"/>
    <w:rsid w:val="008A2AF7"/>
    <w:rsid w:val="008A2C82"/>
    <w:rsid w:val="008A2D76"/>
    <w:rsid w:val="008A41FF"/>
    <w:rsid w:val="008A4A88"/>
    <w:rsid w:val="008A5726"/>
    <w:rsid w:val="008A5D1A"/>
    <w:rsid w:val="008A5D30"/>
    <w:rsid w:val="008A5E66"/>
    <w:rsid w:val="008A5F26"/>
    <w:rsid w:val="008A681D"/>
    <w:rsid w:val="008A70E8"/>
    <w:rsid w:val="008A7AD4"/>
    <w:rsid w:val="008A7DA9"/>
    <w:rsid w:val="008B0D4F"/>
    <w:rsid w:val="008B0FAF"/>
    <w:rsid w:val="008B114D"/>
    <w:rsid w:val="008B1B70"/>
    <w:rsid w:val="008B1BBE"/>
    <w:rsid w:val="008B2385"/>
    <w:rsid w:val="008B2614"/>
    <w:rsid w:val="008B38CA"/>
    <w:rsid w:val="008B483D"/>
    <w:rsid w:val="008B4B56"/>
    <w:rsid w:val="008B4C3C"/>
    <w:rsid w:val="008B52D3"/>
    <w:rsid w:val="008B607A"/>
    <w:rsid w:val="008B612B"/>
    <w:rsid w:val="008B6B8A"/>
    <w:rsid w:val="008C020E"/>
    <w:rsid w:val="008C148D"/>
    <w:rsid w:val="008C197E"/>
    <w:rsid w:val="008C1ADB"/>
    <w:rsid w:val="008C1B97"/>
    <w:rsid w:val="008C1BC8"/>
    <w:rsid w:val="008C2220"/>
    <w:rsid w:val="008C2879"/>
    <w:rsid w:val="008C3119"/>
    <w:rsid w:val="008C3690"/>
    <w:rsid w:val="008C372C"/>
    <w:rsid w:val="008C383F"/>
    <w:rsid w:val="008C38B0"/>
    <w:rsid w:val="008C3C1F"/>
    <w:rsid w:val="008C3C7D"/>
    <w:rsid w:val="008C3DA0"/>
    <w:rsid w:val="008C526A"/>
    <w:rsid w:val="008C5AE0"/>
    <w:rsid w:val="008C6746"/>
    <w:rsid w:val="008C68C3"/>
    <w:rsid w:val="008C7090"/>
    <w:rsid w:val="008C7326"/>
    <w:rsid w:val="008C777A"/>
    <w:rsid w:val="008C7866"/>
    <w:rsid w:val="008C79C2"/>
    <w:rsid w:val="008C7A8C"/>
    <w:rsid w:val="008C7AC9"/>
    <w:rsid w:val="008D04FA"/>
    <w:rsid w:val="008D0855"/>
    <w:rsid w:val="008D0CE4"/>
    <w:rsid w:val="008D1094"/>
    <w:rsid w:val="008D10FD"/>
    <w:rsid w:val="008D263C"/>
    <w:rsid w:val="008D278D"/>
    <w:rsid w:val="008D2A26"/>
    <w:rsid w:val="008D2EE2"/>
    <w:rsid w:val="008D31ED"/>
    <w:rsid w:val="008D3983"/>
    <w:rsid w:val="008D3989"/>
    <w:rsid w:val="008D3AFA"/>
    <w:rsid w:val="008D4527"/>
    <w:rsid w:val="008D4FCA"/>
    <w:rsid w:val="008D5309"/>
    <w:rsid w:val="008D5763"/>
    <w:rsid w:val="008D6191"/>
    <w:rsid w:val="008D6516"/>
    <w:rsid w:val="008D68D3"/>
    <w:rsid w:val="008D6910"/>
    <w:rsid w:val="008D6BF4"/>
    <w:rsid w:val="008D77EB"/>
    <w:rsid w:val="008D7EB9"/>
    <w:rsid w:val="008E002F"/>
    <w:rsid w:val="008E0CE4"/>
    <w:rsid w:val="008E1104"/>
    <w:rsid w:val="008E1648"/>
    <w:rsid w:val="008E38B1"/>
    <w:rsid w:val="008E4339"/>
    <w:rsid w:val="008E58BF"/>
    <w:rsid w:val="008E6D4F"/>
    <w:rsid w:val="008E71C3"/>
    <w:rsid w:val="008E72CE"/>
    <w:rsid w:val="008F0F6D"/>
    <w:rsid w:val="008F12F9"/>
    <w:rsid w:val="008F14A7"/>
    <w:rsid w:val="008F1873"/>
    <w:rsid w:val="008F18AA"/>
    <w:rsid w:val="008F3123"/>
    <w:rsid w:val="008F33B8"/>
    <w:rsid w:val="008F3639"/>
    <w:rsid w:val="008F3CBA"/>
    <w:rsid w:val="008F443F"/>
    <w:rsid w:val="008F46EA"/>
    <w:rsid w:val="008F4718"/>
    <w:rsid w:val="008F4C05"/>
    <w:rsid w:val="008F50D6"/>
    <w:rsid w:val="008F5719"/>
    <w:rsid w:val="008F6231"/>
    <w:rsid w:val="008F62A2"/>
    <w:rsid w:val="008F6978"/>
    <w:rsid w:val="008F6DDB"/>
    <w:rsid w:val="008F6F53"/>
    <w:rsid w:val="008F7BA1"/>
    <w:rsid w:val="008F7F33"/>
    <w:rsid w:val="0090030C"/>
    <w:rsid w:val="0090062F"/>
    <w:rsid w:val="0090076F"/>
    <w:rsid w:val="009010D3"/>
    <w:rsid w:val="009011BC"/>
    <w:rsid w:val="00901496"/>
    <w:rsid w:val="00901F14"/>
    <w:rsid w:val="00902DE5"/>
    <w:rsid w:val="00903015"/>
    <w:rsid w:val="00903796"/>
    <w:rsid w:val="009043DD"/>
    <w:rsid w:val="009047D3"/>
    <w:rsid w:val="00904C14"/>
    <w:rsid w:val="00904EBB"/>
    <w:rsid w:val="00905A41"/>
    <w:rsid w:val="00905B07"/>
    <w:rsid w:val="00906311"/>
    <w:rsid w:val="0090643B"/>
    <w:rsid w:val="00906588"/>
    <w:rsid w:val="00907788"/>
    <w:rsid w:val="00907DF7"/>
    <w:rsid w:val="009103DC"/>
    <w:rsid w:val="00910840"/>
    <w:rsid w:val="00910E82"/>
    <w:rsid w:val="0091179D"/>
    <w:rsid w:val="00911BB6"/>
    <w:rsid w:val="00911EF5"/>
    <w:rsid w:val="009125B4"/>
    <w:rsid w:val="0091287F"/>
    <w:rsid w:val="00912DA0"/>
    <w:rsid w:val="009134B1"/>
    <w:rsid w:val="00913F5A"/>
    <w:rsid w:val="00914129"/>
    <w:rsid w:val="009147A1"/>
    <w:rsid w:val="00914AD7"/>
    <w:rsid w:val="00914C8E"/>
    <w:rsid w:val="00915D62"/>
    <w:rsid w:val="00915EBE"/>
    <w:rsid w:val="00916A99"/>
    <w:rsid w:val="00916BCC"/>
    <w:rsid w:val="009174D0"/>
    <w:rsid w:val="00917D65"/>
    <w:rsid w:val="009201A1"/>
    <w:rsid w:val="0092120A"/>
    <w:rsid w:val="00923534"/>
    <w:rsid w:val="009236DC"/>
    <w:rsid w:val="0092384D"/>
    <w:rsid w:val="009241E3"/>
    <w:rsid w:val="00924248"/>
    <w:rsid w:val="009242AB"/>
    <w:rsid w:val="0092473F"/>
    <w:rsid w:val="009249EF"/>
    <w:rsid w:val="00924A52"/>
    <w:rsid w:val="0092592A"/>
    <w:rsid w:val="009261A2"/>
    <w:rsid w:val="0092653B"/>
    <w:rsid w:val="009267AE"/>
    <w:rsid w:val="009269BE"/>
    <w:rsid w:val="00927249"/>
    <w:rsid w:val="00927F0D"/>
    <w:rsid w:val="00930EB0"/>
    <w:rsid w:val="00930F0F"/>
    <w:rsid w:val="0093112C"/>
    <w:rsid w:val="00931296"/>
    <w:rsid w:val="009316C6"/>
    <w:rsid w:val="00931C68"/>
    <w:rsid w:val="00933400"/>
    <w:rsid w:val="00933594"/>
    <w:rsid w:val="00933752"/>
    <w:rsid w:val="009340AA"/>
    <w:rsid w:val="00934367"/>
    <w:rsid w:val="00934575"/>
    <w:rsid w:val="00934862"/>
    <w:rsid w:val="00934C97"/>
    <w:rsid w:val="009350D7"/>
    <w:rsid w:val="009353E2"/>
    <w:rsid w:val="00935C04"/>
    <w:rsid w:val="00936F93"/>
    <w:rsid w:val="009371C6"/>
    <w:rsid w:val="0093768F"/>
    <w:rsid w:val="00937EAD"/>
    <w:rsid w:val="00940411"/>
    <w:rsid w:val="00941034"/>
    <w:rsid w:val="00941375"/>
    <w:rsid w:val="00941623"/>
    <w:rsid w:val="009420B1"/>
    <w:rsid w:val="00942235"/>
    <w:rsid w:val="00942701"/>
    <w:rsid w:val="009428EB"/>
    <w:rsid w:val="009432A0"/>
    <w:rsid w:val="00944166"/>
    <w:rsid w:val="009456D2"/>
    <w:rsid w:val="00946808"/>
    <w:rsid w:val="00946C55"/>
    <w:rsid w:val="00946E93"/>
    <w:rsid w:val="00946EE4"/>
    <w:rsid w:val="0094737D"/>
    <w:rsid w:val="0094780E"/>
    <w:rsid w:val="00947DAD"/>
    <w:rsid w:val="00947F24"/>
    <w:rsid w:val="00950201"/>
    <w:rsid w:val="00950E1C"/>
    <w:rsid w:val="00950F7D"/>
    <w:rsid w:val="009513DE"/>
    <w:rsid w:val="009535E9"/>
    <w:rsid w:val="009538E3"/>
    <w:rsid w:val="009548AA"/>
    <w:rsid w:val="00954C9F"/>
    <w:rsid w:val="009552B3"/>
    <w:rsid w:val="009554E5"/>
    <w:rsid w:val="00955702"/>
    <w:rsid w:val="00956116"/>
    <w:rsid w:val="009561FD"/>
    <w:rsid w:val="00956764"/>
    <w:rsid w:val="009579CB"/>
    <w:rsid w:val="00957CCF"/>
    <w:rsid w:val="0096006E"/>
    <w:rsid w:val="009609D6"/>
    <w:rsid w:val="00960CD0"/>
    <w:rsid w:val="009615E5"/>
    <w:rsid w:val="00961FC1"/>
    <w:rsid w:val="00962679"/>
    <w:rsid w:val="0096351B"/>
    <w:rsid w:val="00964338"/>
    <w:rsid w:val="00964611"/>
    <w:rsid w:val="0096490F"/>
    <w:rsid w:val="00965710"/>
    <w:rsid w:val="0096582A"/>
    <w:rsid w:val="00966338"/>
    <w:rsid w:val="0096650E"/>
    <w:rsid w:val="00967012"/>
    <w:rsid w:val="009670F7"/>
    <w:rsid w:val="00967519"/>
    <w:rsid w:val="00967664"/>
    <w:rsid w:val="00967955"/>
    <w:rsid w:val="00967AA2"/>
    <w:rsid w:val="00967AAC"/>
    <w:rsid w:val="00967E84"/>
    <w:rsid w:val="009700EB"/>
    <w:rsid w:val="00970DFE"/>
    <w:rsid w:val="0097184D"/>
    <w:rsid w:val="009723D3"/>
    <w:rsid w:val="00972836"/>
    <w:rsid w:val="00972DAE"/>
    <w:rsid w:val="00973246"/>
    <w:rsid w:val="00973698"/>
    <w:rsid w:val="009738C4"/>
    <w:rsid w:val="00973A9F"/>
    <w:rsid w:val="00973EF1"/>
    <w:rsid w:val="009741DE"/>
    <w:rsid w:val="009745CA"/>
    <w:rsid w:val="00974CCC"/>
    <w:rsid w:val="009751D1"/>
    <w:rsid w:val="009757FD"/>
    <w:rsid w:val="00975807"/>
    <w:rsid w:val="00976196"/>
    <w:rsid w:val="00976650"/>
    <w:rsid w:val="00976E42"/>
    <w:rsid w:val="009802F5"/>
    <w:rsid w:val="0098074B"/>
    <w:rsid w:val="0098165D"/>
    <w:rsid w:val="009816CD"/>
    <w:rsid w:val="00981F00"/>
    <w:rsid w:val="0098206D"/>
    <w:rsid w:val="0098256D"/>
    <w:rsid w:val="00982C26"/>
    <w:rsid w:val="009830D3"/>
    <w:rsid w:val="0098323B"/>
    <w:rsid w:val="009837D5"/>
    <w:rsid w:val="00983815"/>
    <w:rsid w:val="00983835"/>
    <w:rsid w:val="00983E22"/>
    <w:rsid w:val="00983FA0"/>
    <w:rsid w:val="00983FEB"/>
    <w:rsid w:val="009849B3"/>
    <w:rsid w:val="0098584E"/>
    <w:rsid w:val="009858CF"/>
    <w:rsid w:val="0098599A"/>
    <w:rsid w:val="00985E80"/>
    <w:rsid w:val="0098737B"/>
    <w:rsid w:val="0098776B"/>
    <w:rsid w:val="00987FCD"/>
    <w:rsid w:val="009901E4"/>
    <w:rsid w:val="0099061E"/>
    <w:rsid w:val="009909D4"/>
    <w:rsid w:val="00992DF2"/>
    <w:rsid w:val="00992FE8"/>
    <w:rsid w:val="0099455A"/>
    <w:rsid w:val="0099475F"/>
    <w:rsid w:val="0099582C"/>
    <w:rsid w:val="00995A8A"/>
    <w:rsid w:val="00996483"/>
    <w:rsid w:val="009965C0"/>
    <w:rsid w:val="0099696A"/>
    <w:rsid w:val="0099752D"/>
    <w:rsid w:val="00997D81"/>
    <w:rsid w:val="009A03FE"/>
    <w:rsid w:val="009A100E"/>
    <w:rsid w:val="009A11C3"/>
    <w:rsid w:val="009A194E"/>
    <w:rsid w:val="009A1979"/>
    <w:rsid w:val="009A2768"/>
    <w:rsid w:val="009A2938"/>
    <w:rsid w:val="009A4082"/>
    <w:rsid w:val="009A4550"/>
    <w:rsid w:val="009A473E"/>
    <w:rsid w:val="009A4916"/>
    <w:rsid w:val="009A4FA9"/>
    <w:rsid w:val="009A567B"/>
    <w:rsid w:val="009A580A"/>
    <w:rsid w:val="009A5E30"/>
    <w:rsid w:val="009A6171"/>
    <w:rsid w:val="009A642A"/>
    <w:rsid w:val="009A6B48"/>
    <w:rsid w:val="009A6C51"/>
    <w:rsid w:val="009A73D2"/>
    <w:rsid w:val="009A7574"/>
    <w:rsid w:val="009B0F4A"/>
    <w:rsid w:val="009B1B45"/>
    <w:rsid w:val="009B1C99"/>
    <w:rsid w:val="009B1D38"/>
    <w:rsid w:val="009B27E1"/>
    <w:rsid w:val="009B2A31"/>
    <w:rsid w:val="009B3077"/>
    <w:rsid w:val="009B3D0A"/>
    <w:rsid w:val="009B4149"/>
    <w:rsid w:val="009B4EE7"/>
    <w:rsid w:val="009B4F0C"/>
    <w:rsid w:val="009B67B2"/>
    <w:rsid w:val="009B68EA"/>
    <w:rsid w:val="009B6FA8"/>
    <w:rsid w:val="009B7166"/>
    <w:rsid w:val="009B7725"/>
    <w:rsid w:val="009C115C"/>
    <w:rsid w:val="009C1A77"/>
    <w:rsid w:val="009C23AC"/>
    <w:rsid w:val="009C3667"/>
    <w:rsid w:val="009C3832"/>
    <w:rsid w:val="009C4008"/>
    <w:rsid w:val="009C4252"/>
    <w:rsid w:val="009C491E"/>
    <w:rsid w:val="009C4E11"/>
    <w:rsid w:val="009C5562"/>
    <w:rsid w:val="009C5B8A"/>
    <w:rsid w:val="009C6015"/>
    <w:rsid w:val="009C62B4"/>
    <w:rsid w:val="009C635A"/>
    <w:rsid w:val="009C6463"/>
    <w:rsid w:val="009C64D8"/>
    <w:rsid w:val="009C677C"/>
    <w:rsid w:val="009C6C89"/>
    <w:rsid w:val="009C7927"/>
    <w:rsid w:val="009C7A4A"/>
    <w:rsid w:val="009D076C"/>
    <w:rsid w:val="009D0B17"/>
    <w:rsid w:val="009D2218"/>
    <w:rsid w:val="009D2675"/>
    <w:rsid w:val="009D305D"/>
    <w:rsid w:val="009D3179"/>
    <w:rsid w:val="009D36BE"/>
    <w:rsid w:val="009D3B6C"/>
    <w:rsid w:val="009D3E0B"/>
    <w:rsid w:val="009D4585"/>
    <w:rsid w:val="009D4932"/>
    <w:rsid w:val="009D52EB"/>
    <w:rsid w:val="009D53DB"/>
    <w:rsid w:val="009E0569"/>
    <w:rsid w:val="009E096C"/>
    <w:rsid w:val="009E1727"/>
    <w:rsid w:val="009E1892"/>
    <w:rsid w:val="009E1976"/>
    <w:rsid w:val="009E221C"/>
    <w:rsid w:val="009E2C4B"/>
    <w:rsid w:val="009E3769"/>
    <w:rsid w:val="009E438F"/>
    <w:rsid w:val="009E4DDC"/>
    <w:rsid w:val="009E54AB"/>
    <w:rsid w:val="009E5DC7"/>
    <w:rsid w:val="009E6059"/>
    <w:rsid w:val="009E60ED"/>
    <w:rsid w:val="009E674B"/>
    <w:rsid w:val="009E79E0"/>
    <w:rsid w:val="009F17A0"/>
    <w:rsid w:val="009F18EE"/>
    <w:rsid w:val="009F1E76"/>
    <w:rsid w:val="009F2127"/>
    <w:rsid w:val="009F38C1"/>
    <w:rsid w:val="009F4114"/>
    <w:rsid w:val="009F4D74"/>
    <w:rsid w:val="009F5216"/>
    <w:rsid w:val="009F5DD0"/>
    <w:rsid w:val="009F640E"/>
    <w:rsid w:val="009F655A"/>
    <w:rsid w:val="009F67F6"/>
    <w:rsid w:val="009F6984"/>
    <w:rsid w:val="009F6AB2"/>
    <w:rsid w:val="009F6C8E"/>
    <w:rsid w:val="009F714C"/>
    <w:rsid w:val="009F71D9"/>
    <w:rsid w:val="009F7488"/>
    <w:rsid w:val="009F7EA9"/>
    <w:rsid w:val="00A0005C"/>
    <w:rsid w:val="00A007A8"/>
    <w:rsid w:val="00A01F4B"/>
    <w:rsid w:val="00A0215B"/>
    <w:rsid w:val="00A02E40"/>
    <w:rsid w:val="00A03249"/>
    <w:rsid w:val="00A0327D"/>
    <w:rsid w:val="00A03640"/>
    <w:rsid w:val="00A0386A"/>
    <w:rsid w:val="00A03D2B"/>
    <w:rsid w:val="00A041BC"/>
    <w:rsid w:val="00A04685"/>
    <w:rsid w:val="00A061E3"/>
    <w:rsid w:val="00A06232"/>
    <w:rsid w:val="00A06A3F"/>
    <w:rsid w:val="00A07A30"/>
    <w:rsid w:val="00A10E81"/>
    <w:rsid w:val="00A10FB5"/>
    <w:rsid w:val="00A11015"/>
    <w:rsid w:val="00A11C26"/>
    <w:rsid w:val="00A12575"/>
    <w:rsid w:val="00A13C6A"/>
    <w:rsid w:val="00A13F72"/>
    <w:rsid w:val="00A143E6"/>
    <w:rsid w:val="00A15474"/>
    <w:rsid w:val="00A15DCB"/>
    <w:rsid w:val="00A161AD"/>
    <w:rsid w:val="00A164C5"/>
    <w:rsid w:val="00A16A0B"/>
    <w:rsid w:val="00A16D57"/>
    <w:rsid w:val="00A17888"/>
    <w:rsid w:val="00A17B19"/>
    <w:rsid w:val="00A17E57"/>
    <w:rsid w:val="00A17F31"/>
    <w:rsid w:val="00A203FA"/>
    <w:rsid w:val="00A204E6"/>
    <w:rsid w:val="00A205D7"/>
    <w:rsid w:val="00A20E5C"/>
    <w:rsid w:val="00A2102B"/>
    <w:rsid w:val="00A213D6"/>
    <w:rsid w:val="00A213FE"/>
    <w:rsid w:val="00A22558"/>
    <w:rsid w:val="00A22587"/>
    <w:rsid w:val="00A225B9"/>
    <w:rsid w:val="00A23571"/>
    <w:rsid w:val="00A23A48"/>
    <w:rsid w:val="00A2477D"/>
    <w:rsid w:val="00A2487C"/>
    <w:rsid w:val="00A24A29"/>
    <w:rsid w:val="00A254C0"/>
    <w:rsid w:val="00A260DE"/>
    <w:rsid w:val="00A26319"/>
    <w:rsid w:val="00A26800"/>
    <w:rsid w:val="00A26CB3"/>
    <w:rsid w:val="00A27274"/>
    <w:rsid w:val="00A30C14"/>
    <w:rsid w:val="00A3124C"/>
    <w:rsid w:val="00A313FC"/>
    <w:rsid w:val="00A31CFD"/>
    <w:rsid w:val="00A32172"/>
    <w:rsid w:val="00A33F57"/>
    <w:rsid w:val="00A3410C"/>
    <w:rsid w:val="00A34666"/>
    <w:rsid w:val="00A3496C"/>
    <w:rsid w:val="00A35710"/>
    <w:rsid w:val="00A358A3"/>
    <w:rsid w:val="00A35A89"/>
    <w:rsid w:val="00A35E58"/>
    <w:rsid w:val="00A36013"/>
    <w:rsid w:val="00A367AE"/>
    <w:rsid w:val="00A37E84"/>
    <w:rsid w:val="00A37FBD"/>
    <w:rsid w:val="00A401B3"/>
    <w:rsid w:val="00A40328"/>
    <w:rsid w:val="00A405E0"/>
    <w:rsid w:val="00A40AE8"/>
    <w:rsid w:val="00A412AA"/>
    <w:rsid w:val="00A4169A"/>
    <w:rsid w:val="00A41E2D"/>
    <w:rsid w:val="00A41F6E"/>
    <w:rsid w:val="00A43029"/>
    <w:rsid w:val="00A43CA1"/>
    <w:rsid w:val="00A43D16"/>
    <w:rsid w:val="00A4451A"/>
    <w:rsid w:val="00A44CCD"/>
    <w:rsid w:val="00A44DB7"/>
    <w:rsid w:val="00A4521D"/>
    <w:rsid w:val="00A45512"/>
    <w:rsid w:val="00A45865"/>
    <w:rsid w:val="00A45D99"/>
    <w:rsid w:val="00A45E56"/>
    <w:rsid w:val="00A4632B"/>
    <w:rsid w:val="00A46441"/>
    <w:rsid w:val="00A47212"/>
    <w:rsid w:val="00A4734D"/>
    <w:rsid w:val="00A47828"/>
    <w:rsid w:val="00A47CCD"/>
    <w:rsid w:val="00A505D9"/>
    <w:rsid w:val="00A509B7"/>
    <w:rsid w:val="00A50FF0"/>
    <w:rsid w:val="00A510F8"/>
    <w:rsid w:val="00A516CE"/>
    <w:rsid w:val="00A51FD5"/>
    <w:rsid w:val="00A526FD"/>
    <w:rsid w:val="00A5291D"/>
    <w:rsid w:val="00A5491C"/>
    <w:rsid w:val="00A54BBB"/>
    <w:rsid w:val="00A54E88"/>
    <w:rsid w:val="00A55614"/>
    <w:rsid w:val="00A55708"/>
    <w:rsid w:val="00A55ACE"/>
    <w:rsid w:val="00A55C25"/>
    <w:rsid w:val="00A55D75"/>
    <w:rsid w:val="00A55D9B"/>
    <w:rsid w:val="00A560B2"/>
    <w:rsid w:val="00A56C07"/>
    <w:rsid w:val="00A56CAA"/>
    <w:rsid w:val="00A572D1"/>
    <w:rsid w:val="00A57370"/>
    <w:rsid w:val="00A5799E"/>
    <w:rsid w:val="00A57B51"/>
    <w:rsid w:val="00A60040"/>
    <w:rsid w:val="00A60C1A"/>
    <w:rsid w:val="00A6116D"/>
    <w:rsid w:val="00A61FD4"/>
    <w:rsid w:val="00A638DD"/>
    <w:rsid w:val="00A64441"/>
    <w:rsid w:val="00A64CAF"/>
    <w:rsid w:val="00A650E7"/>
    <w:rsid w:val="00A652EE"/>
    <w:rsid w:val="00A6563F"/>
    <w:rsid w:val="00A65C5D"/>
    <w:rsid w:val="00A6729A"/>
    <w:rsid w:val="00A67542"/>
    <w:rsid w:val="00A70804"/>
    <w:rsid w:val="00A709DB"/>
    <w:rsid w:val="00A71F9F"/>
    <w:rsid w:val="00A71FA6"/>
    <w:rsid w:val="00A72BBC"/>
    <w:rsid w:val="00A72EE8"/>
    <w:rsid w:val="00A74E43"/>
    <w:rsid w:val="00A7613F"/>
    <w:rsid w:val="00A76385"/>
    <w:rsid w:val="00A76EA8"/>
    <w:rsid w:val="00A77901"/>
    <w:rsid w:val="00A801AA"/>
    <w:rsid w:val="00A80B7A"/>
    <w:rsid w:val="00A81337"/>
    <w:rsid w:val="00A81F8C"/>
    <w:rsid w:val="00A828F1"/>
    <w:rsid w:val="00A82C6D"/>
    <w:rsid w:val="00A83249"/>
    <w:rsid w:val="00A83497"/>
    <w:rsid w:val="00A83822"/>
    <w:rsid w:val="00A83EA6"/>
    <w:rsid w:val="00A8407E"/>
    <w:rsid w:val="00A84F23"/>
    <w:rsid w:val="00A84F66"/>
    <w:rsid w:val="00A854BE"/>
    <w:rsid w:val="00A86DFE"/>
    <w:rsid w:val="00A86E34"/>
    <w:rsid w:val="00A86E99"/>
    <w:rsid w:val="00A8721A"/>
    <w:rsid w:val="00A87221"/>
    <w:rsid w:val="00A872F7"/>
    <w:rsid w:val="00A875C2"/>
    <w:rsid w:val="00A87928"/>
    <w:rsid w:val="00A90354"/>
    <w:rsid w:val="00A90C40"/>
    <w:rsid w:val="00A90F68"/>
    <w:rsid w:val="00A917C2"/>
    <w:rsid w:val="00A91A86"/>
    <w:rsid w:val="00A91B49"/>
    <w:rsid w:val="00A921D5"/>
    <w:rsid w:val="00A922CA"/>
    <w:rsid w:val="00A93160"/>
    <w:rsid w:val="00A93B9E"/>
    <w:rsid w:val="00A93C26"/>
    <w:rsid w:val="00A94E33"/>
    <w:rsid w:val="00A9519E"/>
    <w:rsid w:val="00A9588E"/>
    <w:rsid w:val="00A96AE7"/>
    <w:rsid w:val="00A96DD5"/>
    <w:rsid w:val="00A9702B"/>
    <w:rsid w:val="00A975B3"/>
    <w:rsid w:val="00A97DF8"/>
    <w:rsid w:val="00A97F87"/>
    <w:rsid w:val="00AA03FE"/>
    <w:rsid w:val="00AA07F5"/>
    <w:rsid w:val="00AA0930"/>
    <w:rsid w:val="00AA0EAF"/>
    <w:rsid w:val="00AA15DF"/>
    <w:rsid w:val="00AA180C"/>
    <w:rsid w:val="00AA2353"/>
    <w:rsid w:val="00AA238A"/>
    <w:rsid w:val="00AA25AB"/>
    <w:rsid w:val="00AA29D2"/>
    <w:rsid w:val="00AA2BF5"/>
    <w:rsid w:val="00AA2D19"/>
    <w:rsid w:val="00AA2D75"/>
    <w:rsid w:val="00AA38FB"/>
    <w:rsid w:val="00AA4823"/>
    <w:rsid w:val="00AA4AFF"/>
    <w:rsid w:val="00AA5458"/>
    <w:rsid w:val="00AA55E2"/>
    <w:rsid w:val="00AB00F4"/>
    <w:rsid w:val="00AB0623"/>
    <w:rsid w:val="00AB0A3F"/>
    <w:rsid w:val="00AB106D"/>
    <w:rsid w:val="00AB3161"/>
    <w:rsid w:val="00AB3A2D"/>
    <w:rsid w:val="00AB3AD3"/>
    <w:rsid w:val="00AB3D88"/>
    <w:rsid w:val="00AB3F68"/>
    <w:rsid w:val="00AB4260"/>
    <w:rsid w:val="00AB54DA"/>
    <w:rsid w:val="00AB5DE5"/>
    <w:rsid w:val="00AB5E86"/>
    <w:rsid w:val="00AB65D1"/>
    <w:rsid w:val="00AB6BAA"/>
    <w:rsid w:val="00AB7361"/>
    <w:rsid w:val="00AB751B"/>
    <w:rsid w:val="00AC0E4A"/>
    <w:rsid w:val="00AC10FC"/>
    <w:rsid w:val="00AC1530"/>
    <w:rsid w:val="00AC18FC"/>
    <w:rsid w:val="00AC1A74"/>
    <w:rsid w:val="00AC24FF"/>
    <w:rsid w:val="00AC2BF0"/>
    <w:rsid w:val="00AC2FEC"/>
    <w:rsid w:val="00AC30D3"/>
    <w:rsid w:val="00AC355F"/>
    <w:rsid w:val="00AC393E"/>
    <w:rsid w:val="00AC3B9E"/>
    <w:rsid w:val="00AC3DF6"/>
    <w:rsid w:val="00AC4130"/>
    <w:rsid w:val="00AC438B"/>
    <w:rsid w:val="00AC455E"/>
    <w:rsid w:val="00AC4B78"/>
    <w:rsid w:val="00AC4F9F"/>
    <w:rsid w:val="00AC5229"/>
    <w:rsid w:val="00AC5372"/>
    <w:rsid w:val="00AC545A"/>
    <w:rsid w:val="00AC567C"/>
    <w:rsid w:val="00AC65E3"/>
    <w:rsid w:val="00AC72FF"/>
    <w:rsid w:val="00AC7B4B"/>
    <w:rsid w:val="00AC7EAF"/>
    <w:rsid w:val="00AD018E"/>
    <w:rsid w:val="00AD054E"/>
    <w:rsid w:val="00AD08A5"/>
    <w:rsid w:val="00AD1E42"/>
    <w:rsid w:val="00AD2A45"/>
    <w:rsid w:val="00AD2F7B"/>
    <w:rsid w:val="00AD370D"/>
    <w:rsid w:val="00AD3C12"/>
    <w:rsid w:val="00AD462D"/>
    <w:rsid w:val="00AD4900"/>
    <w:rsid w:val="00AD4C2C"/>
    <w:rsid w:val="00AD4DE2"/>
    <w:rsid w:val="00AD56D8"/>
    <w:rsid w:val="00AD56F2"/>
    <w:rsid w:val="00AD588D"/>
    <w:rsid w:val="00AD58D0"/>
    <w:rsid w:val="00AD66F6"/>
    <w:rsid w:val="00AD6881"/>
    <w:rsid w:val="00AD6CF9"/>
    <w:rsid w:val="00AD6F52"/>
    <w:rsid w:val="00AD785C"/>
    <w:rsid w:val="00AE03FA"/>
    <w:rsid w:val="00AE09F4"/>
    <w:rsid w:val="00AE18F3"/>
    <w:rsid w:val="00AE1E21"/>
    <w:rsid w:val="00AE4040"/>
    <w:rsid w:val="00AE4FA3"/>
    <w:rsid w:val="00AE52A2"/>
    <w:rsid w:val="00AE5328"/>
    <w:rsid w:val="00AE552B"/>
    <w:rsid w:val="00AE5C39"/>
    <w:rsid w:val="00AE5C9B"/>
    <w:rsid w:val="00AE698F"/>
    <w:rsid w:val="00AE6A9E"/>
    <w:rsid w:val="00AE7AF4"/>
    <w:rsid w:val="00AF02AA"/>
    <w:rsid w:val="00AF02D6"/>
    <w:rsid w:val="00AF02E8"/>
    <w:rsid w:val="00AF17A8"/>
    <w:rsid w:val="00AF1BB5"/>
    <w:rsid w:val="00AF1E32"/>
    <w:rsid w:val="00AF21D0"/>
    <w:rsid w:val="00AF2A6B"/>
    <w:rsid w:val="00AF3A37"/>
    <w:rsid w:val="00AF49A6"/>
    <w:rsid w:val="00AF5075"/>
    <w:rsid w:val="00AF5287"/>
    <w:rsid w:val="00AF5C6E"/>
    <w:rsid w:val="00AF621C"/>
    <w:rsid w:val="00AF643E"/>
    <w:rsid w:val="00AF6AF7"/>
    <w:rsid w:val="00AF6C29"/>
    <w:rsid w:val="00AF6DA0"/>
    <w:rsid w:val="00AF6F6D"/>
    <w:rsid w:val="00AF75C7"/>
    <w:rsid w:val="00AF769F"/>
    <w:rsid w:val="00AF7A19"/>
    <w:rsid w:val="00B0094C"/>
    <w:rsid w:val="00B01543"/>
    <w:rsid w:val="00B01772"/>
    <w:rsid w:val="00B01BE8"/>
    <w:rsid w:val="00B0238F"/>
    <w:rsid w:val="00B03021"/>
    <w:rsid w:val="00B0345A"/>
    <w:rsid w:val="00B03610"/>
    <w:rsid w:val="00B04B46"/>
    <w:rsid w:val="00B06146"/>
    <w:rsid w:val="00B06A66"/>
    <w:rsid w:val="00B06FFC"/>
    <w:rsid w:val="00B07610"/>
    <w:rsid w:val="00B07780"/>
    <w:rsid w:val="00B07CF2"/>
    <w:rsid w:val="00B100B8"/>
    <w:rsid w:val="00B114CC"/>
    <w:rsid w:val="00B119E1"/>
    <w:rsid w:val="00B11B87"/>
    <w:rsid w:val="00B11D79"/>
    <w:rsid w:val="00B13CA2"/>
    <w:rsid w:val="00B140C1"/>
    <w:rsid w:val="00B145B4"/>
    <w:rsid w:val="00B15658"/>
    <w:rsid w:val="00B1567D"/>
    <w:rsid w:val="00B164C1"/>
    <w:rsid w:val="00B16615"/>
    <w:rsid w:val="00B16932"/>
    <w:rsid w:val="00B16A01"/>
    <w:rsid w:val="00B16BB1"/>
    <w:rsid w:val="00B17608"/>
    <w:rsid w:val="00B17B8C"/>
    <w:rsid w:val="00B200F7"/>
    <w:rsid w:val="00B202D7"/>
    <w:rsid w:val="00B205CA"/>
    <w:rsid w:val="00B210AD"/>
    <w:rsid w:val="00B21587"/>
    <w:rsid w:val="00B21C8C"/>
    <w:rsid w:val="00B2202B"/>
    <w:rsid w:val="00B22A4E"/>
    <w:rsid w:val="00B22B8F"/>
    <w:rsid w:val="00B22C8A"/>
    <w:rsid w:val="00B22D98"/>
    <w:rsid w:val="00B22DBB"/>
    <w:rsid w:val="00B22F66"/>
    <w:rsid w:val="00B234BF"/>
    <w:rsid w:val="00B241C8"/>
    <w:rsid w:val="00B248D7"/>
    <w:rsid w:val="00B24FCC"/>
    <w:rsid w:val="00B25664"/>
    <w:rsid w:val="00B25753"/>
    <w:rsid w:val="00B25B6A"/>
    <w:rsid w:val="00B25F05"/>
    <w:rsid w:val="00B264C5"/>
    <w:rsid w:val="00B26984"/>
    <w:rsid w:val="00B271B1"/>
    <w:rsid w:val="00B273F9"/>
    <w:rsid w:val="00B27AED"/>
    <w:rsid w:val="00B27E12"/>
    <w:rsid w:val="00B301E9"/>
    <w:rsid w:val="00B307AE"/>
    <w:rsid w:val="00B30B14"/>
    <w:rsid w:val="00B30EF5"/>
    <w:rsid w:val="00B31BAE"/>
    <w:rsid w:val="00B3203D"/>
    <w:rsid w:val="00B326F5"/>
    <w:rsid w:val="00B32EB8"/>
    <w:rsid w:val="00B33468"/>
    <w:rsid w:val="00B34556"/>
    <w:rsid w:val="00B34728"/>
    <w:rsid w:val="00B35282"/>
    <w:rsid w:val="00B35787"/>
    <w:rsid w:val="00B3579F"/>
    <w:rsid w:val="00B362A5"/>
    <w:rsid w:val="00B36463"/>
    <w:rsid w:val="00B36485"/>
    <w:rsid w:val="00B405B1"/>
    <w:rsid w:val="00B4082C"/>
    <w:rsid w:val="00B40B8E"/>
    <w:rsid w:val="00B419E8"/>
    <w:rsid w:val="00B41EFA"/>
    <w:rsid w:val="00B41F0D"/>
    <w:rsid w:val="00B41F7E"/>
    <w:rsid w:val="00B429FB"/>
    <w:rsid w:val="00B431B9"/>
    <w:rsid w:val="00B4339C"/>
    <w:rsid w:val="00B433DB"/>
    <w:rsid w:val="00B43B45"/>
    <w:rsid w:val="00B43E6D"/>
    <w:rsid w:val="00B43FA2"/>
    <w:rsid w:val="00B44132"/>
    <w:rsid w:val="00B453A2"/>
    <w:rsid w:val="00B45449"/>
    <w:rsid w:val="00B454E9"/>
    <w:rsid w:val="00B455CE"/>
    <w:rsid w:val="00B45A90"/>
    <w:rsid w:val="00B46034"/>
    <w:rsid w:val="00B47696"/>
    <w:rsid w:val="00B476B4"/>
    <w:rsid w:val="00B50766"/>
    <w:rsid w:val="00B508B2"/>
    <w:rsid w:val="00B5096C"/>
    <w:rsid w:val="00B510AD"/>
    <w:rsid w:val="00B51436"/>
    <w:rsid w:val="00B51C8E"/>
    <w:rsid w:val="00B52268"/>
    <w:rsid w:val="00B52498"/>
    <w:rsid w:val="00B53645"/>
    <w:rsid w:val="00B53A1F"/>
    <w:rsid w:val="00B53B04"/>
    <w:rsid w:val="00B54210"/>
    <w:rsid w:val="00B54C63"/>
    <w:rsid w:val="00B54F09"/>
    <w:rsid w:val="00B555F4"/>
    <w:rsid w:val="00B5565A"/>
    <w:rsid w:val="00B57073"/>
    <w:rsid w:val="00B57BA5"/>
    <w:rsid w:val="00B57C03"/>
    <w:rsid w:val="00B57C87"/>
    <w:rsid w:val="00B601FA"/>
    <w:rsid w:val="00B60895"/>
    <w:rsid w:val="00B610C9"/>
    <w:rsid w:val="00B611BA"/>
    <w:rsid w:val="00B61B7F"/>
    <w:rsid w:val="00B61BE8"/>
    <w:rsid w:val="00B62A11"/>
    <w:rsid w:val="00B62ADA"/>
    <w:rsid w:val="00B62D85"/>
    <w:rsid w:val="00B630F2"/>
    <w:rsid w:val="00B645C7"/>
    <w:rsid w:val="00B64E0F"/>
    <w:rsid w:val="00B65D87"/>
    <w:rsid w:val="00B6612A"/>
    <w:rsid w:val="00B664F5"/>
    <w:rsid w:val="00B668D3"/>
    <w:rsid w:val="00B66F84"/>
    <w:rsid w:val="00B670A2"/>
    <w:rsid w:val="00B676FF"/>
    <w:rsid w:val="00B67819"/>
    <w:rsid w:val="00B67F7E"/>
    <w:rsid w:val="00B70AC0"/>
    <w:rsid w:val="00B70F59"/>
    <w:rsid w:val="00B70FBF"/>
    <w:rsid w:val="00B7130F"/>
    <w:rsid w:val="00B7161E"/>
    <w:rsid w:val="00B71982"/>
    <w:rsid w:val="00B73375"/>
    <w:rsid w:val="00B735A2"/>
    <w:rsid w:val="00B73C05"/>
    <w:rsid w:val="00B741B6"/>
    <w:rsid w:val="00B7507D"/>
    <w:rsid w:val="00B7514C"/>
    <w:rsid w:val="00B75F96"/>
    <w:rsid w:val="00B76B3C"/>
    <w:rsid w:val="00B76FB0"/>
    <w:rsid w:val="00B77A84"/>
    <w:rsid w:val="00B8011A"/>
    <w:rsid w:val="00B80CE5"/>
    <w:rsid w:val="00B80E7C"/>
    <w:rsid w:val="00B812B2"/>
    <w:rsid w:val="00B81B1E"/>
    <w:rsid w:val="00B821C2"/>
    <w:rsid w:val="00B82C0D"/>
    <w:rsid w:val="00B85521"/>
    <w:rsid w:val="00B871B4"/>
    <w:rsid w:val="00B8759D"/>
    <w:rsid w:val="00B9067B"/>
    <w:rsid w:val="00B906A4"/>
    <w:rsid w:val="00B90964"/>
    <w:rsid w:val="00B90D0E"/>
    <w:rsid w:val="00B91940"/>
    <w:rsid w:val="00B91C0F"/>
    <w:rsid w:val="00B91F82"/>
    <w:rsid w:val="00B923E3"/>
    <w:rsid w:val="00B927F7"/>
    <w:rsid w:val="00B938CB"/>
    <w:rsid w:val="00B939EF"/>
    <w:rsid w:val="00B93EB4"/>
    <w:rsid w:val="00B943E6"/>
    <w:rsid w:val="00B94A6D"/>
    <w:rsid w:val="00B94F1D"/>
    <w:rsid w:val="00B95296"/>
    <w:rsid w:val="00B95A41"/>
    <w:rsid w:val="00B95C8F"/>
    <w:rsid w:val="00B95DD9"/>
    <w:rsid w:val="00B96273"/>
    <w:rsid w:val="00B9661A"/>
    <w:rsid w:val="00B96C8E"/>
    <w:rsid w:val="00B97733"/>
    <w:rsid w:val="00B97874"/>
    <w:rsid w:val="00B97A6A"/>
    <w:rsid w:val="00BA0245"/>
    <w:rsid w:val="00BA08B3"/>
    <w:rsid w:val="00BA0A01"/>
    <w:rsid w:val="00BA10A3"/>
    <w:rsid w:val="00BA138B"/>
    <w:rsid w:val="00BA13A3"/>
    <w:rsid w:val="00BA1AD2"/>
    <w:rsid w:val="00BA2081"/>
    <w:rsid w:val="00BA2A1F"/>
    <w:rsid w:val="00BA2B6D"/>
    <w:rsid w:val="00BA2BAC"/>
    <w:rsid w:val="00BA371E"/>
    <w:rsid w:val="00BA4093"/>
    <w:rsid w:val="00BA4920"/>
    <w:rsid w:val="00BA4EFB"/>
    <w:rsid w:val="00BA4FC2"/>
    <w:rsid w:val="00BA524E"/>
    <w:rsid w:val="00BA58A3"/>
    <w:rsid w:val="00BA5F13"/>
    <w:rsid w:val="00BA6B57"/>
    <w:rsid w:val="00BA75C2"/>
    <w:rsid w:val="00BA7846"/>
    <w:rsid w:val="00BA7BBD"/>
    <w:rsid w:val="00BA7BFE"/>
    <w:rsid w:val="00BA7F50"/>
    <w:rsid w:val="00BB0984"/>
    <w:rsid w:val="00BB0A38"/>
    <w:rsid w:val="00BB0D44"/>
    <w:rsid w:val="00BB0DC6"/>
    <w:rsid w:val="00BB0EDE"/>
    <w:rsid w:val="00BB18B5"/>
    <w:rsid w:val="00BB2479"/>
    <w:rsid w:val="00BB24D6"/>
    <w:rsid w:val="00BB2DFD"/>
    <w:rsid w:val="00BB31C6"/>
    <w:rsid w:val="00BB5406"/>
    <w:rsid w:val="00BB5412"/>
    <w:rsid w:val="00BB57F0"/>
    <w:rsid w:val="00BB5842"/>
    <w:rsid w:val="00BB65DC"/>
    <w:rsid w:val="00BB7061"/>
    <w:rsid w:val="00BB7E41"/>
    <w:rsid w:val="00BC0161"/>
    <w:rsid w:val="00BC03D7"/>
    <w:rsid w:val="00BC186E"/>
    <w:rsid w:val="00BC2B43"/>
    <w:rsid w:val="00BC2B81"/>
    <w:rsid w:val="00BC368B"/>
    <w:rsid w:val="00BC3D29"/>
    <w:rsid w:val="00BC4390"/>
    <w:rsid w:val="00BC4F6F"/>
    <w:rsid w:val="00BC4F93"/>
    <w:rsid w:val="00BC6322"/>
    <w:rsid w:val="00BC6EDC"/>
    <w:rsid w:val="00BC7235"/>
    <w:rsid w:val="00BC74D9"/>
    <w:rsid w:val="00BC77E1"/>
    <w:rsid w:val="00BC7EDF"/>
    <w:rsid w:val="00BC7FA1"/>
    <w:rsid w:val="00BD071B"/>
    <w:rsid w:val="00BD0B22"/>
    <w:rsid w:val="00BD14FA"/>
    <w:rsid w:val="00BD221B"/>
    <w:rsid w:val="00BD299C"/>
    <w:rsid w:val="00BD3903"/>
    <w:rsid w:val="00BD3EB8"/>
    <w:rsid w:val="00BD4062"/>
    <w:rsid w:val="00BD59A6"/>
    <w:rsid w:val="00BD5BC8"/>
    <w:rsid w:val="00BD65B9"/>
    <w:rsid w:val="00BD75A4"/>
    <w:rsid w:val="00BE048A"/>
    <w:rsid w:val="00BE0C61"/>
    <w:rsid w:val="00BE1FF9"/>
    <w:rsid w:val="00BE2671"/>
    <w:rsid w:val="00BE2C90"/>
    <w:rsid w:val="00BE2EDE"/>
    <w:rsid w:val="00BE31CA"/>
    <w:rsid w:val="00BE39F8"/>
    <w:rsid w:val="00BE3B55"/>
    <w:rsid w:val="00BE3EB1"/>
    <w:rsid w:val="00BE4106"/>
    <w:rsid w:val="00BE51CE"/>
    <w:rsid w:val="00BE572E"/>
    <w:rsid w:val="00BE5BD5"/>
    <w:rsid w:val="00BE6108"/>
    <w:rsid w:val="00BE611D"/>
    <w:rsid w:val="00BE63B1"/>
    <w:rsid w:val="00BE6F84"/>
    <w:rsid w:val="00BE7622"/>
    <w:rsid w:val="00BF0FEF"/>
    <w:rsid w:val="00BF12BD"/>
    <w:rsid w:val="00BF2898"/>
    <w:rsid w:val="00BF2ED3"/>
    <w:rsid w:val="00BF3846"/>
    <w:rsid w:val="00BF3BA8"/>
    <w:rsid w:val="00BF3FB3"/>
    <w:rsid w:val="00BF4064"/>
    <w:rsid w:val="00BF4D74"/>
    <w:rsid w:val="00BF5240"/>
    <w:rsid w:val="00BF5589"/>
    <w:rsid w:val="00BF5685"/>
    <w:rsid w:val="00BF6126"/>
    <w:rsid w:val="00BF6272"/>
    <w:rsid w:val="00BF6B38"/>
    <w:rsid w:val="00BF73F7"/>
    <w:rsid w:val="00BF790D"/>
    <w:rsid w:val="00BF7A2C"/>
    <w:rsid w:val="00C001A9"/>
    <w:rsid w:val="00C01E55"/>
    <w:rsid w:val="00C02BA3"/>
    <w:rsid w:val="00C02CCC"/>
    <w:rsid w:val="00C035A1"/>
    <w:rsid w:val="00C0413A"/>
    <w:rsid w:val="00C04C4C"/>
    <w:rsid w:val="00C05331"/>
    <w:rsid w:val="00C057FC"/>
    <w:rsid w:val="00C05F60"/>
    <w:rsid w:val="00C06184"/>
    <w:rsid w:val="00C07210"/>
    <w:rsid w:val="00C07244"/>
    <w:rsid w:val="00C100EE"/>
    <w:rsid w:val="00C117CE"/>
    <w:rsid w:val="00C11892"/>
    <w:rsid w:val="00C11BD2"/>
    <w:rsid w:val="00C11C10"/>
    <w:rsid w:val="00C12645"/>
    <w:rsid w:val="00C1276E"/>
    <w:rsid w:val="00C129F3"/>
    <w:rsid w:val="00C14ACC"/>
    <w:rsid w:val="00C14B63"/>
    <w:rsid w:val="00C14CB1"/>
    <w:rsid w:val="00C15187"/>
    <w:rsid w:val="00C15813"/>
    <w:rsid w:val="00C15ADE"/>
    <w:rsid w:val="00C15B7B"/>
    <w:rsid w:val="00C15E73"/>
    <w:rsid w:val="00C15F1D"/>
    <w:rsid w:val="00C16234"/>
    <w:rsid w:val="00C16B04"/>
    <w:rsid w:val="00C16F32"/>
    <w:rsid w:val="00C17157"/>
    <w:rsid w:val="00C2049C"/>
    <w:rsid w:val="00C20866"/>
    <w:rsid w:val="00C216E8"/>
    <w:rsid w:val="00C2194A"/>
    <w:rsid w:val="00C21D49"/>
    <w:rsid w:val="00C220B2"/>
    <w:rsid w:val="00C226E8"/>
    <w:rsid w:val="00C22AB4"/>
    <w:rsid w:val="00C22B3C"/>
    <w:rsid w:val="00C240F0"/>
    <w:rsid w:val="00C24520"/>
    <w:rsid w:val="00C253FA"/>
    <w:rsid w:val="00C25812"/>
    <w:rsid w:val="00C25F54"/>
    <w:rsid w:val="00C2668C"/>
    <w:rsid w:val="00C26875"/>
    <w:rsid w:val="00C27055"/>
    <w:rsid w:val="00C2723E"/>
    <w:rsid w:val="00C27999"/>
    <w:rsid w:val="00C30229"/>
    <w:rsid w:val="00C30271"/>
    <w:rsid w:val="00C31E0B"/>
    <w:rsid w:val="00C338E4"/>
    <w:rsid w:val="00C33FDE"/>
    <w:rsid w:val="00C3402B"/>
    <w:rsid w:val="00C345C5"/>
    <w:rsid w:val="00C3548F"/>
    <w:rsid w:val="00C35E24"/>
    <w:rsid w:val="00C35EE9"/>
    <w:rsid w:val="00C3608F"/>
    <w:rsid w:val="00C365DC"/>
    <w:rsid w:val="00C373CB"/>
    <w:rsid w:val="00C3798B"/>
    <w:rsid w:val="00C37AFB"/>
    <w:rsid w:val="00C37B7B"/>
    <w:rsid w:val="00C37C97"/>
    <w:rsid w:val="00C40818"/>
    <w:rsid w:val="00C41BBC"/>
    <w:rsid w:val="00C42903"/>
    <w:rsid w:val="00C4292B"/>
    <w:rsid w:val="00C42988"/>
    <w:rsid w:val="00C42B15"/>
    <w:rsid w:val="00C42B6F"/>
    <w:rsid w:val="00C433FB"/>
    <w:rsid w:val="00C43CEC"/>
    <w:rsid w:val="00C43EC2"/>
    <w:rsid w:val="00C43F54"/>
    <w:rsid w:val="00C44642"/>
    <w:rsid w:val="00C44C83"/>
    <w:rsid w:val="00C453E6"/>
    <w:rsid w:val="00C4578D"/>
    <w:rsid w:val="00C45891"/>
    <w:rsid w:val="00C45942"/>
    <w:rsid w:val="00C45A2C"/>
    <w:rsid w:val="00C45E9A"/>
    <w:rsid w:val="00C46AC3"/>
    <w:rsid w:val="00C47639"/>
    <w:rsid w:val="00C4767C"/>
    <w:rsid w:val="00C47CF8"/>
    <w:rsid w:val="00C50577"/>
    <w:rsid w:val="00C5104F"/>
    <w:rsid w:val="00C51177"/>
    <w:rsid w:val="00C5124D"/>
    <w:rsid w:val="00C512E6"/>
    <w:rsid w:val="00C51A03"/>
    <w:rsid w:val="00C51E7D"/>
    <w:rsid w:val="00C52008"/>
    <w:rsid w:val="00C54296"/>
    <w:rsid w:val="00C5464B"/>
    <w:rsid w:val="00C54981"/>
    <w:rsid w:val="00C54B66"/>
    <w:rsid w:val="00C54C3E"/>
    <w:rsid w:val="00C54E50"/>
    <w:rsid w:val="00C555C3"/>
    <w:rsid w:val="00C56758"/>
    <w:rsid w:val="00C56B1D"/>
    <w:rsid w:val="00C56C3F"/>
    <w:rsid w:val="00C5710C"/>
    <w:rsid w:val="00C5744E"/>
    <w:rsid w:val="00C576F9"/>
    <w:rsid w:val="00C577CE"/>
    <w:rsid w:val="00C57DEA"/>
    <w:rsid w:val="00C60C5F"/>
    <w:rsid w:val="00C60EAF"/>
    <w:rsid w:val="00C612A6"/>
    <w:rsid w:val="00C6137D"/>
    <w:rsid w:val="00C61512"/>
    <w:rsid w:val="00C61DD3"/>
    <w:rsid w:val="00C6207E"/>
    <w:rsid w:val="00C62297"/>
    <w:rsid w:val="00C629D3"/>
    <w:rsid w:val="00C62C7B"/>
    <w:rsid w:val="00C6446E"/>
    <w:rsid w:val="00C64BB1"/>
    <w:rsid w:val="00C64E52"/>
    <w:rsid w:val="00C6521C"/>
    <w:rsid w:val="00C65919"/>
    <w:rsid w:val="00C65E9F"/>
    <w:rsid w:val="00C66004"/>
    <w:rsid w:val="00C66142"/>
    <w:rsid w:val="00C662A6"/>
    <w:rsid w:val="00C66399"/>
    <w:rsid w:val="00C665BB"/>
    <w:rsid w:val="00C67214"/>
    <w:rsid w:val="00C673D9"/>
    <w:rsid w:val="00C6744D"/>
    <w:rsid w:val="00C67FED"/>
    <w:rsid w:val="00C71FB2"/>
    <w:rsid w:val="00C747A1"/>
    <w:rsid w:val="00C748BF"/>
    <w:rsid w:val="00C7544C"/>
    <w:rsid w:val="00C76A17"/>
    <w:rsid w:val="00C771D7"/>
    <w:rsid w:val="00C7768B"/>
    <w:rsid w:val="00C77DAF"/>
    <w:rsid w:val="00C8065B"/>
    <w:rsid w:val="00C81172"/>
    <w:rsid w:val="00C81B2E"/>
    <w:rsid w:val="00C81C51"/>
    <w:rsid w:val="00C82817"/>
    <w:rsid w:val="00C82C25"/>
    <w:rsid w:val="00C84F1F"/>
    <w:rsid w:val="00C84F68"/>
    <w:rsid w:val="00C86446"/>
    <w:rsid w:val="00C870A8"/>
    <w:rsid w:val="00C87A60"/>
    <w:rsid w:val="00C90C2A"/>
    <w:rsid w:val="00C91289"/>
    <w:rsid w:val="00C91F46"/>
    <w:rsid w:val="00C92249"/>
    <w:rsid w:val="00C92CE6"/>
    <w:rsid w:val="00C9381D"/>
    <w:rsid w:val="00C940EC"/>
    <w:rsid w:val="00C944EA"/>
    <w:rsid w:val="00C94617"/>
    <w:rsid w:val="00C94968"/>
    <w:rsid w:val="00C949E7"/>
    <w:rsid w:val="00C96786"/>
    <w:rsid w:val="00C967BC"/>
    <w:rsid w:val="00C96ADD"/>
    <w:rsid w:val="00C96B72"/>
    <w:rsid w:val="00CA0C9B"/>
    <w:rsid w:val="00CA2054"/>
    <w:rsid w:val="00CA3256"/>
    <w:rsid w:val="00CA3447"/>
    <w:rsid w:val="00CA39CB"/>
    <w:rsid w:val="00CA4A3E"/>
    <w:rsid w:val="00CA50B3"/>
    <w:rsid w:val="00CA5AA4"/>
    <w:rsid w:val="00CA5B77"/>
    <w:rsid w:val="00CA5D86"/>
    <w:rsid w:val="00CA713F"/>
    <w:rsid w:val="00CB132C"/>
    <w:rsid w:val="00CB1B2B"/>
    <w:rsid w:val="00CB23A3"/>
    <w:rsid w:val="00CB23D1"/>
    <w:rsid w:val="00CB28ED"/>
    <w:rsid w:val="00CB44EF"/>
    <w:rsid w:val="00CB4647"/>
    <w:rsid w:val="00CB4BDE"/>
    <w:rsid w:val="00CB5D92"/>
    <w:rsid w:val="00CB5FA0"/>
    <w:rsid w:val="00CB656D"/>
    <w:rsid w:val="00CB766B"/>
    <w:rsid w:val="00CB76D4"/>
    <w:rsid w:val="00CB7C31"/>
    <w:rsid w:val="00CB7E39"/>
    <w:rsid w:val="00CC03D4"/>
    <w:rsid w:val="00CC069A"/>
    <w:rsid w:val="00CC23A7"/>
    <w:rsid w:val="00CC2598"/>
    <w:rsid w:val="00CC2910"/>
    <w:rsid w:val="00CC2B84"/>
    <w:rsid w:val="00CC332C"/>
    <w:rsid w:val="00CC367D"/>
    <w:rsid w:val="00CC4A98"/>
    <w:rsid w:val="00CC5A06"/>
    <w:rsid w:val="00CC61BF"/>
    <w:rsid w:val="00CC62E2"/>
    <w:rsid w:val="00CC6A9C"/>
    <w:rsid w:val="00CC6C66"/>
    <w:rsid w:val="00CC6DA1"/>
    <w:rsid w:val="00CC7A11"/>
    <w:rsid w:val="00CC7B84"/>
    <w:rsid w:val="00CD0806"/>
    <w:rsid w:val="00CD0BFC"/>
    <w:rsid w:val="00CD16A7"/>
    <w:rsid w:val="00CD18C8"/>
    <w:rsid w:val="00CD1B7F"/>
    <w:rsid w:val="00CD1EB4"/>
    <w:rsid w:val="00CD280F"/>
    <w:rsid w:val="00CD2A39"/>
    <w:rsid w:val="00CD2AC3"/>
    <w:rsid w:val="00CD2D91"/>
    <w:rsid w:val="00CD38BA"/>
    <w:rsid w:val="00CD4066"/>
    <w:rsid w:val="00CD4768"/>
    <w:rsid w:val="00CD4AAB"/>
    <w:rsid w:val="00CD4CC4"/>
    <w:rsid w:val="00CD56EB"/>
    <w:rsid w:val="00CD5925"/>
    <w:rsid w:val="00CD6034"/>
    <w:rsid w:val="00CD6091"/>
    <w:rsid w:val="00CD7941"/>
    <w:rsid w:val="00CE0048"/>
    <w:rsid w:val="00CE0FEA"/>
    <w:rsid w:val="00CE110E"/>
    <w:rsid w:val="00CE23D3"/>
    <w:rsid w:val="00CE2BA5"/>
    <w:rsid w:val="00CE32E3"/>
    <w:rsid w:val="00CE3D38"/>
    <w:rsid w:val="00CE47F6"/>
    <w:rsid w:val="00CE4B37"/>
    <w:rsid w:val="00CE4BBA"/>
    <w:rsid w:val="00CE50B5"/>
    <w:rsid w:val="00CE55D3"/>
    <w:rsid w:val="00CE5670"/>
    <w:rsid w:val="00CE577D"/>
    <w:rsid w:val="00CE5F64"/>
    <w:rsid w:val="00CE6A4E"/>
    <w:rsid w:val="00CE6E9A"/>
    <w:rsid w:val="00CE6FF8"/>
    <w:rsid w:val="00CE7E54"/>
    <w:rsid w:val="00CF1D31"/>
    <w:rsid w:val="00CF25E0"/>
    <w:rsid w:val="00CF2A64"/>
    <w:rsid w:val="00CF2D45"/>
    <w:rsid w:val="00CF343E"/>
    <w:rsid w:val="00CF3AA5"/>
    <w:rsid w:val="00CF3FD7"/>
    <w:rsid w:val="00CF52B3"/>
    <w:rsid w:val="00CF53BE"/>
    <w:rsid w:val="00CF5C77"/>
    <w:rsid w:val="00CF672D"/>
    <w:rsid w:val="00CF6FE3"/>
    <w:rsid w:val="00CF7208"/>
    <w:rsid w:val="00CF7C05"/>
    <w:rsid w:val="00D00135"/>
    <w:rsid w:val="00D00F81"/>
    <w:rsid w:val="00D01047"/>
    <w:rsid w:val="00D01233"/>
    <w:rsid w:val="00D0138E"/>
    <w:rsid w:val="00D01B78"/>
    <w:rsid w:val="00D01C78"/>
    <w:rsid w:val="00D01C7E"/>
    <w:rsid w:val="00D0292A"/>
    <w:rsid w:val="00D02F3E"/>
    <w:rsid w:val="00D030C4"/>
    <w:rsid w:val="00D03855"/>
    <w:rsid w:val="00D03A5A"/>
    <w:rsid w:val="00D03C55"/>
    <w:rsid w:val="00D03CBC"/>
    <w:rsid w:val="00D03D26"/>
    <w:rsid w:val="00D0446E"/>
    <w:rsid w:val="00D04781"/>
    <w:rsid w:val="00D055A0"/>
    <w:rsid w:val="00D057AA"/>
    <w:rsid w:val="00D058C3"/>
    <w:rsid w:val="00D06133"/>
    <w:rsid w:val="00D067FE"/>
    <w:rsid w:val="00D068D0"/>
    <w:rsid w:val="00D069F7"/>
    <w:rsid w:val="00D06C50"/>
    <w:rsid w:val="00D06D04"/>
    <w:rsid w:val="00D07816"/>
    <w:rsid w:val="00D07F79"/>
    <w:rsid w:val="00D10177"/>
    <w:rsid w:val="00D102C0"/>
    <w:rsid w:val="00D10304"/>
    <w:rsid w:val="00D10DBF"/>
    <w:rsid w:val="00D10E3F"/>
    <w:rsid w:val="00D10F79"/>
    <w:rsid w:val="00D1115B"/>
    <w:rsid w:val="00D11827"/>
    <w:rsid w:val="00D11C67"/>
    <w:rsid w:val="00D11DC6"/>
    <w:rsid w:val="00D120F5"/>
    <w:rsid w:val="00D121D9"/>
    <w:rsid w:val="00D1240A"/>
    <w:rsid w:val="00D1369E"/>
    <w:rsid w:val="00D1392A"/>
    <w:rsid w:val="00D13C63"/>
    <w:rsid w:val="00D13FD3"/>
    <w:rsid w:val="00D14A83"/>
    <w:rsid w:val="00D14ADA"/>
    <w:rsid w:val="00D14B60"/>
    <w:rsid w:val="00D14C85"/>
    <w:rsid w:val="00D14E01"/>
    <w:rsid w:val="00D159E2"/>
    <w:rsid w:val="00D16369"/>
    <w:rsid w:val="00D170B5"/>
    <w:rsid w:val="00D173CB"/>
    <w:rsid w:val="00D17972"/>
    <w:rsid w:val="00D17A0C"/>
    <w:rsid w:val="00D201B8"/>
    <w:rsid w:val="00D204F8"/>
    <w:rsid w:val="00D20657"/>
    <w:rsid w:val="00D20C9F"/>
    <w:rsid w:val="00D21D8C"/>
    <w:rsid w:val="00D21F40"/>
    <w:rsid w:val="00D226F8"/>
    <w:rsid w:val="00D23409"/>
    <w:rsid w:val="00D23FBC"/>
    <w:rsid w:val="00D2405E"/>
    <w:rsid w:val="00D2415A"/>
    <w:rsid w:val="00D24314"/>
    <w:rsid w:val="00D24B33"/>
    <w:rsid w:val="00D24B74"/>
    <w:rsid w:val="00D24F2A"/>
    <w:rsid w:val="00D252AC"/>
    <w:rsid w:val="00D25615"/>
    <w:rsid w:val="00D25E30"/>
    <w:rsid w:val="00D2653E"/>
    <w:rsid w:val="00D26847"/>
    <w:rsid w:val="00D317E5"/>
    <w:rsid w:val="00D33F31"/>
    <w:rsid w:val="00D340D5"/>
    <w:rsid w:val="00D34B81"/>
    <w:rsid w:val="00D34C1E"/>
    <w:rsid w:val="00D34CB3"/>
    <w:rsid w:val="00D3509E"/>
    <w:rsid w:val="00D3518B"/>
    <w:rsid w:val="00D35DE7"/>
    <w:rsid w:val="00D36589"/>
    <w:rsid w:val="00D36891"/>
    <w:rsid w:val="00D36EC7"/>
    <w:rsid w:val="00D375B3"/>
    <w:rsid w:val="00D37AC0"/>
    <w:rsid w:val="00D37CCB"/>
    <w:rsid w:val="00D40035"/>
    <w:rsid w:val="00D40426"/>
    <w:rsid w:val="00D404E8"/>
    <w:rsid w:val="00D405E1"/>
    <w:rsid w:val="00D40888"/>
    <w:rsid w:val="00D40CA7"/>
    <w:rsid w:val="00D4114A"/>
    <w:rsid w:val="00D4128F"/>
    <w:rsid w:val="00D4173D"/>
    <w:rsid w:val="00D42154"/>
    <w:rsid w:val="00D42CE9"/>
    <w:rsid w:val="00D44530"/>
    <w:rsid w:val="00D455A8"/>
    <w:rsid w:val="00D4594E"/>
    <w:rsid w:val="00D45BE6"/>
    <w:rsid w:val="00D4712A"/>
    <w:rsid w:val="00D476D5"/>
    <w:rsid w:val="00D47756"/>
    <w:rsid w:val="00D47AFD"/>
    <w:rsid w:val="00D47E03"/>
    <w:rsid w:val="00D514F2"/>
    <w:rsid w:val="00D5246E"/>
    <w:rsid w:val="00D52564"/>
    <w:rsid w:val="00D52788"/>
    <w:rsid w:val="00D529D2"/>
    <w:rsid w:val="00D52E9D"/>
    <w:rsid w:val="00D539C3"/>
    <w:rsid w:val="00D54649"/>
    <w:rsid w:val="00D54D78"/>
    <w:rsid w:val="00D55162"/>
    <w:rsid w:val="00D553A5"/>
    <w:rsid w:val="00D575F4"/>
    <w:rsid w:val="00D5764D"/>
    <w:rsid w:val="00D57C01"/>
    <w:rsid w:val="00D57D40"/>
    <w:rsid w:val="00D6029E"/>
    <w:rsid w:val="00D606B8"/>
    <w:rsid w:val="00D6114E"/>
    <w:rsid w:val="00D61ADA"/>
    <w:rsid w:val="00D6211A"/>
    <w:rsid w:val="00D62CFA"/>
    <w:rsid w:val="00D62FB6"/>
    <w:rsid w:val="00D639E1"/>
    <w:rsid w:val="00D63CA9"/>
    <w:rsid w:val="00D63DA5"/>
    <w:rsid w:val="00D658ED"/>
    <w:rsid w:val="00D66289"/>
    <w:rsid w:val="00D66465"/>
    <w:rsid w:val="00D664FE"/>
    <w:rsid w:val="00D66606"/>
    <w:rsid w:val="00D668E6"/>
    <w:rsid w:val="00D677BC"/>
    <w:rsid w:val="00D678E4"/>
    <w:rsid w:val="00D7043A"/>
    <w:rsid w:val="00D70E6F"/>
    <w:rsid w:val="00D7159F"/>
    <w:rsid w:val="00D72088"/>
    <w:rsid w:val="00D738FE"/>
    <w:rsid w:val="00D73AB6"/>
    <w:rsid w:val="00D73B32"/>
    <w:rsid w:val="00D73B3C"/>
    <w:rsid w:val="00D73C23"/>
    <w:rsid w:val="00D744DB"/>
    <w:rsid w:val="00D74F34"/>
    <w:rsid w:val="00D75423"/>
    <w:rsid w:val="00D75C4D"/>
    <w:rsid w:val="00D75CAF"/>
    <w:rsid w:val="00D75EAA"/>
    <w:rsid w:val="00D761AD"/>
    <w:rsid w:val="00D7635F"/>
    <w:rsid w:val="00D76F05"/>
    <w:rsid w:val="00D7736B"/>
    <w:rsid w:val="00D8066C"/>
    <w:rsid w:val="00D80A4C"/>
    <w:rsid w:val="00D8180C"/>
    <w:rsid w:val="00D821EB"/>
    <w:rsid w:val="00D82841"/>
    <w:rsid w:val="00D82AE0"/>
    <w:rsid w:val="00D83261"/>
    <w:rsid w:val="00D83262"/>
    <w:rsid w:val="00D83662"/>
    <w:rsid w:val="00D84070"/>
    <w:rsid w:val="00D84772"/>
    <w:rsid w:val="00D84A9E"/>
    <w:rsid w:val="00D84BDA"/>
    <w:rsid w:val="00D850B5"/>
    <w:rsid w:val="00D85A9F"/>
    <w:rsid w:val="00D85B16"/>
    <w:rsid w:val="00D85CC9"/>
    <w:rsid w:val="00D8623D"/>
    <w:rsid w:val="00D864E9"/>
    <w:rsid w:val="00D86A23"/>
    <w:rsid w:val="00D87C2C"/>
    <w:rsid w:val="00D90756"/>
    <w:rsid w:val="00D90852"/>
    <w:rsid w:val="00D90E2E"/>
    <w:rsid w:val="00D91167"/>
    <w:rsid w:val="00D9122B"/>
    <w:rsid w:val="00D918A6"/>
    <w:rsid w:val="00D91B9E"/>
    <w:rsid w:val="00D923C3"/>
    <w:rsid w:val="00D92534"/>
    <w:rsid w:val="00D92A19"/>
    <w:rsid w:val="00D92B00"/>
    <w:rsid w:val="00D93BAA"/>
    <w:rsid w:val="00D94090"/>
    <w:rsid w:val="00D941CD"/>
    <w:rsid w:val="00D94D86"/>
    <w:rsid w:val="00D9513D"/>
    <w:rsid w:val="00D9515C"/>
    <w:rsid w:val="00D954D7"/>
    <w:rsid w:val="00D97AA8"/>
    <w:rsid w:val="00D97AED"/>
    <w:rsid w:val="00DA04EF"/>
    <w:rsid w:val="00DA0F26"/>
    <w:rsid w:val="00DA1490"/>
    <w:rsid w:val="00DA1A68"/>
    <w:rsid w:val="00DA267A"/>
    <w:rsid w:val="00DA30C3"/>
    <w:rsid w:val="00DA3168"/>
    <w:rsid w:val="00DA336F"/>
    <w:rsid w:val="00DA35CD"/>
    <w:rsid w:val="00DA3F53"/>
    <w:rsid w:val="00DA470D"/>
    <w:rsid w:val="00DA48A9"/>
    <w:rsid w:val="00DA5307"/>
    <w:rsid w:val="00DA572D"/>
    <w:rsid w:val="00DA5995"/>
    <w:rsid w:val="00DA5C05"/>
    <w:rsid w:val="00DA5F02"/>
    <w:rsid w:val="00DA6340"/>
    <w:rsid w:val="00DA654E"/>
    <w:rsid w:val="00DA668E"/>
    <w:rsid w:val="00DA6A96"/>
    <w:rsid w:val="00DA6CF1"/>
    <w:rsid w:val="00DA70A9"/>
    <w:rsid w:val="00DA75CD"/>
    <w:rsid w:val="00DB0041"/>
    <w:rsid w:val="00DB0E4D"/>
    <w:rsid w:val="00DB142C"/>
    <w:rsid w:val="00DB15C6"/>
    <w:rsid w:val="00DB19F7"/>
    <w:rsid w:val="00DB22CA"/>
    <w:rsid w:val="00DB2724"/>
    <w:rsid w:val="00DB283C"/>
    <w:rsid w:val="00DB2F0B"/>
    <w:rsid w:val="00DB3DC0"/>
    <w:rsid w:val="00DB430E"/>
    <w:rsid w:val="00DB4CD0"/>
    <w:rsid w:val="00DB55D8"/>
    <w:rsid w:val="00DB5A40"/>
    <w:rsid w:val="00DB7836"/>
    <w:rsid w:val="00DB788F"/>
    <w:rsid w:val="00DB7F0D"/>
    <w:rsid w:val="00DB7FB2"/>
    <w:rsid w:val="00DC0260"/>
    <w:rsid w:val="00DC0884"/>
    <w:rsid w:val="00DC0E95"/>
    <w:rsid w:val="00DC1666"/>
    <w:rsid w:val="00DC28B8"/>
    <w:rsid w:val="00DC3BCE"/>
    <w:rsid w:val="00DC4371"/>
    <w:rsid w:val="00DC4EC5"/>
    <w:rsid w:val="00DC5170"/>
    <w:rsid w:val="00DC58AE"/>
    <w:rsid w:val="00DC5BBE"/>
    <w:rsid w:val="00DC5D77"/>
    <w:rsid w:val="00DC7044"/>
    <w:rsid w:val="00DD02CC"/>
    <w:rsid w:val="00DD0551"/>
    <w:rsid w:val="00DD12C9"/>
    <w:rsid w:val="00DD16E6"/>
    <w:rsid w:val="00DD216B"/>
    <w:rsid w:val="00DD2234"/>
    <w:rsid w:val="00DD3D48"/>
    <w:rsid w:val="00DD460F"/>
    <w:rsid w:val="00DD4627"/>
    <w:rsid w:val="00DD47D2"/>
    <w:rsid w:val="00DD4B47"/>
    <w:rsid w:val="00DD4D51"/>
    <w:rsid w:val="00DD556A"/>
    <w:rsid w:val="00DD5D5E"/>
    <w:rsid w:val="00DD64B1"/>
    <w:rsid w:val="00DD68D7"/>
    <w:rsid w:val="00DD6D1E"/>
    <w:rsid w:val="00DD7349"/>
    <w:rsid w:val="00DD79B3"/>
    <w:rsid w:val="00DE0230"/>
    <w:rsid w:val="00DE06CB"/>
    <w:rsid w:val="00DE09C7"/>
    <w:rsid w:val="00DE1139"/>
    <w:rsid w:val="00DE1785"/>
    <w:rsid w:val="00DE1E99"/>
    <w:rsid w:val="00DE271E"/>
    <w:rsid w:val="00DE288C"/>
    <w:rsid w:val="00DE2DF5"/>
    <w:rsid w:val="00DE2F15"/>
    <w:rsid w:val="00DE39D3"/>
    <w:rsid w:val="00DE41CC"/>
    <w:rsid w:val="00DE4425"/>
    <w:rsid w:val="00DE4881"/>
    <w:rsid w:val="00DE49BC"/>
    <w:rsid w:val="00DE4F74"/>
    <w:rsid w:val="00DE543B"/>
    <w:rsid w:val="00DE55AE"/>
    <w:rsid w:val="00DE6693"/>
    <w:rsid w:val="00DE66F5"/>
    <w:rsid w:val="00DE707F"/>
    <w:rsid w:val="00DE71CF"/>
    <w:rsid w:val="00DE74D1"/>
    <w:rsid w:val="00DE76AD"/>
    <w:rsid w:val="00DE7B72"/>
    <w:rsid w:val="00DE7C0E"/>
    <w:rsid w:val="00DF004D"/>
    <w:rsid w:val="00DF0484"/>
    <w:rsid w:val="00DF0705"/>
    <w:rsid w:val="00DF0D0E"/>
    <w:rsid w:val="00DF138E"/>
    <w:rsid w:val="00DF163E"/>
    <w:rsid w:val="00DF1F52"/>
    <w:rsid w:val="00DF289D"/>
    <w:rsid w:val="00DF2AFD"/>
    <w:rsid w:val="00DF3B49"/>
    <w:rsid w:val="00DF4C6D"/>
    <w:rsid w:val="00DF5F8E"/>
    <w:rsid w:val="00DF6208"/>
    <w:rsid w:val="00DF6286"/>
    <w:rsid w:val="00DF6719"/>
    <w:rsid w:val="00E0139A"/>
    <w:rsid w:val="00E0193C"/>
    <w:rsid w:val="00E01C5B"/>
    <w:rsid w:val="00E02C39"/>
    <w:rsid w:val="00E02C76"/>
    <w:rsid w:val="00E03255"/>
    <w:rsid w:val="00E03AF0"/>
    <w:rsid w:val="00E04314"/>
    <w:rsid w:val="00E04415"/>
    <w:rsid w:val="00E0509F"/>
    <w:rsid w:val="00E0551E"/>
    <w:rsid w:val="00E05B58"/>
    <w:rsid w:val="00E05F0D"/>
    <w:rsid w:val="00E05FA1"/>
    <w:rsid w:val="00E06032"/>
    <w:rsid w:val="00E073C1"/>
    <w:rsid w:val="00E07760"/>
    <w:rsid w:val="00E100DD"/>
    <w:rsid w:val="00E1141C"/>
    <w:rsid w:val="00E11496"/>
    <w:rsid w:val="00E11575"/>
    <w:rsid w:val="00E115F8"/>
    <w:rsid w:val="00E11D7A"/>
    <w:rsid w:val="00E11EB7"/>
    <w:rsid w:val="00E12200"/>
    <w:rsid w:val="00E122C1"/>
    <w:rsid w:val="00E123B8"/>
    <w:rsid w:val="00E124BA"/>
    <w:rsid w:val="00E12C50"/>
    <w:rsid w:val="00E13ADD"/>
    <w:rsid w:val="00E15788"/>
    <w:rsid w:val="00E15EFC"/>
    <w:rsid w:val="00E167EB"/>
    <w:rsid w:val="00E16C42"/>
    <w:rsid w:val="00E16DF4"/>
    <w:rsid w:val="00E201C1"/>
    <w:rsid w:val="00E2031B"/>
    <w:rsid w:val="00E206BD"/>
    <w:rsid w:val="00E20803"/>
    <w:rsid w:val="00E20C8B"/>
    <w:rsid w:val="00E20E81"/>
    <w:rsid w:val="00E21267"/>
    <w:rsid w:val="00E21481"/>
    <w:rsid w:val="00E221DB"/>
    <w:rsid w:val="00E22289"/>
    <w:rsid w:val="00E22865"/>
    <w:rsid w:val="00E237FB"/>
    <w:rsid w:val="00E239A2"/>
    <w:rsid w:val="00E23A27"/>
    <w:rsid w:val="00E23BC6"/>
    <w:rsid w:val="00E23F03"/>
    <w:rsid w:val="00E244AF"/>
    <w:rsid w:val="00E25ECC"/>
    <w:rsid w:val="00E26478"/>
    <w:rsid w:val="00E268BD"/>
    <w:rsid w:val="00E269CF"/>
    <w:rsid w:val="00E26A5F"/>
    <w:rsid w:val="00E27729"/>
    <w:rsid w:val="00E2787B"/>
    <w:rsid w:val="00E278EA"/>
    <w:rsid w:val="00E30FFE"/>
    <w:rsid w:val="00E31272"/>
    <w:rsid w:val="00E314D6"/>
    <w:rsid w:val="00E31642"/>
    <w:rsid w:val="00E31A43"/>
    <w:rsid w:val="00E31F68"/>
    <w:rsid w:val="00E320CE"/>
    <w:rsid w:val="00E32120"/>
    <w:rsid w:val="00E33433"/>
    <w:rsid w:val="00E3351D"/>
    <w:rsid w:val="00E33960"/>
    <w:rsid w:val="00E341D7"/>
    <w:rsid w:val="00E3446E"/>
    <w:rsid w:val="00E34F96"/>
    <w:rsid w:val="00E36091"/>
    <w:rsid w:val="00E362C8"/>
    <w:rsid w:val="00E37A87"/>
    <w:rsid w:val="00E37C6A"/>
    <w:rsid w:val="00E37D1C"/>
    <w:rsid w:val="00E37E87"/>
    <w:rsid w:val="00E4083B"/>
    <w:rsid w:val="00E40F3E"/>
    <w:rsid w:val="00E416D0"/>
    <w:rsid w:val="00E417EA"/>
    <w:rsid w:val="00E41A75"/>
    <w:rsid w:val="00E41AE2"/>
    <w:rsid w:val="00E42445"/>
    <w:rsid w:val="00E42BAC"/>
    <w:rsid w:val="00E42D31"/>
    <w:rsid w:val="00E43464"/>
    <w:rsid w:val="00E43CB9"/>
    <w:rsid w:val="00E44664"/>
    <w:rsid w:val="00E44AFC"/>
    <w:rsid w:val="00E450AA"/>
    <w:rsid w:val="00E453E0"/>
    <w:rsid w:val="00E45476"/>
    <w:rsid w:val="00E45BC1"/>
    <w:rsid w:val="00E45D3B"/>
    <w:rsid w:val="00E4746B"/>
    <w:rsid w:val="00E4776E"/>
    <w:rsid w:val="00E478D1"/>
    <w:rsid w:val="00E4795A"/>
    <w:rsid w:val="00E47B5F"/>
    <w:rsid w:val="00E47B80"/>
    <w:rsid w:val="00E47CE7"/>
    <w:rsid w:val="00E50380"/>
    <w:rsid w:val="00E5116F"/>
    <w:rsid w:val="00E51857"/>
    <w:rsid w:val="00E51ACA"/>
    <w:rsid w:val="00E5256A"/>
    <w:rsid w:val="00E52762"/>
    <w:rsid w:val="00E52823"/>
    <w:rsid w:val="00E52B4D"/>
    <w:rsid w:val="00E52C25"/>
    <w:rsid w:val="00E533A3"/>
    <w:rsid w:val="00E5369E"/>
    <w:rsid w:val="00E53D42"/>
    <w:rsid w:val="00E53E90"/>
    <w:rsid w:val="00E54634"/>
    <w:rsid w:val="00E54A4B"/>
    <w:rsid w:val="00E551EE"/>
    <w:rsid w:val="00E555C7"/>
    <w:rsid w:val="00E55B4F"/>
    <w:rsid w:val="00E5603C"/>
    <w:rsid w:val="00E56962"/>
    <w:rsid w:val="00E56AF9"/>
    <w:rsid w:val="00E57057"/>
    <w:rsid w:val="00E574A2"/>
    <w:rsid w:val="00E57780"/>
    <w:rsid w:val="00E5791E"/>
    <w:rsid w:val="00E60CF6"/>
    <w:rsid w:val="00E617CF"/>
    <w:rsid w:val="00E6182D"/>
    <w:rsid w:val="00E61D69"/>
    <w:rsid w:val="00E621DB"/>
    <w:rsid w:val="00E6254C"/>
    <w:rsid w:val="00E625A7"/>
    <w:rsid w:val="00E626AD"/>
    <w:rsid w:val="00E62898"/>
    <w:rsid w:val="00E6328C"/>
    <w:rsid w:val="00E63EE7"/>
    <w:rsid w:val="00E641E3"/>
    <w:rsid w:val="00E6479A"/>
    <w:rsid w:val="00E64D32"/>
    <w:rsid w:val="00E64D8D"/>
    <w:rsid w:val="00E653DA"/>
    <w:rsid w:val="00E66536"/>
    <w:rsid w:val="00E665C1"/>
    <w:rsid w:val="00E669E1"/>
    <w:rsid w:val="00E66FB3"/>
    <w:rsid w:val="00E678CB"/>
    <w:rsid w:val="00E70607"/>
    <w:rsid w:val="00E70E63"/>
    <w:rsid w:val="00E71B98"/>
    <w:rsid w:val="00E735B2"/>
    <w:rsid w:val="00E73C88"/>
    <w:rsid w:val="00E73E8F"/>
    <w:rsid w:val="00E7484C"/>
    <w:rsid w:val="00E75BE9"/>
    <w:rsid w:val="00E76224"/>
    <w:rsid w:val="00E76806"/>
    <w:rsid w:val="00E76D5E"/>
    <w:rsid w:val="00E77500"/>
    <w:rsid w:val="00E77B8E"/>
    <w:rsid w:val="00E805D0"/>
    <w:rsid w:val="00E80747"/>
    <w:rsid w:val="00E80922"/>
    <w:rsid w:val="00E80AC7"/>
    <w:rsid w:val="00E81109"/>
    <w:rsid w:val="00E814AA"/>
    <w:rsid w:val="00E8170B"/>
    <w:rsid w:val="00E81FCE"/>
    <w:rsid w:val="00E82561"/>
    <w:rsid w:val="00E82BC3"/>
    <w:rsid w:val="00E82BDB"/>
    <w:rsid w:val="00E82CE4"/>
    <w:rsid w:val="00E8331E"/>
    <w:rsid w:val="00E8338E"/>
    <w:rsid w:val="00E83648"/>
    <w:rsid w:val="00E83BA8"/>
    <w:rsid w:val="00E8446C"/>
    <w:rsid w:val="00E84B30"/>
    <w:rsid w:val="00E84E4B"/>
    <w:rsid w:val="00E84E5A"/>
    <w:rsid w:val="00E86AD1"/>
    <w:rsid w:val="00E86C32"/>
    <w:rsid w:val="00E8717C"/>
    <w:rsid w:val="00E871D3"/>
    <w:rsid w:val="00E871D7"/>
    <w:rsid w:val="00E87B60"/>
    <w:rsid w:val="00E87C47"/>
    <w:rsid w:val="00E906C8"/>
    <w:rsid w:val="00E90A27"/>
    <w:rsid w:val="00E911B8"/>
    <w:rsid w:val="00E91F20"/>
    <w:rsid w:val="00E92D18"/>
    <w:rsid w:val="00E93D20"/>
    <w:rsid w:val="00E94EE8"/>
    <w:rsid w:val="00E9518A"/>
    <w:rsid w:val="00E95A16"/>
    <w:rsid w:val="00E95D80"/>
    <w:rsid w:val="00E9608A"/>
    <w:rsid w:val="00E961F6"/>
    <w:rsid w:val="00E97308"/>
    <w:rsid w:val="00E973B0"/>
    <w:rsid w:val="00EA0542"/>
    <w:rsid w:val="00EA0818"/>
    <w:rsid w:val="00EA16CC"/>
    <w:rsid w:val="00EA1BE1"/>
    <w:rsid w:val="00EA1DE8"/>
    <w:rsid w:val="00EA2996"/>
    <w:rsid w:val="00EA2D47"/>
    <w:rsid w:val="00EA2F81"/>
    <w:rsid w:val="00EA30EC"/>
    <w:rsid w:val="00EA46B9"/>
    <w:rsid w:val="00EA4771"/>
    <w:rsid w:val="00EA49D4"/>
    <w:rsid w:val="00EA4B49"/>
    <w:rsid w:val="00EA56B0"/>
    <w:rsid w:val="00EA6102"/>
    <w:rsid w:val="00EA61A1"/>
    <w:rsid w:val="00EA61E3"/>
    <w:rsid w:val="00EA6AE6"/>
    <w:rsid w:val="00EA6ED3"/>
    <w:rsid w:val="00EA73D8"/>
    <w:rsid w:val="00EA74E2"/>
    <w:rsid w:val="00EA755C"/>
    <w:rsid w:val="00EA76A6"/>
    <w:rsid w:val="00EB0748"/>
    <w:rsid w:val="00EB0B6D"/>
    <w:rsid w:val="00EB161A"/>
    <w:rsid w:val="00EB179A"/>
    <w:rsid w:val="00EB199A"/>
    <w:rsid w:val="00EB2300"/>
    <w:rsid w:val="00EB2CCA"/>
    <w:rsid w:val="00EB3820"/>
    <w:rsid w:val="00EB3BD3"/>
    <w:rsid w:val="00EB47FE"/>
    <w:rsid w:val="00EB4A13"/>
    <w:rsid w:val="00EB4AA4"/>
    <w:rsid w:val="00EB4FFE"/>
    <w:rsid w:val="00EB502E"/>
    <w:rsid w:val="00EB5224"/>
    <w:rsid w:val="00EB673D"/>
    <w:rsid w:val="00EB741F"/>
    <w:rsid w:val="00EB7705"/>
    <w:rsid w:val="00EB7707"/>
    <w:rsid w:val="00EB7E42"/>
    <w:rsid w:val="00EC054B"/>
    <w:rsid w:val="00EC0D9B"/>
    <w:rsid w:val="00EC165E"/>
    <w:rsid w:val="00EC17EF"/>
    <w:rsid w:val="00EC1C1B"/>
    <w:rsid w:val="00EC1DCA"/>
    <w:rsid w:val="00EC22DE"/>
    <w:rsid w:val="00EC26CE"/>
    <w:rsid w:val="00EC2725"/>
    <w:rsid w:val="00EC3868"/>
    <w:rsid w:val="00EC3FC0"/>
    <w:rsid w:val="00EC432E"/>
    <w:rsid w:val="00EC43E5"/>
    <w:rsid w:val="00EC483A"/>
    <w:rsid w:val="00EC4EC1"/>
    <w:rsid w:val="00EC50FD"/>
    <w:rsid w:val="00EC522B"/>
    <w:rsid w:val="00EC630F"/>
    <w:rsid w:val="00EC71CE"/>
    <w:rsid w:val="00EC79FF"/>
    <w:rsid w:val="00EC7ADA"/>
    <w:rsid w:val="00ED00FC"/>
    <w:rsid w:val="00ED0589"/>
    <w:rsid w:val="00ED159F"/>
    <w:rsid w:val="00ED1CBA"/>
    <w:rsid w:val="00ED2D39"/>
    <w:rsid w:val="00ED3D15"/>
    <w:rsid w:val="00ED53B8"/>
    <w:rsid w:val="00ED5455"/>
    <w:rsid w:val="00ED5527"/>
    <w:rsid w:val="00ED5C24"/>
    <w:rsid w:val="00ED5C3F"/>
    <w:rsid w:val="00ED5EAD"/>
    <w:rsid w:val="00ED7624"/>
    <w:rsid w:val="00ED7C2A"/>
    <w:rsid w:val="00EE0093"/>
    <w:rsid w:val="00EE0307"/>
    <w:rsid w:val="00EE058E"/>
    <w:rsid w:val="00EE07BE"/>
    <w:rsid w:val="00EE10F6"/>
    <w:rsid w:val="00EE11FF"/>
    <w:rsid w:val="00EE2202"/>
    <w:rsid w:val="00EE253B"/>
    <w:rsid w:val="00EE448C"/>
    <w:rsid w:val="00EE4602"/>
    <w:rsid w:val="00EE492F"/>
    <w:rsid w:val="00EE4D6E"/>
    <w:rsid w:val="00EE58B8"/>
    <w:rsid w:val="00EE5D9C"/>
    <w:rsid w:val="00EE6066"/>
    <w:rsid w:val="00EE704F"/>
    <w:rsid w:val="00EE7FB8"/>
    <w:rsid w:val="00EF0375"/>
    <w:rsid w:val="00EF14FD"/>
    <w:rsid w:val="00EF15D9"/>
    <w:rsid w:val="00EF30EE"/>
    <w:rsid w:val="00EF5AD8"/>
    <w:rsid w:val="00EF5B0D"/>
    <w:rsid w:val="00EF63C2"/>
    <w:rsid w:val="00EF6AE2"/>
    <w:rsid w:val="00EF6CE8"/>
    <w:rsid w:val="00EF6EF6"/>
    <w:rsid w:val="00EF73DD"/>
    <w:rsid w:val="00EF7B27"/>
    <w:rsid w:val="00F00AF1"/>
    <w:rsid w:val="00F01504"/>
    <w:rsid w:val="00F01A77"/>
    <w:rsid w:val="00F01CFB"/>
    <w:rsid w:val="00F01EE7"/>
    <w:rsid w:val="00F027A3"/>
    <w:rsid w:val="00F029F1"/>
    <w:rsid w:val="00F032AE"/>
    <w:rsid w:val="00F03998"/>
    <w:rsid w:val="00F03D09"/>
    <w:rsid w:val="00F04ED2"/>
    <w:rsid w:val="00F05119"/>
    <w:rsid w:val="00F05E05"/>
    <w:rsid w:val="00F062FD"/>
    <w:rsid w:val="00F066EE"/>
    <w:rsid w:val="00F06883"/>
    <w:rsid w:val="00F069C9"/>
    <w:rsid w:val="00F0763E"/>
    <w:rsid w:val="00F07905"/>
    <w:rsid w:val="00F079C7"/>
    <w:rsid w:val="00F10209"/>
    <w:rsid w:val="00F1026B"/>
    <w:rsid w:val="00F1220F"/>
    <w:rsid w:val="00F12B69"/>
    <w:rsid w:val="00F12B8F"/>
    <w:rsid w:val="00F13073"/>
    <w:rsid w:val="00F13550"/>
    <w:rsid w:val="00F13904"/>
    <w:rsid w:val="00F144D0"/>
    <w:rsid w:val="00F14778"/>
    <w:rsid w:val="00F158E4"/>
    <w:rsid w:val="00F159A0"/>
    <w:rsid w:val="00F15B82"/>
    <w:rsid w:val="00F16FF1"/>
    <w:rsid w:val="00F171A0"/>
    <w:rsid w:val="00F17935"/>
    <w:rsid w:val="00F20320"/>
    <w:rsid w:val="00F206B2"/>
    <w:rsid w:val="00F20C2A"/>
    <w:rsid w:val="00F214A5"/>
    <w:rsid w:val="00F21F8C"/>
    <w:rsid w:val="00F22317"/>
    <w:rsid w:val="00F22553"/>
    <w:rsid w:val="00F2270A"/>
    <w:rsid w:val="00F24181"/>
    <w:rsid w:val="00F255E0"/>
    <w:rsid w:val="00F25712"/>
    <w:rsid w:val="00F25C83"/>
    <w:rsid w:val="00F25D46"/>
    <w:rsid w:val="00F260A8"/>
    <w:rsid w:val="00F276FC"/>
    <w:rsid w:val="00F279CB"/>
    <w:rsid w:val="00F27BCE"/>
    <w:rsid w:val="00F304A4"/>
    <w:rsid w:val="00F30596"/>
    <w:rsid w:val="00F30B5E"/>
    <w:rsid w:val="00F3114C"/>
    <w:rsid w:val="00F313FD"/>
    <w:rsid w:val="00F31764"/>
    <w:rsid w:val="00F3417B"/>
    <w:rsid w:val="00F34A17"/>
    <w:rsid w:val="00F35F1B"/>
    <w:rsid w:val="00F36818"/>
    <w:rsid w:val="00F36A1D"/>
    <w:rsid w:val="00F37300"/>
    <w:rsid w:val="00F37655"/>
    <w:rsid w:val="00F37C33"/>
    <w:rsid w:val="00F40905"/>
    <w:rsid w:val="00F40FFC"/>
    <w:rsid w:val="00F4161F"/>
    <w:rsid w:val="00F41E43"/>
    <w:rsid w:val="00F42591"/>
    <w:rsid w:val="00F42ACA"/>
    <w:rsid w:val="00F4309F"/>
    <w:rsid w:val="00F431F3"/>
    <w:rsid w:val="00F432A8"/>
    <w:rsid w:val="00F43812"/>
    <w:rsid w:val="00F4389D"/>
    <w:rsid w:val="00F43B87"/>
    <w:rsid w:val="00F43F13"/>
    <w:rsid w:val="00F44BF1"/>
    <w:rsid w:val="00F44D5F"/>
    <w:rsid w:val="00F45148"/>
    <w:rsid w:val="00F45820"/>
    <w:rsid w:val="00F45EFC"/>
    <w:rsid w:val="00F46D49"/>
    <w:rsid w:val="00F47B8C"/>
    <w:rsid w:val="00F47D45"/>
    <w:rsid w:val="00F47E8B"/>
    <w:rsid w:val="00F47FF3"/>
    <w:rsid w:val="00F50447"/>
    <w:rsid w:val="00F509C2"/>
    <w:rsid w:val="00F50C94"/>
    <w:rsid w:val="00F51140"/>
    <w:rsid w:val="00F5195D"/>
    <w:rsid w:val="00F52879"/>
    <w:rsid w:val="00F53115"/>
    <w:rsid w:val="00F53385"/>
    <w:rsid w:val="00F534D4"/>
    <w:rsid w:val="00F551D2"/>
    <w:rsid w:val="00F56194"/>
    <w:rsid w:val="00F56370"/>
    <w:rsid w:val="00F56426"/>
    <w:rsid w:val="00F5748A"/>
    <w:rsid w:val="00F57C15"/>
    <w:rsid w:val="00F57D88"/>
    <w:rsid w:val="00F60A6F"/>
    <w:rsid w:val="00F60A83"/>
    <w:rsid w:val="00F61C80"/>
    <w:rsid w:val="00F635DD"/>
    <w:rsid w:val="00F63D2A"/>
    <w:rsid w:val="00F64252"/>
    <w:rsid w:val="00F64532"/>
    <w:rsid w:val="00F648EC"/>
    <w:rsid w:val="00F64DAD"/>
    <w:rsid w:val="00F64EAC"/>
    <w:rsid w:val="00F6512F"/>
    <w:rsid w:val="00F65E94"/>
    <w:rsid w:val="00F65E9A"/>
    <w:rsid w:val="00F6662E"/>
    <w:rsid w:val="00F669BE"/>
    <w:rsid w:val="00F66DCB"/>
    <w:rsid w:val="00F70A37"/>
    <w:rsid w:val="00F710A8"/>
    <w:rsid w:val="00F71624"/>
    <w:rsid w:val="00F7166F"/>
    <w:rsid w:val="00F72007"/>
    <w:rsid w:val="00F72210"/>
    <w:rsid w:val="00F72C91"/>
    <w:rsid w:val="00F740F9"/>
    <w:rsid w:val="00F741D1"/>
    <w:rsid w:val="00F74212"/>
    <w:rsid w:val="00F74D89"/>
    <w:rsid w:val="00F7583A"/>
    <w:rsid w:val="00F75DD0"/>
    <w:rsid w:val="00F761F2"/>
    <w:rsid w:val="00F76BE0"/>
    <w:rsid w:val="00F7701F"/>
    <w:rsid w:val="00F770E1"/>
    <w:rsid w:val="00F772CE"/>
    <w:rsid w:val="00F77E95"/>
    <w:rsid w:val="00F812F5"/>
    <w:rsid w:val="00F81948"/>
    <w:rsid w:val="00F81E55"/>
    <w:rsid w:val="00F820D4"/>
    <w:rsid w:val="00F822C6"/>
    <w:rsid w:val="00F82C44"/>
    <w:rsid w:val="00F83242"/>
    <w:rsid w:val="00F83737"/>
    <w:rsid w:val="00F849DA"/>
    <w:rsid w:val="00F84A20"/>
    <w:rsid w:val="00F84A6D"/>
    <w:rsid w:val="00F84C87"/>
    <w:rsid w:val="00F854AC"/>
    <w:rsid w:val="00F86E1F"/>
    <w:rsid w:val="00F87250"/>
    <w:rsid w:val="00F874A8"/>
    <w:rsid w:val="00F9049B"/>
    <w:rsid w:val="00F90ADF"/>
    <w:rsid w:val="00F90D24"/>
    <w:rsid w:val="00F91399"/>
    <w:rsid w:val="00F920DE"/>
    <w:rsid w:val="00F9219A"/>
    <w:rsid w:val="00F9273E"/>
    <w:rsid w:val="00F9374A"/>
    <w:rsid w:val="00F9376F"/>
    <w:rsid w:val="00F93EC6"/>
    <w:rsid w:val="00F950AC"/>
    <w:rsid w:val="00F964FA"/>
    <w:rsid w:val="00F96C43"/>
    <w:rsid w:val="00F97328"/>
    <w:rsid w:val="00F976C8"/>
    <w:rsid w:val="00F97852"/>
    <w:rsid w:val="00F97BFE"/>
    <w:rsid w:val="00F97EB4"/>
    <w:rsid w:val="00FA00A3"/>
    <w:rsid w:val="00FA0828"/>
    <w:rsid w:val="00FA0E0C"/>
    <w:rsid w:val="00FA1D01"/>
    <w:rsid w:val="00FA1F5B"/>
    <w:rsid w:val="00FA2D18"/>
    <w:rsid w:val="00FA2D35"/>
    <w:rsid w:val="00FA537E"/>
    <w:rsid w:val="00FA5AC5"/>
    <w:rsid w:val="00FA61A0"/>
    <w:rsid w:val="00FA62A0"/>
    <w:rsid w:val="00FA7726"/>
    <w:rsid w:val="00FB0C9B"/>
    <w:rsid w:val="00FB0EB8"/>
    <w:rsid w:val="00FB19AA"/>
    <w:rsid w:val="00FB263D"/>
    <w:rsid w:val="00FB27BB"/>
    <w:rsid w:val="00FB28D4"/>
    <w:rsid w:val="00FB2DEB"/>
    <w:rsid w:val="00FB3A14"/>
    <w:rsid w:val="00FB44F5"/>
    <w:rsid w:val="00FB46F1"/>
    <w:rsid w:val="00FB522E"/>
    <w:rsid w:val="00FB5372"/>
    <w:rsid w:val="00FB57CD"/>
    <w:rsid w:val="00FB6015"/>
    <w:rsid w:val="00FB6287"/>
    <w:rsid w:val="00FB6D2A"/>
    <w:rsid w:val="00FB743C"/>
    <w:rsid w:val="00FC0139"/>
    <w:rsid w:val="00FC0738"/>
    <w:rsid w:val="00FC11D6"/>
    <w:rsid w:val="00FC1812"/>
    <w:rsid w:val="00FC2A93"/>
    <w:rsid w:val="00FC419C"/>
    <w:rsid w:val="00FC46D3"/>
    <w:rsid w:val="00FC473E"/>
    <w:rsid w:val="00FC4B7D"/>
    <w:rsid w:val="00FC5594"/>
    <w:rsid w:val="00FC5D20"/>
    <w:rsid w:val="00FC5F2B"/>
    <w:rsid w:val="00FC650E"/>
    <w:rsid w:val="00FC6B8A"/>
    <w:rsid w:val="00FD0477"/>
    <w:rsid w:val="00FD0DA2"/>
    <w:rsid w:val="00FD13EF"/>
    <w:rsid w:val="00FD16CB"/>
    <w:rsid w:val="00FD2173"/>
    <w:rsid w:val="00FD2576"/>
    <w:rsid w:val="00FD2A34"/>
    <w:rsid w:val="00FD302E"/>
    <w:rsid w:val="00FD33C6"/>
    <w:rsid w:val="00FD35DB"/>
    <w:rsid w:val="00FD38CB"/>
    <w:rsid w:val="00FD38E8"/>
    <w:rsid w:val="00FD3A53"/>
    <w:rsid w:val="00FD3B00"/>
    <w:rsid w:val="00FD3C1D"/>
    <w:rsid w:val="00FD41E3"/>
    <w:rsid w:val="00FD43CF"/>
    <w:rsid w:val="00FD488E"/>
    <w:rsid w:val="00FD49DC"/>
    <w:rsid w:val="00FD5113"/>
    <w:rsid w:val="00FD529F"/>
    <w:rsid w:val="00FD6189"/>
    <w:rsid w:val="00FD70DE"/>
    <w:rsid w:val="00FE03F1"/>
    <w:rsid w:val="00FE18FD"/>
    <w:rsid w:val="00FE1909"/>
    <w:rsid w:val="00FE1BC9"/>
    <w:rsid w:val="00FE2093"/>
    <w:rsid w:val="00FE2665"/>
    <w:rsid w:val="00FE29E0"/>
    <w:rsid w:val="00FE2A1E"/>
    <w:rsid w:val="00FE2C0A"/>
    <w:rsid w:val="00FE33C4"/>
    <w:rsid w:val="00FE3C5C"/>
    <w:rsid w:val="00FE431E"/>
    <w:rsid w:val="00FE46B4"/>
    <w:rsid w:val="00FE4C57"/>
    <w:rsid w:val="00FE51CD"/>
    <w:rsid w:val="00FE5783"/>
    <w:rsid w:val="00FE5A0D"/>
    <w:rsid w:val="00FE5D90"/>
    <w:rsid w:val="00FE5FA5"/>
    <w:rsid w:val="00FE6245"/>
    <w:rsid w:val="00FE6A39"/>
    <w:rsid w:val="00FE7042"/>
    <w:rsid w:val="00FE7543"/>
    <w:rsid w:val="00FF094B"/>
    <w:rsid w:val="00FF1055"/>
    <w:rsid w:val="00FF1122"/>
    <w:rsid w:val="00FF1736"/>
    <w:rsid w:val="00FF19D1"/>
    <w:rsid w:val="00FF2875"/>
    <w:rsid w:val="00FF2A9B"/>
    <w:rsid w:val="00FF2FC6"/>
    <w:rsid w:val="00FF31BD"/>
    <w:rsid w:val="00FF38D3"/>
    <w:rsid w:val="00FF3C5E"/>
    <w:rsid w:val="00FF421B"/>
    <w:rsid w:val="00FF486B"/>
    <w:rsid w:val="00FF5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2415]" shadowcolor="none"/>
    </o:shapedefaults>
    <o:shapelayout v:ext="edit">
      <o:idmap v:ext="edit" data="1"/>
      <o:rules v:ext="edit">
        <o:r id="V:Rule2"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1E"/>
    <w:pPr>
      <w:spacing w:after="0" w:line="240" w:lineRule="auto"/>
    </w:pPr>
    <w:rPr>
      <w:rFonts w:ascii="Arial" w:hAnsi="Arial"/>
    </w:rPr>
  </w:style>
  <w:style w:type="paragraph" w:styleId="Heading1">
    <w:name w:val="heading 1"/>
    <w:basedOn w:val="Normal"/>
    <w:next w:val="Normal"/>
    <w:link w:val="Heading1Char"/>
    <w:uiPriority w:val="9"/>
    <w:qFormat/>
    <w:rsid w:val="00342C1E"/>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E"/>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paragraph" w:styleId="BalloonText">
    <w:name w:val="Balloon Text"/>
    <w:basedOn w:val="Normal"/>
    <w:link w:val="BalloonTextChar"/>
    <w:uiPriority w:val="99"/>
    <w:semiHidden/>
    <w:unhideWhenUsed/>
    <w:rsid w:val="00AD6CF9"/>
    <w:rPr>
      <w:rFonts w:ascii="Tahoma" w:hAnsi="Tahoma" w:cs="Tahoma"/>
      <w:sz w:val="16"/>
      <w:szCs w:val="16"/>
    </w:rPr>
  </w:style>
  <w:style w:type="character" w:customStyle="1" w:styleId="BalloonTextChar">
    <w:name w:val="Balloon Text Char"/>
    <w:basedOn w:val="DefaultParagraphFont"/>
    <w:link w:val="BalloonText"/>
    <w:uiPriority w:val="99"/>
    <w:semiHidden/>
    <w:rsid w:val="00AD6CF9"/>
    <w:rPr>
      <w:rFonts w:ascii="Tahoma" w:hAnsi="Tahoma" w:cs="Tahoma"/>
      <w:sz w:val="16"/>
      <w:szCs w:val="16"/>
    </w:rPr>
  </w:style>
  <w:style w:type="paragraph" w:styleId="Title">
    <w:name w:val="Title"/>
    <w:basedOn w:val="Normal"/>
    <w:next w:val="Normal"/>
    <w:link w:val="TitleChar"/>
    <w:uiPriority w:val="10"/>
    <w:qFormat/>
    <w:rsid w:val="00AD6C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6C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F6ECA"/>
    <w:pPr>
      <w:tabs>
        <w:tab w:val="center" w:pos="4513"/>
        <w:tab w:val="right" w:pos="9026"/>
      </w:tabs>
    </w:pPr>
  </w:style>
  <w:style w:type="character" w:customStyle="1" w:styleId="HeaderChar">
    <w:name w:val="Header Char"/>
    <w:basedOn w:val="DefaultParagraphFont"/>
    <w:link w:val="Header"/>
    <w:uiPriority w:val="99"/>
    <w:semiHidden/>
    <w:rsid w:val="004F6ECA"/>
    <w:rPr>
      <w:rFonts w:ascii="Arial" w:hAnsi="Arial"/>
    </w:rPr>
  </w:style>
  <w:style w:type="paragraph" w:styleId="Footer">
    <w:name w:val="footer"/>
    <w:basedOn w:val="Normal"/>
    <w:link w:val="FooterChar"/>
    <w:uiPriority w:val="99"/>
    <w:unhideWhenUsed/>
    <w:rsid w:val="00024DBC"/>
    <w:pPr>
      <w:tabs>
        <w:tab w:val="center" w:pos="4513"/>
        <w:tab w:val="right" w:pos="9026"/>
      </w:tabs>
      <w:jc w:val="right"/>
    </w:pPr>
    <w:rPr>
      <w:rFonts w:asciiTheme="majorHAnsi" w:hAnsiTheme="majorHAnsi"/>
      <w:color w:val="4F81BD" w:themeColor="accent1"/>
      <w:sz w:val="40"/>
      <w:szCs w:val="40"/>
    </w:rPr>
  </w:style>
  <w:style w:type="character" w:customStyle="1" w:styleId="FooterChar">
    <w:name w:val="Footer Char"/>
    <w:basedOn w:val="DefaultParagraphFont"/>
    <w:link w:val="Footer"/>
    <w:uiPriority w:val="99"/>
    <w:rsid w:val="00024DBC"/>
    <w:rPr>
      <w:rFonts w:asciiTheme="majorHAnsi" w:hAnsiTheme="majorHAnsi"/>
      <w:color w:val="4F81BD" w:themeColor="accent1"/>
      <w:sz w:val="40"/>
      <w:szCs w:val="40"/>
    </w:rPr>
  </w:style>
  <w:style w:type="paragraph" w:styleId="ListParagraph">
    <w:name w:val="List Paragraph"/>
    <w:basedOn w:val="Normal"/>
    <w:uiPriority w:val="34"/>
    <w:qFormat/>
    <w:rsid w:val="001103CE"/>
    <w:pPr>
      <w:ind w:left="720"/>
      <w:contextualSpacing/>
    </w:pPr>
  </w:style>
  <w:style w:type="paragraph" w:customStyle="1" w:styleId="Default">
    <w:name w:val="Default"/>
    <w:rsid w:val="003155D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375B2D"/>
    <w:rPr>
      <w:sz w:val="20"/>
      <w:szCs w:val="20"/>
    </w:rPr>
  </w:style>
  <w:style w:type="character" w:customStyle="1" w:styleId="FootnoteTextChar">
    <w:name w:val="Footnote Text Char"/>
    <w:basedOn w:val="DefaultParagraphFont"/>
    <w:link w:val="FootnoteText"/>
    <w:rsid w:val="00375B2D"/>
    <w:rPr>
      <w:rFonts w:ascii="Arial" w:hAnsi="Arial"/>
      <w:sz w:val="20"/>
      <w:szCs w:val="20"/>
    </w:rPr>
  </w:style>
  <w:style w:type="character" w:styleId="FootnoteReference">
    <w:name w:val="footnote reference"/>
    <w:basedOn w:val="DefaultParagraphFont"/>
    <w:unhideWhenUsed/>
    <w:rsid w:val="00375B2D"/>
    <w:rPr>
      <w:vertAlign w:val="superscript"/>
    </w:rPr>
  </w:style>
  <w:style w:type="paragraph" w:styleId="TOCHeading">
    <w:name w:val="TOC Heading"/>
    <w:basedOn w:val="Heading1"/>
    <w:next w:val="Normal"/>
    <w:uiPriority w:val="39"/>
    <w:semiHidden/>
    <w:unhideWhenUsed/>
    <w:qFormat/>
    <w:rsid w:val="00020A23"/>
    <w:pPr>
      <w:spacing w:before="480" w:after="0" w:line="276" w:lineRule="auto"/>
      <w:outlineLvl w:val="9"/>
    </w:pPr>
    <w:rPr>
      <w:rFonts w:asciiTheme="majorHAnsi" w:hAnsiTheme="majorHAnsi"/>
      <w:color w:val="365F91" w:themeColor="accent1" w:themeShade="BF"/>
      <w:kern w:val="0"/>
      <w:sz w:val="28"/>
      <w:lang w:val="en-US"/>
    </w:rPr>
  </w:style>
  <w:style w:type="paragraph" w:styleId="TOC1">
    <w:name w:val="toc 1"/>
    <w:basedOn w:val="Normal"/>
    <w:next w:val="Normal"/>
    <w:autoRedefine/>
    <w:uiPriority w:val="39"/>
    <w:unhideWhenUsed/>
    <w:rsid w:val="00020A23"/>
    <w:pPr>
      <w:spacing w:after="100"/>
    </w:pPr>
  </w:style>
  <w:style w:type="paragraph" w:styleId="TOC2">
    <w:name w:val="toc 2"/>
    <w:basedOn w:val="Normal"/>
    <w:next w:val="Normal"/>
    <w:autoRedefine/>
    <w:uiPriority w:val="39"/>
    <w:unhideWhenUsed/>
    <w:rsid w:val="00020A23"/>
    <w:pPr>
      <w:spacing w:after="100"/>
      <w:ind w:left="220"/>
    </w:pPr>
  </w:style>
  <w:style w:type="character" w:styleId="Hyperlink">
    <w:name w:val="Hyperlink"/>
    <w:basedOn w:val="DefaultParagraphFont"/>
    <w:uiPriority w:val="99"/>
    <w:unhideWhenUsed/>
    <w:rsid w:val="00020A23"/>
    <w:rPr>
      <w:color w:val="0000FF" w:themeColor="hyperlink"/>
      <w:u w:val="single"/>
    </w:rPr>
  </w:style>
  <w:style w:type="paragraph" w:styleId="NormalWeb">
    <w:name w:val="Normal (Web)"/>
    <w:basedOn w:val="Normal"/>
    <w:uiPriority w:val="99"/>
    <w:semiHidden/>
    <w:unhideWhenUsed/>
    <w:rsid w:val="0022668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Quote1">
    <w:name w:val="Quote1"/>
    <w:basedOn w:val="Normal"/>
    <w:uiPriority w:val="99"/>
    <w:rsid w:val="00C54B66"/>
    <w:pPr>
      <w:widowControl w:val="0"/>
      <w:spacing w:before="240"/>
      <w:ind w:left="1541" w:right="720" w:hanging="101"/>
      <w:jc w:val="both"/>
    </w:pPr>
    <w:rPr>
      <w:rFonts w:ascii="Book Antiqua" w:eastAsia="Times New Roman" w:hAnsi="Book Antiqua" w:cs="Times New Roman"/>
      <w:sz w:val="24"/>
      <w:szCs w:val="20"/>
    </w:rPr>
  </w:style>
  <w:style w:type="paragraph" w:styleId="TOC3">
    <w:name w:val="toc 3"/>
    <w:basedOn w:val="Normal"/>
    <w:next w:val="Normal"/>
    <w:autoRedefine/>
    <w:uiPriority w:val="39"/>
    <w:unhideWhenUsed/>
    <w:rsid w:val="004176BA"/>
    <w:pPr>
      <w:spacing w:after="100"/>
      <w:ind w:left="440"/>
    </w:pPr>
  </w:style>
  <w:style w:type="paragraph" w:styleId="NoSpacing">
    <w:name w:val="No Spacing"/>
    <w:uiPriority w:val="1"/>
    <w:qFormat/>
    <w:rsid w:val="00BD14FA"/>
    <w:pPr>
      <w:spacing w:after="0" w:line="240" w:lineRule="auto"/>
    </w:pPr>
    <w:rPr>
      <w:rFonts w:eastAsiaTheme="minorEastAsia"/>
      <w:lang w:val="en-US" w:bidi="en-US"/>
    </w:rPr>
  </w:style>
  <w:style w:type="paragraph" w:styleId="BodyText2">
    <w:name w:val="Body Text 2"/>
    <w:basedOn w:val="Normal"/>
    <w:link w:val="BodyText2Char"/>
    <w:semiHidden/>
    <w:rsid w:val="00C50577"/>
    <w:pPr>
      <w:autoSpaceDE w:val="0"/>
      <w:autoSpaceDN w:val="0"/>
      <w:adjustRightInd w:val="0"/>
      <w:jc w:val="both"/>
    </w:pPr>
    <w:rPr>
      <w:rFonts w:ascii="Calibri" w:eastAsia="Times New Roman" w:hAnsi="Calibri" w:cs="Calibri"/>
      <w:sz w:val="21"/>
      <w:szCs w:val="21"/>
    </w:rPr>
  </w:style>
  <w:style w:type="character" w:customStyle="1" w:styleId="BodyText2Char">
    <w:name w:val="Body Text 2 Char"/>
    <w:basedOn w:val="DefaultParagraphFont"/>
    <w:link w:val="BodyText2"/>
    <w:semiHidden/>
    <w:rsid w:val="00C50577"/>
    <w:rPr>
      <w:rFonts w:ascii="Calibri" w:eastAsia="Times New Roman" w:hAnsi="Calibri" w:cs="Calibri"/>
      <w:sz w:val="21"/>
      <w:szCs w:val="21"/>
    </w:rPr>
  </w:style>
  <w:style w:type="paragraph" w:styleId="Subtitle">
    <w:name w:val="Subtitle"/>
    <w:basedOn w:val="Normal"/>
    <w:next w:val="Normal"/>
    <w:link w:val="SubtitleChar"/>
    <w:uiPriority w:val="11"/>
    <w:qFormat/>
    <w:rsid w:val="002366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661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36615"/>
    <w:rPr>
      <w:i/>
      <w:iCs/>
      <w:color w:val="808080" w:themeColor="text1" w:themeTint="7F"/>
    </w:rPr>
  </w:style>
  <w:style w:type="table" w:styleId="TableGrid">
    <w:name w:val="Table Grid"/>
    <w:basedOn w:val="TableNormal"/>
    <w:uiPriority w:val="59"/>
    <w:rsid w:val="003E4A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Accent11">
    <w:name w:val="Medium Shading 2 - Accent 11"/>
    <w:basedOn w:val="TableNormal"/>
    <w:uiPriority w:val="64"/>
    <w:rsid w:val="00C15B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ntro2">
    <w:name w:val="intro2"/>
    <w:basedOn w:val="DefaultParagraphFont"/>
    <w:rsid w:val="00BC186E"/>
    <w:rPr>
      <w:color w:val="5A7A17"/>
      <w:sz w:val="29"/>
      <w:szCs w:val="29"/>
    </w:rPr>
  </w:style>
  <w:style w:type="character" w:styleId="IntenseEmphasis">
    <w:name w:val="Intense Emphasis"/>
    <w:basedOn w:val="DefaultParagraphFont"/>
    <w:uiPriority w:val="21"/>
    <w:qFormat/>
    <w:rsid w:val="00E90A27"/>
    <w:rPr>
      <w:b/>
      <w:bCs/>
      <w:i/>
      <w:iCs/>
      <w:color w:val="4F81BD" w:themeColor="accent1"/>
    </w:rPr>
  </w:style>
  <w:style w:type="table" w:customStyle="1" w:styleId="MediumShading2-Accent12">
    <w:name w:val="Medium Shading 2 - Accent 12"/>
    <w:basedOn w:val="TableNormal"/>
    <w:uiPriority w:val="64"/>
    <w:rsid w:val="005218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6F1C33"/>
    <w:rPr>
      <w:b/>
      <w:bCs/>
      <w:i w:val="0"/>
      <w:iCs w:val="0"/>
    </w:rPr>
  </w:style>
  <w:style w:type="table" w:customStyle="1" w:styleId="LightShading-Accent11">
    <w:name w:val="Light Shading - Accent 11"/>
    <w:basedOn w:val="TableNormal"/>
    <w:uiPriority w:val="60"/>
    <w:rsid w:val="00500A75"/>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Text">
    <w:name w:val="annotation text"/>
    <w:basedOn w:val="Normal"/>
    <w:link w:val="CommentTextChar"/>
    <w:uiPriority w:val="99"/>
    <w:semiHidden/>
    <w:unhideWhenUsed/>
    <w:rsid w:val="00D83261"/>
    <w:rPr>
      <w:sz w:val="20"/>
      <w:szCs w:val="20"/>
    </w:rPr>
  </w:style>
  <w:style w:type="character" w:customStyle="1" w:styleId="CommentTextChar">
    <w:name w:val="Comment Text Char"/>
    <w:basedOn w:val="DefaultParagraphFont"/>
    <w:link w:val="CommentText"/>
    <w:uiPriority w:val="99"/>
    <w:semiHidden/>
    <w:rsid w:val="00D83261"/>
    <w:rPr>
      <w:rFonts w:ascii="Arial" w:hAnsi="Arial"/>
      <w:sz w:val="20"/>
      <w:szCs w:val="20"/>
    </w:rPr>
  </w:style>
  <w:style w:type="character" w:styleId="CommentReference">
    <w:name w:val="annotation reference"/>
    <w:basedOn w:val="DefaultParagraphFont"/>
    <w:uiPriority w:val="99"/>
    <w:semiHidden/>
    <w:unhideWhenUsed/>
    <w:rsid w:val="00CC6A9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1E"/>
    <w:pPr>
      <w:spacing w:after="0" w:line="240" w:lineRule="auto"/>
    </w:pPr>
    <w:rPr>
      <w:rFonts w:ascii="Arial" w:hAnsi="Arial"/>
    </w:rPr>
  </w:style>
  <w:style w:type="paragraph" w:styleId="Heading1">
    <w:name w:val="heading 1"/>
    <w:basedOn w:val="Normal"/>
    <w:next w:val="Normal"/>
    <w:link w:val="Heading1Char"/>
    <w:uiPriority w:val="9"/>
    <w:qFormat/>
    <w:rsid w:val="00342C1E"/>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E"/>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paragraph" w:styleId="BalloonText">
    <w:name w:val="Balloon Text"/>
    <w:basedOn w:val="Normal"/>
    <w:link w:val="BalloonTextChar"/>
    <w:uiPriority w:val="99"/>
    <w:semiHidden/>
    <w:unhideWhenUsed/>
    <w:rsid w:val="00AD6CF9"/>
    <w:rPr>
      <w:rFonts w:ascii="Tahoma" w:hAnsi="Tahoma" w:cs="Tahoma"/>
      <w:sz w:val="16"/>
      <w:szCs w:val="16"/>
    </w:rPr>
  </w:style>
  <w:style w:type="character" w:customStyle="1" w:styleId="BalloonTextChar">
    <w:name w:val="Balloon Text Char"/>
    <w:basedOn w:val="DefaultParagraphFont"/>
    <w:link w:val="BalloonText"/>
    <w:uiPriority w:val="99"/>
    <w:semiHidden/>
    <w:rsid w:val="00AD6CF9"/>
    <w:rPr>
      <w:rFonts w:ascii="Tahoma" w:hAnsi="Tahoma" w:cs="Tahoma"/>
      <w:sz w:val="16"/>
      <w:szCs w:val="16"/>
    </w:rPr>
  </w:style>
  <w:style w:type="paragraph" w:styleId="Title">
    <w:name w:val="Title"/>
    <w:basedOn w:val="Normal"/>
    <w:next w:val="Normal"/>
    <w:link w:val="TitleChar"/>
    <w:uiPriority w:val="10"/>
    <w:qFormat/>
    <w:rsid w:val="00AD6C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6C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F6ECA"/>
    <w:pPr>
      <w:tabs>
        <w:tab w:val="center" w:pos="4513"/>
        <w:tab w:val="right" w:pos="9026"/>
      </w:tabs>
    </w:pPr>
  </w:style>
  <w:style w:type="character" w:customStyle="1" w:styleId="HeaderChar">
    <w:name w:val="Header Char"/>
    <w:basedOn w:val="DefaultParagraphFont"/>
    <w:link w:val="Header"/>
    <w:uiPriority w:val="99"/>
    <w:semiHidden/>
    <w:rsid w:val="004F6ECA"/>
    <w:rPr>
      <w:rFonts w:ascii="Arial" w:hAnsi="Arial"/>
    </w:rPr>
  </w:style>
  <w:style w:type="paragraph" w:styleId="Footer">
    <w:name w:val="footer"/>
    <w:basedOn w:val="Normal"/>
    <w:link w:val="FooterChar"/>
    <w:uiPriority w:val="99"/>
    <w:unhideWhenUsed/>
    <w:rsid w:val="00024DBC"/>
    <w:pPr>
      <w:tabs>
        <w:tab w:val="center" w:pos="4513"/>
        <w:tab w:val="right" w:pos="9026"/>
      </w:tabs>
      <w:jc w:val="right"/>
    </w:pPr>
    <w:rPr>
      <w:rFonts w:asciiTheme="majorHAnsi" w:hAnsiTheme="majorHAnsi"/>
      <w:color w:val="4F81BD" w:themeColor="accent1"/>
      <w:sz w:val="40"/>
      <w:szCs w:val="40"/>
    </w:rPr>
  </w:style>
  <w:style w:type="character" w:customStyle="1" w:styleId="FooterChar">
    <w:name w:val="Footer Char"/>
    <w:basedOn w:val="DefaultParagraphFont"/>
    <w:link w:val="Footer"/>
    <w:uiPriority w:val="99"/>
    <w:rsid w:val="00024DBC"/>
    <w:rPr>
      <w:rFonts w:asciiTheme="majorHAnsi" w:hAnsiTheme="majorHAnsi"/>
      <w:color w:val="4F81BD" w:themeColor="accent1"/>
      <w:sz w:val="40"/>
      <w:szCs w:val="40"/>
    </w:rPr>
  </w:style>
  <w:style w:type="paragraph" w:styleId="ListParagraph">
    <w:name w:val="List Paragraph"/>
    <w:basedOn w:val="Normal"/>
    <w:uiPriority w:val="34"/>
    <w:qFormat/>
    <w:rsid w:val="001103CE"/>
    <w:pPr>
      <w:ind w:left="720"/>
      <w:contextualSpacing/>
    </w:pPr>
  </w:style>
  <w:style w:type="paragraph" w:customStyle="1" w:styleId="Default">
    <w:name w:val="Default"/>
    <w:rsid w:val="003155D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375B2D"/>
    <w:rPr>
      <w:sz w:val="20"/>
      <w:szCs w:val="20"/>
    </w:rPr>
  </w:style>
  <w:style w:type="character" w:customStyle="1" w:styleId="FootnoteTextChar">
    <w:name w:val="Footnote Text Char"/>
    <w:basedOn w:val="DefaultParagraphFont"/>
    <w:link w:val="FootnoteText"/>
    <w:rsid w:val="00375B2D"/>
    <w:rPr>
      <w:rFonts w:ascii="Arial" w:hAnsi="Arial"/>
      <w:sz w:val="20"/>
      <w:szCs w:val="20"/>
    </w:rPr>
  </w:style>
  <w:style w:type="character" w:styleId="FootnoteReference">
    <w:name w:val="footnote reference"/>
    <w:basedOn w:val="DefaultParagraphFont"/>
    <w:unhideWhenUsed/>
    <w:rsid w:val="00375B2D"/>
    <w:rPr>
      <w:vertAlign w:val="superscript"/>
    </w:rPr>
  </w:style>
  <w:style w:type="paragraph" w:styleId="TOCHeading">
    <w:name w:val="TOC Heading"/>
    <w:basedOn w:val="Heading1"/>
    <w:next w:val="Normal"/>
    <w:uiPriority w:val="39"/>
    <w:semiHidden/>
    <w:unhideWhenUsed/>
    <w:qFormat/>
    <w:rsid w:val="00020A23"/>
    <w:pPr>
      <w:spacing w:before="480" w:after="0" w:line="276" w:lineRule="auto"/>
      <w:outlineLvl w:val="9"/>
    </w:pPr>
    <w:rPr>
      <w:rFonts w:asciiTheme="majorHAnsi" w:hAnsiTheme="majorHAnsi"/>
      <w:color w:val="365F91" w:themeColor="accent1" w:themeShade="BF"/>
      <w:kern w:val="0"/>
      <w:sz w:val="28"/>
      <w:lang w:val="en-US"/>
    </w:rPr>
  </w:style>
  <w:style w:type="paragraph" w:styleId="TOC1">
    <w:name w:val="toc 1"/>
    <w:basedOn w:val="Normal"/>
    <w:next w:val="Normal"/>
    <w:autoRedefine/>
    <w:uiPriority w:val="39"/>
    <w:unhideWhenUsed/>
    <w:rsid w:val="00020A23"/>
    <w:pPr>
      <w:spacing w:after="100"/>
    </w:pPr>
  </w:style>
  <w:style w:type="paragraph" w:styleId="TOC2">
    <w:name w:val="toc 2"/>
    <w:basedOn w:val="Normal"/>
    <w:next w:val="Normal"/>
    <w:autoRedefine/>
    <w:uiPriority w:val="39"/>
    <w:unhideWhenUsed/>
    <w:rsid w:val="00020A23"/>
    <w:pPr>
      <w:spacing w:after="100"/>
      <w:ind w:left="220"/>
    </w:pPr>
  </w:style>
  <w:style w:type="character" w:styleId="Hyperlink">
    <w:name w:val="Hyperlink"/>
    <w:basedOn w:val="DefaultParagraphFont"/>
    <w:uiPriority w:val="99"/>
    <w:unhideWhenUsed/>
    <w:rsid w:val="00020A23"/>
    <w:rPr>
      <w:color w:val="0000FF" w:themeColor="hyperlink"/>
      <w:u w:val="single"/>
    </w:rPr>
  </w:style>
  <w:style w:type="paragraph" w:styleId="NormalWeb">
    <w:name w:val="Normal (Web)"/>
    <w:basedOn w:val="Normal"/>
    <w:uiPriority w:val="99"/>
    <w:semiHidden/>
    <w:unhideWhenUsed/>
    <w:rsid w:val="0022668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Quote1">
    <w:name w:val="Quote1"/>
    <w:basedOn w:val="Normal"/>
    <w:uiPriority w:val="99"/>
    <w:rsid w:val="00C54B66"/>
    <w:pPr>
      <w:widowControl w:val="0"/>
      <w:spacing w:before="240"/>
      <w:ind w:left="1541" w:right="720" w:hanging="101"/>
      <w:jc w:val="both"/>
    </w:pPr>
    <w:rPr>
      <w:rFonts w:ascii="Book Antiqua" w:eastAsia="Times New Roman" w:hAnsi="Book Antiqua" w:cs="Times New Roman"/>
      <w:sz w:val="24"/>
      <w:szCs w:val="20"/>
    </w:rPr>
  </w:style>
  <w:style w:type="paragraph" w:styleId="TOC3">
    <w:name w:val="toc 3"/>
    <w:basedOn w:val="Normal"/>
    <w:next w:val="Normal"/>
    <w:autoRedefine/>
    <w:uiPriority w:val="39"/>
    <w:unhideWhenUsed/>
    <w:rsid w:val="004176BA"/>
    <w:pPr>
      <w:spacing w:after="100"/>
      <w:ind w:left="440"/>
    </w:pPr>
  </w:style>
  <w:style w:type="paragraph" w:styleId="NoSpacing">
    <w:name w:val="No Spacing"/>
    <w:uiPriority w:val="1"/>
    <w:qFormat/>
    <w:rsid w:val="00BD14FA"/>
    <w:pPr>
      <w:spacing w:after="0" w:line="240" w:lineRule="auto"/>
    </w:pPr>
    <w:rPr>
      <w:rFonts w:eastAsiaTheme="minorEastAsia"/>
      <w:lang w:val="en-US" w:bidi="en-US"/>
    </w:rPr>
  </w:style>
  <w:style w:type="paragraph" w:styleId="BodyText2">
    <w:name w:val="Body Text 2"/>
    <w:basedOn w:val="Normal"/>
    <w:link w:val="BodyText2Char"/>
    <w:semiHidden/>
    <w:rsid w:val="00C50577"/>
    <w:pPr>
      <w:autoSpaceDE w:val="0"/>
      <w:autoSpaceDN w:val="0"/>
      <w:adjustRightInd w:val="0"/>
      <w:jc w:val="both"/>
    </w:pPr>
    <w:rPr>
      <w:rFonts w:ascii="Calibri" w:eastAsia="Times New Roman" w:hAnsi="Calibri" w:cs="Calibri"/>
      <w:sz w:val="21"/>
      <w:szCs w:val="21"/>
    </w:rPr>
  </w:style>
  <w:style w:type="character" w:customStyle="1" w:styleId="BodyText2Char">
    <w:name w:val="Body Text 2 Char"/>
    <w:basedOn w:val="DefaultParagraphFont"/>
    <w:link w:val="BodyText2"/>
    <w:semiHidden/>
    <w:rsid w:val="00C50577"/>
    <w:rPr>
      <w:rFonts w:ascii="Calibri" w:eastAsia="Times New Roman" w:hAnsi="Calibri" w:cs="Calibri"/>
      <w:sz w:val="21"/>
      <w:szCs w:val="21"/>
    </w:rPr>
  </w:style>
  <w:style w:type="paragraph" w:styleId="Subtitle">
    <w:name w:val="Subtitle"/>
    <w:basedOn w:val="Normal"/>
    <w:next w:val="Normal"/>
    <w:link w:val="SubtitleChar"/>
    <w:uiPriority w:val="11"/>
    <w:qFormat/>
    <w:rsid w:val="002366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661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36615"/>
    <w:rPr>
      <w:i/>
      <w:iCs/>
      <w:color w:val="808080" w:themeColor="text1" w:themeTint="7F"/>
    </w:rPr>
  </w:style>
  <w:style w:type="table" w:styleId="TableGrid">
    <w:name w:val="Table Grid"/>
    <w:basedOn w:val="TableNormal"/>
    <w:uiPriority w:val="59"/>
    <w:rsid w:val="003E4A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Accent11">
    <w:name w:val="Medium Shading 2 - Accent 11"/>
    <w:basedOn w:val="TableNormal"/>
    <w:uiPriority w:val="64"/>
    <w:rsid w:val="00C15B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ntro2">
    <w:name w:val="intro2"/>
    <w:basedOn w:val="DefaultParagraphFont"/>
    <w:rsid w:val="00BC186E"/>
    <w:rPr>
      <w:color w:val="5A7A17"/>
      <w:sz w:val="29"/>
      <w:szCs w:val="29"/>
    </w:rPr>
  </w:style>
  <w:style w:type="character" w:styleId="IntenseEmphasis">
    <w:name w:val="Intense Emphasis"/>
    <w:basedOn w:val="DefaultParagraphFont"/>
    <w:uiPriority w:val="21"/>
    <w:qFormat/>
    <w:rsid w:val="00E90A27"/>
    <w:rPr>
      <w:b/>
      <w:bCs/>
      <w:i/>
      <w:iCs/>
      <w:color w:val="4F81BD" w:themeColor="accent1"/>
    </w:rPr>
  </w:style>
  <w:style w:type="table" w:customStyle="1" w:styleId="MediumShading2-Accent12">
    <w:name w:val="Medium Shading 2 - Accent 12"/>
    <w:basedOn w:val="TableNormal"/>
    <w:uiPriority w:val="64"/>
    <w:rsid w:val="005218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6F1C33"/>
    <w:rPr>
      <w:b/>
      <w:bCs/>
      <w:i w:val="0"/>
      <w:iCs w:val="0"/>
    </w:rPr>
  </w:style>
  <w:style w:type="table" w:customStyle="1" w:styleId="LightShading-Accent11">
    <w:name w:val="Light Shading - Accent 11"/>
    <w:basedOn w:val="TableNormal"/>
    <w:uiPriority w:val="60"/>
    <w:rsid w:val="00500A75"/>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Text">
    <w:name w:val="annotation text"/>
    <w:basedOn w:val="Normal"/>
    <w:link w:val="CommentTextChar"/>
    <w:uiPriority w:val="99"/>
    <w:semiHidden/>
    <w:unhideWhenUsed/>
    <w:rsid w:val="00D83261"/>
    <w:rPr>
      <w:sz w:val="20"/>
      <w:szCs w:val="20"/>
    </w:rPr>
  </w:style>
  <w:style w:type="character" w:customStyle="1" w:styleId="CommentTextChar">
    <w:name w:val="Comment Text Char"/>
    <w:basedOn w:val="DefaultParagraphFont"/>
    <w:link w:val="CommentText"/>
    <w:uiPriority w:val="99"/>
    <w:semiHidden/>
    <w:rsid w:val="00D83261"/>
    <w:rPr>
      <w:rFonts w:ascii="Arial" w:hAnsi="Arial"/>
      <w:sz w:val="20"/>
      <w:szCs w:val="20"/>
    </w:rPr>
  </w:style>
  <w:style w:type="character" w:styleId="CommentReference">
    <w:name w:val="annotation reference"/>
    <w:basedOn w:val="DefaultParagraphFont"/>
    <w:uiPriority w:val="99"/>
    <w:semiHidden/>
    <w:unhideWhenUsed/>
    <w:rsid w:val="00CC6A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80">
      <w:bodyDiv w:val="1"/>
      <w:marLeft w:val="0"/>
      <w:marRight w:val="0"/>
      <w:marTop w:val="0"/>
      <w:marBottom w:val="0"/>
      <w:divBdr>
        <w:top w:val="none" w:sz="0" w:space="0" w:color="auto"/>
        <w:left w:val="none" w:sz="0" w:space="0" w:color="auto"/>
        <w:bottom w:val="none" w:sz="0" w:space="0" w:color="auto"/>
        <w:right w:val="none" w:sz="0" w:space="0" w:color="auto"/>
      </w:divBdr>
    </w:div>
    <w:div w:id="123158704">
      <w:bodyDiv w:val="1"/>
      <w:marLeft w:val="0"/>
      <w:marRight w:val="0"/>
      <w:marTop w:val="0"/>
      <w:marBottom w:val="0"/>
      <w:divBdr>
        <w:top w:val="none" w:sz="0" w:space="0" w:color="auto"/>
        <w:left w:val="none" w:sz="0" w:space="0" w:color="auto"/>
        <w:bottom w:val="none" w:sz="0" w:space="0" w:color="auto"/>
        <w:right w:val="none" w:sz="0" w:space="0" w:color="auto"/>
      </w:divBdr>
    </w:div>
    <w:div w:id="347415510">
      <w:bodyDiv w:val="1"/>
      <w:marLeft w:val="0"/>
      <w:marRight w:val="0"/>
      <w:marTop w:val="0"/>
      <w:marBottom w:val="0"/>
      <w:divBdr>
        <w:top w:val="none" w:sz="0" w:space="0" w:color="auto"/>
        <w:left w:val="none" w:sz="0" w:space="0" w:color="auto"/>
        <w:bottom w:val="none" w:sz="0" w:space="0" w:color="auto"/>
        <w:right w:val="none" w:sz="0" w:space="0" w:color="auto"/>
      </w:divBdr>
    </w:div>
    <w:div w:id="719860034">
      <w:bodyDiv w:val="1"/>
      <w:marLeft w:val="0"/>
      <w:marRight w:val="0"/>
      <w:marTop w:val="0"/>
      <w:marBottom w:val="0"/>
      <w:divBdr>
        <w:top w:val="none" w:sz="0" w:space="0" w:color="auto"/>
        <w:left w:val="none" w:sz="0" w:space="0" w:color="auto"/>
        <w:bottom w:val="none" w:sz="0" w:space="0" w:color="auto"/>
        <w:right w:val="none" w:sz="0" w:space="0" w:color="auto"/>
      </w:divBdr>
    </w:div>
    <w:div w:id="738944319">
      <w:bodyDiv w:val="1"/>
      <w:marLeft w:val="0"/>
      <w:marRight w:val="0"/>
      <w:marTop w:val="0"/>
      <w:marBottom w:val="0"/>
      <w:divBdr>
        <w:top w:val="none" w:sz="0" w:space="0" w:color="auto"/>
        <w:left w:val="none" w:sz="0" w:space="0" w:color="auto"/>
        <w:bottom w:val="none" w:sz="0" w:space="0" w:color="auto"/>
        <w:right w:val="none" w:sz="0" w:space="0" w:color="auto"/>
      </w:divBdr>
    </w:div>
    <w:div w:id="791216400">
      <w:bodyDiv w:val="1"/>
      <w:marLeft w:val="0"/>
      <w:marRight w:val="0"/>
      <w:marTop w:val="0"/>
      <w:marBottom w:val="0"/>
      <w:divBdr>
        <w:top w:val="none" w:sz="0" w:space="0" w:color="auto"/>
        <w:left w:val="none" w:sz="0" w:space="0" w:color="auto"/>
        <w:bottom w:val="none" w:sz="0" w:space="0" w:color="auto"/>
        <w:right w:val="none" w:sz="0" w:space="0" w:color="auto"/>
      </w:divBdr>
    </w:div>
    <w:div w:id="863593839">
      <w:bodyDiv w:val="1"/>
      <w:marLeft w:val="0"/>
      <w:marRight w:val="0"/>
      <w:marTop w:val="0"/>
      <w:marBottom w:val="0"/>
      <w:divBdr>
        <w:top w:val="none" w:sz="0" w:space="0" w:color="auto"/>
        <w:left w:val="none" w:sz="0" w:space="0" w:color="auto"/>
        <w:bottom w:val="none" w:sz="0" w:space="0" w:color="auto"/>
        <w:right w:val="none" w:sz="0" w:space="0" w:color="auto"/>
      </w:divBdr>
    </w:div>
    <w:div w:id="893393895">
      <w:bodyDiv w:val="1"/>
      <w:marLeft w:val="0"/>
      <w:marRight w:val="0"/>
      <w:marTop w:val="0"/>
      <w:marBottom w:val="0"/>
      <w:divBdr>
        <w:top w:val="none" w:sz="0" w:space="0" w:color="auto"/>
        <w:left w:val="none" w:sz="0" w:space="0" w:color="auto"/>
        <w:bottom w:val="none" w:sz="0" w:space="0" w:color="auto"/>
        <w:right w:val="none" w:sz="0" w:space="0" w:color="auto"/>
      </w:divBdr>
    </w:div>
    <w:div w:id="946041807">
      <w:bodyDiv w:val="1"/>
      <w:marLeft w:val="0"/>
      <w:marRight w:val="0"/>
      <w:marTop w:val="0"/>
      <w:marBottom w:val="0"/>
      <w:divBdr>
        <w:top w:val="none" w:sz="0" w:space="0" w:color="auto"/>
        <w:left w:val="none" w:sz="0" w:space="0" w:color="auto"/>
        <w:bottom w:val="none" w:sz="0" w:space="0" w:color="auto"/>
        <w:right w:val="none" w:sz="0" w:space="0" w:color="auto"/>
      </w:divBdr>
    </w:div>
    <w:div w:id="1317224624">
      <w:bodyDiv w:val="1"/>
      <w:marLeft w:val="0"/>
      <w:marRight w:val="0"/>
      <w:marTop w:val="0"/>
      <w:marBottom w:val="0"/>
      <w:divBdr>
        <w:top w:val="none" w:sz="0" w:space="0" w:color="auto"/>
        <w:left w:val="none" w:sz="0" w:space="0" w:color="auto"/>
        <w:bottom w:val="none" w:sz="0" w:space="0" w:color="auto"/>
        <w:right w:val="none" w:sz="0" w:space="0" w:color="auto"/>
      </w:divBdr>
      <w:divsChild>
        <w:div w:id="161745873">
          <w:marLeft w:val="547"/>
          <w:marRight w:val="0"/>
          <w:marTop w:val="0"/>
          <w:marBottom w:val="432"/>
          <w:divBdr>
            <w:top w:val="none" w:sz="0" w:space="0" w:color="auto"/>
            <w:left w:val="none" w:sz="0" w:space="0" w:color="auto"/>
            <w:bottom w:val="none" w:sz="0" w:space="0" w:color="auto"/>
            <w:right w:val="none" w:sz="0" w:space="0" w:color="auto"/>
          </w:divBdr>
        </w:div>
      </w:divsChild>
    </w:div>
    <w:div w:id="1365399277">
      <w:bodyDiv w:val="1"/>
      <w:marLeft w:val="0"/>
      <w:marRight w:val="0"/>
      <w:marTop w:val="0"/>
      <w:marBottom w:val="0"/>
      <w:divBdr>
        <w:top w:val="none" w:sz="0" w:space="0" w:color="auto"/>
        <w:left w:val="none" w:sz="0" w:space="0" w:color="auto"/>
        <w:bottom w:val="none" w:sz="0" w:space="0" w:color="auto"/>
        <w:right w:val="none" w:sz="0" w:space="0" w:color="auto"/>
      </w:divBdr>
      <w:divsChild>
        <w:div w:id="1093673775">
          <w:marLeft w:val="547"/>
          <w:marRight w:val="0"/>
          <w:marTop w:val="0"/>
          <w:marBottom w:val="432"/>
          <w:divBdr>
            <w:top w:val="none" w:sz="0" w:space="0" w:color="auto"/>
            <w:left w:val="none" w:sz="0" w:space="0" w:color="auto"/>
            <w:bottom w:val="none" w:sz="0" w:space="0" w:color="auto"/>
            <w:right w:val="none" w:sz="0" w:space="0" w:color="auto"/>
          </w:divBdr>
        </w:div>
      </w:divsChild>
    </w:div>
    <w:div w:id="1467815996">
      <w:bodyDiv w:val="1"/>
      <w:marLeft w:val="0"/>
      <w:marRight w:val="0"/>
      <w:marTop w:val="0"/>
      <w:marBottom w:val="0"/>
      <w:divBdr>
        <w:top w:val="none" w:sz="0" w:space="0" w:color="auto"/>
        <w:left w:val="none" w:sz="0" w:space="0" w:color="auto"/>
        <w:bottom w:val="none" w:sz="0" w:space="0" w:color="auto"/>
        <w:right w:val="none" w:sz="0" w:space="0" w:color="auto"/>
      </w:divBdr>
      <w:divsChild>
        <w:div w:id="1402294719">
          <w:marLeft w:val="547"/>
          <w:marRight w:val="0"/>
          <w:marTop w:val="0"/>
          <w:marBottom w:val="0"/>
          <w:divBdr>
            <w:top w:val="none" w:sz="0" w:space="0" w:color="auto"/>
            <w:left w:val="none" w:sz="0" w:space="0" w:color="auto"/>
            <w:bottom w:val="none" w:sz="0" w:space="0" w:color="auto"/>
            <w:right w:val="none" w:sz="0" w:space="0" w:color="auto"/>
          </w:divBdr>
        </w:div>
        <w:div w:id="984313975">
          <w:marLeft w:val="547"/>
          <w:marRight w:val="0"/>
          <w:marTop w:val="0"/>
          <w:marBottom w:val="0"/>
          <w:divBdr>
            <w:top w:val="none" w:sz="0" w:space="0" w:color="auto"/>
            <w:left w:val="none" w:sz="0" w:space="0" w:color="auto"/>
            <w:bottom w:val="none" w:sz="0" w:space="0" w:color="auto"/>
            <w:right w:val="none" w:sz="0" w:space="0" w:color="auto"/>
          </w:divBdr>
        </w:div>
        <w:div w:id="509416839">
          <w:marLeft w:val="547"/>
          <w:marRight w:val="0"/>
          <w:marTop w:val="0"/>
          <w:marBottom w:val="0"/>
          <w:divBdr>
            <w:top w:val="none" w:sz="0" w:space="0" w:color="auto"/>
            <w:left w:val="none" w:sz="0" w:space="0" w:color="auto"/>
            <w:bottom w:val="none" w:sz="0" w:space="0" w:color="auto"/>
            <w:right w:val="none" w:sz="0" w:space="0" w:color="auto"/>
          </w:divBdr>
        </w:div>
      </w:divsChild>
    </w:div>
    <w:div w:id="1611009572">
      <w:bodyDiv w:val="1"/>
      <w:marLeft w:val="0"/>
      <w:marRight w:val="0"/>
      <w:marTop w:val="0"/>
      <w:marBottom w:val="424"/>
      <w:divBdr>
        <w:top w:val="none" w:sz="0" w:space="0" w:color="auto"/>
        <w:left w:val="none" w:sz="0" w:space="0" w:color="auto"/>
        <w:bottom w:val="none" w:sz="0" w:space="0" w:color="auto"/>
        <w:right w:val="none" w:sz="0" w:space="0" w:color="auto"/>
      </w:divBdr>
      <w:divsChild>
        <w:div w:id="2125533508">
          <w:marLeft w:val="0"/>
          <w:marRight w:val="0"/>
          <w:marTop w:val="0"/>
          <w:marBottom w:val="0"/>
          <w:divBdr>
            <w:top w:val="none" w:sz="0" w:space="0" w:color="auto"/>
            <w:left w:val="none" w:sz="0" w:space="0" w:color="auto"/>
            <w:bottom w:val="none" w:sz="0" w:space="0" w:color="auto"/>
            <w:right w:val="none" w:sz="0" w:space="0" w:color="auto"/>
          </w:divBdr>
          <w:divsChild>
            <w:div w:id="641813452">
              <w:marLeft w:val="0"/>
              <w:marRight w:val="0"/>
              <w:marTop w:val="0"/>
              <w:marBottom w:val="0"/>
              <w:divBdr>
                <w:top w:val="none" w:sz="0" w:space="0" w:color="auto"/>
                <w:left w:val="none" w:sz="0" w:space="0" w:color="auto"/>
                <w:bottom w:val="none" w:sz="0" w:space="0" w:color="auto"/>
                <w:right w:val="none" w:sz="0" w:space="0" w:color="auto"/>
              </w:divBdr>
              <w:divsChild>
                <w:div w:id="18793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0675">
      <w:bodyDiv w:val="1"/>
      <w:marLeft w:val="0"/>
      <w:marRight w:val="0"/>
      <w:marTop w:val="0"/>
      <w:marBottom w:val="0"/>
      <w:divBdr>
        <w:top w:val="none" w:sz="0" w:space="0" w:color="auto"/>
        <w:left w:val="none" w:sz="0" w:space="0" w:color="auto"/>
        <w:bottom w:val="none" w:sz="0" w:space="0" w:color="auto"/>
        <w:right w:val="none" w:sz="0" w:space="0" w:color="auto"/>
      </w:divBdr>
    </w:div>
    <w:div w:id="1739742109">
      <w:bodyDiv w:val="1"/>
      <w:marLeft w:val="0"/>
      <w:marRight w:val="0"/>
      <w:marTop w:val="0"/>
      <w:marBottom w:val="0"/>
      <w:divBdr>
        <w:top w:val="none" w:sz="0" w:space="0" w:color="auto"/>
        <w:left w:val="none" w:sz="0" w:space="0" w:color="auto"/>
        <w:bottom w:val="none" w:sz="0" w:space="0" w:color="auto"/>
        <w:right w:val="none" w:sz="0" w:space="0" w:color="auto"/>
      </w:divBdr>
    </w:div>
    <w:div w:id="1770075819">
      <w:bodyDiv w:val="1"/>
      <w:marLeft w:val="0"/>
      <w:marRight w:val="0"/>
      <w:marTop w:val="0"/>
      <w:marBottom w:val="0"/>
      <w:divBdr>
        <w:top w:val="none" w:sz="0" w:space="0" w:color="auto"/>
        <w:left w:val="none" w:sz="0" w:space="0" w:color="auto"/>
        <w:bottom w:val="none" w:sz="0" w:space="0" w:color="auto"/>
        <w:right w:val="none" w:sz="0" w:space="0" w:color="auto"/>
      </w:divBdr>
    </w:div>
    <w:div w:id="1869028251">
      <w:bodyDiv w:val="1"/>
      <w:marLeft w:val="0"/>
      <w:marRight w:val="0"/>
      <w:marTop w:val="0"/>
      <w:marBottom w:val="424"/>
      <w:divBdr>
        <w:top w:val="none" w:sz="0" w:space="0" w:color="auto"/>
        <w:left w:val="none" w:sz="0" w:space="0" w:color="auto"/>
        <w:bottom w:val="none" w:sz="0" w:space="0" w:color="auto"/>
        <w:right w:val="none" w:sz="0" w:space="0" w:color="auto"/>
      </w:divBdr>
      <w:divsChild>
        <w:div w:id="1511942925">
          <w:marLeft w:val="0"/>
          <w:marRight w:val="0"/>
          <w:marTop w:val="0"/>
          <w:marBottom w:val="0"/>
          <w:divBdr>
            <w:top w:val="none" w:sz="0" w:space="0" w:color="auto"/>
            <w:left w:val="none" w:sz="0" w:space="0" w:color="auto"/>
            <w:bottom w:val="none" w:sz="0" w:space="0" w:color="auto"/>
            <w:right w:val="none" w:sz="0" w:space="0" w:color="auto"/>
          </w:divBdr>
          <w:divsChild>
            <w:div w:id="1302534879">
              <w:marLeft w:val="0"/>
              <w:marRight w:val="0"/>
              <w:marTop w:val="0"/>
              <w:marBottom w:val="0"/>
              <w:divBdr>
                <w:top w:val="none" w:sz="0" w:space="0" w:color="auto"/>
                <w:left w:val="none" w:sz="0" w:space="0" w:color="auto"/>
                <w:bottom w:val="none" w:sz="0" w:space="0" w:color="auto"/>
                <w:right w:val="none" w:sz="0" w:space="0" w:color="auto"/>
              </w:divBdr>
              <w:divsChild>
                <w:div w:id="10872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5495">
      <w:bodyDiv w:val="1"/>
      <w:marLeft w:val="0"/>
      <w:marRight w:val="0"/>
      <w:marTop w:val="0"/>
      <w:marBottom w:val="0"/>
      <w:divBdr>
        <w:top w:val="none" w:sz="0" w:space="0" w:color="auto"/>
        <w:left w:val="none" w:sz="0" w:space="0" w:color="auto"/>
        <w:bottom w:val="none" w:sz="0" w:space="0" w:color="auto"/>
        <w:right w:val="none" w:sz="0" w:space="0" w:color="auto"/>
      </w:divBdr>
      <w:divsChild>
        <w:div w:id="62073648">
          <w:marLeft w:val="547"/>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Uniform_Resource_Identifier"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ambleaware.vic.gov.au"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amblingresearch.org.au/CA256902000FE154/Lookup/GRA_Reports_Files1/$file/FinalReportPrinter.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YARRADATA\COMMUNITYPLANNING\6.%20Policy%20and%20Projects\Social%20Planner\Gambling\Yarra%20Social%20Policy\Policy%20Draft%20and%20Notes\Expenditure%20analysis%20Yarra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YARRADATA\COMMUNITYPLANNING\6.%20Policy%20and%20Projects\Social%20Planner\Gambling\Yarra%20Social%20Policy\Policy%20Draft%20and%20Notes\Expenditure%20analysis%20Yarra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AU"/>
              <a:t>EGM Expenditure Yarra</a:t>
            </a:r>
          </a:p>
        </c:rich>
      </c:tx>
      <c:overlay val="0"/>
    </c:title>
    <c:autoTitleDeleted val="0"/>
    <c:plotArea>
      <c:layout/>
      <c:barChart>
        <c:barDir val="bar"/>
        <c:grouping val="clustered"/>
        <c:varyColors val="0"/>
        <c:ser>
          <c:idx val="0"/>
          <c:order val="0"/>
          <c:invertIfNegative val="0"/>
          <c:cat>
            <c:strRef>
              <c:f>Expenditure!$A$33:$A$40</c:f>
              <c:strCache>
                <c:ptCount val="8"/>
                <c:pt idx="0">
                  <c:v>2002-03</c:v>
                </c:pt>
                <c:pt idx="1">
                  <c:v>2003-04</c:v>
                </c:pt>
                <c:pt idx="2">
                  <c:v>2004-05</c:v>
                </c:pt>
                <c:pt idx="3">
                  <c:v>2005-06</c:v>
                </c:pt>
                <c:pt idx="4">
                  <c:v>2006-07</c:v>
                </c:pt>
                <c:pt idx="5">
                  <c:v>2007-08</c:v>
                </c:pt>
                <c:pt idx="6">
                  <c:v>2008-09</c:v>
                </c:pt>
                <c:pt idx="7">
                  <c:v>2009-10</c:v>
                </c:pt>
              </c:strCache>
            </c:strRef>
          </c:cat>
          <c:val>
            <c:numRef>
              <c:f>Expenditure!$B$33:$B$40</c:f>
              <c:numCache>
                <c:formatCode>#,##0_ ;[Red]\-#,##0\ </c:formatCode>
                <c:ptCount val="8"/>
                <c:pt idx="0">
                  <c:v>34064027.840000004</c:v>
                </c:pt>
                <c:pt idx="1">
                  <c:v>31892973.649999999</c:v>
                </c:pt>
                <c:pt idx="2">
                  <c:v>31018282.32</c:v>
                </c:pt>
                <c:pt idx="3">
                  <c:v>30883989.129999999</c:v>
                </c:pt>
                <c:pt idx="4">
                  <c:v>32052901.41</c:v>
                </c:pt>
                <c:pt idx="5">
                  <c:v>32052901.41</c:v>
                </c:pt>
                <c:pt idx="6">
                  <c:v>33297272.350000001</c:v>
                </c:pt>
                <c:pt idx="7">
                  <c:v>31567283.370000001</c:v>
                </c:pt>
              </c:numCache>
            </c:numRef>
          </c:val>
        </c:ser>
        <c:dLbls>
          <c:showLegendKey val="0"/>
          <c:showVal val="0"/>
          <c:showCatName val="0"/>
          <c:showSerName val="0"/>
          <c:showPercent val="0"/>
          <c:showBubbleSize val="0"/>
        </c:dLbls>
        <c:gapWidth val="150"/>
        <c:axId val="247702656"/>
        <c:axId val="247704192"/>
      </c:barChart>
      <c:catAx>
        <c:axId val="247702656"/>
        <c:scaling>
          <c:orientation val="minMax"/>
        </c:scaling>
        <c:delete val="0"/>
        <c:axPos val="l"/>
        <c:majorTickMark val="out"/>
        <c:minorTickMark val="none"/>
        <c:tickLblPos val="nextTo"/>
        <c:txPr>
          <a:bodyPr/>
          <a:lstStyle/>
          <a:p>
            <a:pPr>
              <a:defRPr sz="1200" b="1"/>
            </a:pPr>
            <a:endParaRPr lang="en-US"/>
          </a:p>
        </c:txPr>
        <c:crossAx val="247704192"/>
        <c:crosses val="autoZero"/>
        <c:auto val="1"/>
        <c:lblAlgn val="ctr"/>
        <c:lblOffset val="100"/>
        <c:noMultiLvlLbl val="0"/>
      </c:catAx>
      <c:valAx>
        <c:axId val="247704192"/>
        <c:scaling>
          <c:orientation val="minMax"/>
          <c:min val="0"/>
        </c:scaling>
        <c:delete val="0"/>
        <c:axPos val="b"/>
        <c:majorGridlines/>
        <c:numFmt formatCode="&quot;$&quot;#,##0" sourceLinked="0"/>
        <c:majorTickMark val="out"/>
        <c:minorTickMark val="none"/>
        <c:tickLblPos val="nextTo"/>
        <c:txPr>
          <a:bodyPr/>
          <a:lstStyle/>
          <a:p>
            <a:pPr>
              <a:defRPr sz="1100" b="1"/>
            </a:pPr>
            <a:endParaRPr lang="en-US"/>
          </a:p>
        </c:txPr>
        <c:crossAx val="247702656"/>
        <c:crosses val="autoZero"/>
        <c:crossBetween val="between"/>
        <c:dispUnits>
          <c:builtInUnit val="millions"/>
          <c:dispUnitsLbl>
            <c:txPr>
              <a:bodyPr/>
              <a:lstStyle/>
              <a:p>
                <a:pPr>
                  <a:defRPr/>
                </a:pPr>
                <a:endParaRPr lang="en-US"/>
              </a:p>
            </c:txPr>
          </c:dispUnitsLbl>
        </c:dispUnits>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AU" sz="1400"/>
              <a:t>Current Expenditure Comparison </a:t>
            </a:r>
          </a:p>
          <a:p>
            <a:pPr>
              <a:defRPr/>
            </a:pPr>
            <a:r>
              <a:rPr lang="en-AU" sz="1400"/>
              <a:t>2009 and 2010</a:t>
            </a:r>
          </a:p>
        </c:rich>
      </c:tx>
      <c:overlay val="0"/>
    </c:title>
    <c:autoTitleDeleted val="0"/>
    <c:plotArea>
      <c:layout/>
      <c:barChart>
        <c:barDir val="col"/>
        <c:grouping val="clustered"/>
        <c:varyColors val="0"/>
        <c:ser>
          <c:idx val="0"/>
          <c:order val="0"/>
          <c:tx>
            <c:strRef>
              <c:f>'2010-2011'!$B$3</c:f>
              <c:strCache>
                <c:ptCount val="1"/>
                <c:pt idx="0">
                  <c:v>2010</c:v>
                </c:pt>
              </c:strCache>
            </c:strRef>
          </c:tx>
          <c:invertIfNegative val="0"/>
          <c:cat>
            <c:strRef>
              <c:f>'2010-2011'!$A$4:$A$9</c:f>
              <c:strCache>
                <c:ptCount val="6"/>
                <c:pt idx="0">
                  <c:v>July</c:v>
                </c:pt>
                <c:pt idx="1">
                  <c:v>Aug</c:v>
                </c:pt>
                <c:pt idx="2">
                  <c:v>Sep</c:v>
                </c:pt>
                <c:pt idx="3">
                  <c:v>Oct</c:v>
                </c:pt>
                <c:pt idx="4">
                  <c:v>Nov</c:v>
                </c:pt>
                <c:pt idx="5">
                  <c:v>Dec</c:v>
                </c:pt>
              </c:strCache>
            </c:strRef>
          </c:cat>
          <c:val>
            <c:numRef>
              <c:f>'2010-2011'!$B$4:$B$9</c:f>
              <c:numCache>
                <c:formatCode>General</c:formatCode>
                <c:ptCount val="6"/>
                <c:pt idx="0">
                  <c:v>2846750</c:v>
                </c:pt>
                <c:pt idx="1">
                  <c:v>2841732</c:v>
                </c:pt>
                <c:pt idx="2">
                  <c:v>2887276</c:v>
                </c:pt>
                <c:pt idx="3">
                  <c:v>2826477</c:v>
                </c:pt>
                <c:pt idx="4">
                  <c:v>2642850</c:v>
                </c:pt>
                <c:pt idx="5">
                  <c:v>2749994</c:v>
                </c:pt>
              </c:numCache>
            </c:numRef>
          </c:val>
        </c:ser>
        <c:ser>
          <c:idx val="1"/>
          <c:order val="1"/>
          <c:tx>
            <c:strRef>
              <c:f>'2010-2011'!$C$3</c:f>
              <c:strCache>
                <c:ptCount val="1"/>
                <c:pt idx="0">
                  <c:v>2009</c:v>
                </c:pt>
              </c:strCache>
            </c:strRef>
          </c:tx>
          <c:invertIfNegative val="0"/>
          <c:cat>
            <c:strRef>
              <c:f>'2010-2011'!$A$4:$A$9</c:f>
              <c:strCache>
                <c:ptCount val="6"/>
                <c:pt idx="0">
                  <c:v>July</c:v>
                </c:pt>
                <c:pt idx="1">
                  <c:v>Aug</c:v>
                </c:pt>
                <c:pt idx="2">
                  <c:v>Sep</c:v>
                </c:pt>
                <c:pt idx="3">
                  <c:v>Oct</c:v>
                </c:pt>
                <c:pt idx="4">
                  <c:v>Nov</c:v>
                </c:pt>
                <c:pt idx="5">
                  <c:v>Dec</c:v>
                </c:pt>
              </c:strCache>
            </c:strRef>
          </c:cat>
          <c:val>
            <c:numRef>
              <c:f>'2010-2011'!$C$4:$C$9</c:f>
              <c:numCache>
                <c:formatCode>General</c:formatCode>
                <c:ptCount val="6"/>
                <c:pt idx="0">
                  <c:v>2764577</c:v>
                </c:pt>
                <c:pt idx="1">
                  <c:v>2758130</c:v>
                </c:pt>
                <c:pt idx="2">
                  <c:v>2625634</c:v>
                </c:pt>
                <c:pt idx="3">
                  <c:v>2761806</c:v>
                </c:pt>
                <c:pt idx="4">
                  <c:v>2517679</c:v>
                </c:pt>
                <c:pt idx="5">
                  <c:v>2767546</c:v>
                </c:pt>
              </c:numCache>
            </c:numRef>
          </c:val>
        </c:ser>
        <c:dLbls>
          <c:showLegendKey val="0"/>
          <c:showVal val="0"/>
          <c:showCatName val="0"/>
          <c:showSerName val="0"/>
          <c:showPercent val="0"/>
          <c:showBubbleSize val="0"/>
        </c:dLbls>
        <c:gapWidth val="150"/>
        <c:axId val="54860800"/>
        <c:axId val="54887168"/>
      </c:barChart>
      <c:catAx>
        <c:axId val="54860800"/>
        <c:scaling>
          <c:orientation val="minMax"/>
        </c:scaling>
        <c:delete val="0"/>
        <c:axPos val="b"/>
        <c:majorTickMark val="out"/>
        <c:minorTickMark val="none"/>
        <c:tickLblPos val="nextTo"/>
        <c:crossAx val="54887168"/>
        <c:crosses val="autoZero"/>
        <c:auto val="1"/>
        <c:lblAlgn val="ctr"/>
        <c:lblOffset val="100"/>
        <c:noMultiLvlLbl val="0"/>
      </c:catAx>
      <c:valAx>
        <c:axId val="54887168"/>
        <c:scaling>
          <c:orientation val="minMax"/>
        </c:scaling>
        <c:delete val="0"/>
        <c:axPos val="l"/>
        <c:majorGridlines/>
        <c:numFmt formatCode="General" sourceLinked="1"/>
        <c:majorTickMark val="out"/>
        <c:minorTickMark val="none"/>
        <c:tickLblPos val="nextTo"/>
        <c:crossAx val="54860800"/>
        <c:crosses val="autoZero"/>
        <c:crossBetween val="between"/>
        <c:dispUnits>
          <c:builtInUnit val="millions"/>
          <c:dispUnitsLbl/>
        </c:dispUnits>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ap="sq"/>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2D0326-A659-41A0-A2FB-E20AE2D7222E}"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AU"/>
        </a:p>
      </dgm:t>
    </dgm:pt>
    <dgm:pt modelId="{7B04CCDC-3B47-4047-9E5C-725B468F74FC}">
      <dgm:prSet phldrT="[Text]"/>
      <dgm:spPr/>
      <dgm:t>
        <a:bodyPr/>
        <a:lstStyle/>
        <a:p>
          <a:r>
            <a:rPr lang="en-AU" b="1"/>
            <a:t>Workplaces &amp; Schools</a:t>
          </a:r>
        </a:p>
      </dgm:t>
    </dgm:pt>
    <dgm:pt modelId="{13BA28B3-BE3D-4C64-B76E-926ADC8204D7}" type="parTrans" cxnId="{8C46D054-5E46-4EFE-9320-41A42D1FCC57}">
      <dgm:prSet/>
      <dgm:spPr/>
      <dgm:t>
        <a:bodyPr/>
        <a:lstStyle/>
        <a:p>
          <a:endParaRPr lang="en-AU"/>
        </a:p>
      </dgm:t>
    </dgm:pt>
    <dgm:pt modelId="{738B15FE-9538-417A-8108-2B7F3296F88B}" type="sibTrans" cxnId="{8C46D054-5E46-4EFE-9320-41A42D1FCC57}">
      <dgm:prSet/>
      <dgm:spPr/>
      <dgm:t>
        <a:bodyPr/>
        <a:lstStyle/>
        <a:p>
          <a:endParaRPr lang="en-AU"/>
        </a:p>
      </dgm:t>
    </dgm:pt>
    <dgm:pt modelId="{FE67B6E6-F46F-4D9C-869F-B44A58E56A9B}">
      <dgm:prSet phldrT="[Text]" custT="1"/>
      <dgm:spPr/>
      <dgm:t>
        <a:bodyPr/>
        <a:lstStyle/>
        <a:p>
          <a:r>
            <a:rPr lang="en-AU" sz="1000"/>
            <a:t>Lost Productivity</a:t>
          </a:r>
        </a:p>
      </dgm:t>
    </dgm:pt>
    <dgm:pt modelId="{B06E23D8-2F16-49B6-B412-008DA8560097}" type="parTrans" cxnId="{2DCED036-130F-4D3B-AA99-F8228B85028E}">
      <dgm:prSet/>
      <dgm:spPr/>
      <dgm:t>
        <a:bodyPr/>
        <a:lstStyle/>
        <a:p>
          <a:endParaRPr lang="en-AU"/>
        </a:p>
      </dgm:t>
    </dgm:pt>
    <dgm:pt modelId="{30665453-C8C0-4C6C-8965-C09A620381B5}" type="sibTrans" cxnId="{2DCED036-130F-4D3B-AA99-F8228B85028E}">
      <dgm:prSet/>
      <dgm:spPr/>
      <dgm:t>
        <a:bodyPr/>
        <a:lstStyle/>
        <a:p>
          <a:endParaRPr lang="en-AU"/>
        </a:p>
      </dgm:t>
    </dgm:pt>
    <dgm:pt modelId="{1A801E23-136F-42D1-BE70-06AC1EB15159}">
      <dgm:prSet phldrT="[Text]"/>
      <dgm:spPr/>
      <dgm:t>
        <a:bodyPr/>
        <a:lstStyle/>
        <a:p>
          <a:r>
            <a:rPr lang="en-AU" b="1"/>
            <a:t>Wider Community</a:t>
          </a:r>
        </a:p>
      </dgm:t>
    </dgm:pt>
    <dgm:pt modelId="{7DCC01C3-6CDB-466A-85F7-5DFC4B4ED59E}" type="parTrans" cxnId="{DFAA357B-5D8B-4F72-917B-419389C1CCC9}">
      <dgm:prSet/>
      <dgm:spPr/>
      <dgm:t>
        <a:bodyPr/>
        <a:lstStyle/>
        <a:p>
          <a:endParaRPr lang="en-AU"/>
        </a:p>
      </dgm:t>
    </dgm:pt>
    <dgm:pt modelId="{62C18E58-7072-4BF8-8C54-A4B7BD7D372E}" type="sibTrans" cxnId="{DFAA357B-5D8B-4F72-917B-419389C1CCC9}">
      <dgm:prSet/>
      <dgm:spPr/>
      <dgm:t>
        <a:bodyPr/>
        <a:lstStyle/>
        <a:p>
          <a:endParaRPr lang="en-AU"/>
        </a:p>
      </dgm:t>
    </dgm:pt>
    <dgm:pt modelId="{80916977-9DCB-4797-A6B7-6D323E87FA4D}">
      <dgm:prSet phldrT="[Text]" custT="1"/>
      <dgm:spPr/>
      <dgm:t>
        <a:bodyPr/>
        <a:lstStyle/>
        <a:p>
          <a:pPr marL="57150" algn="l"/>
          <a:r>
            <a:rPr lang="en-AU" sz="1000"/>
            <a:t>Reduced Spend in Local Economy</a:t>
          </a:r>
        </a:p>
      </dgm:t>
    </dgm:pt>
    <dgm:pt modelId="{8ECA3415-B9A8-45D4-94AB-6ACC7ED74D86}" type="parTrans" cxnId="{ED9E6560-D858-452D-83E3-7EB7B700D47B}">
      <dgm:prSet/>
      <dgm:spPr/>
      <dgm:t>
        <a:bodyPr/>
        <a:lstStyle/>
        <a:p>
          <a:endParaRPr lang="en-AU"/>
        </a:p>
      </dgm:t>
    </dgm:pt>
    <dgm:pt modelId="{986376E2-0FED-4E01-AF25-23E717232B46}" type="sibTrans" cxnId="{ED9E6560-D858-452D-83E3-7EB7B700D47B}">
      <dgm:prSet/>
      <dgm:spPr/>
      <dgm:t>
        <a:bodyPr/>
        <a:lstStyle/>
        <a:p>
          <a:endParaRPr lang="en-AU"/>
        </a:p>
      </dgm:t>
    </dgm:pt>
    <dgm:pt modelId="{12AEA1CA-1618-4973-A99C-09D70F8C9E2A}">
      <dgm:prSet phldrT="[Text]"/>
      <dgm:spPr/>
      <dgm:t>
        <a:bodyPr/>
        <a:lstStyle/>
        <a:p>
          <a:r>
            <a:rPr lang="en-AU" b="1"/>
            <a:t>Individual</a:t>
          </a:r>
        </a:p>
      </dgm:t>
    </dgm:pt>
    <dgm:pt modelId="{5057E5E7-5CBA-4C89-9600-FE43289982D1}" type="parTrans" cxnId="{C9C9FD31-1BF8-45E3-A054-F8BDD87568DD}">
      <dgm:prSet/>
      <dgm:spPr/>
      <dgm:t>
        <a:bodyPr/>
        <a:lstStyle/>
        <a:p>
          <a:endParaRPr lang="en-AU"/>
        </a:p>
      </dgm:t>
    </dgm:pt>
    <dgm:pt modelId="{1480A9D7-8ADC-45F7-BF27-7712E194B631}" type="sibTrans" cxnId="{C9C9FD31-1BF8-45E3-A054-F8BDD87568DD}">
      <dgm:prSet/>
      <dgm:spPr/>
      <dgm:t>
        <a:bodyPr/>
        <a:lstStyle/>
        <a:p>
          <a:endParaRPr lang="en-AU"/>
        </a:p>
      </dgm:t>
    </dgm:pt>
    <dgm:pt modelId="{90F800D5-2B2D-4467-8E98-0C3213199D9E}">
      <dgm:prSet phldrT="[Text]"/>
      <dgm:spPr/>
      <dgm:t>
        <a:bodyPr/>
        <a:lstStyle/>
        <a:p>
          <a:r>
            <a:rPr lang="en-AU" b="1"/>
            <a:t>Family &amp; Friends</a:t>
          </a:r>
        </a:p>
      </dgm:t>
    </dgm:pt>
    <dgm:pt modelId="{26CE9D08-3E8B-414E-8753-A3DA2C33398A}" type="parTrans" cxnId="{96C92DFA-6E70-4D6B-B8B6-03E68234CE07}">
      <dgm:prSet/>
      <dgm:spPr/>
      <dgm:t>
        <a:bodyPr/>
        <a:lstStyle/>
        <a:p>
          <a:endParaRPr lang="en-AU"/>
        </a:p>
      </dgm:t>
    </dgm:pt>
    <dgm:pt modelId="{CE5D5894-BF06-41C6-B8A3-EEEB5C03EFB6}" type="sibTrans" cxnId="{96C92DFA-6E70-4D6B-B8B6-03E68234CE07}">
      <dgm:prSet/>
      <dgm:spPr/>
      <dgm:t>
        <a:bodyPr/>
        <a:lstStyle/>
        <a:p>
          <a:endParaRPr lang="en-AU"/>
        </a:p>
      </dgm:t>
    </dgm:pt>
    <dgm:pt modelId="{B7091E65-D53F-43AC-8203-33D9A4B64FF4}">
      <dgm:prSet phldrT="[Text]" custT="1"/>
      <dgm:spPr/>
      <dgm:t>
        <a:bodyPr/>
        <a:lstStyle/>
        <a:p>
          <a:pPr marL="0" indent="-36000"/>
          <a:r>
            <a:rPr lang="en-AU" sz="1000"/>
            <a:t>Family Stress</a:t>
          </a:r>
        </a:p>
      </dgm:t>
    </dgm:pt>
    <dgm:pt modelId="{0DF40A2E-66BB-447D-AF1F-D91480810CBB}" type="parTrans" cxnId="{36EF627C-BBCA-4E1B-A1A0-2CAADF88C701}">
      <dgm:prSet/>
      <dgm:spPr/>
      <dgm:t>
        <a:bodyPr/>
        <a:lstStyle/>
        <a:p>
          <a:endParaRPr lang="en-AU"/>
        </a:p>
      </dgm:t>
    </dgm:pt>
    <dgm:pt modelId="{DDEC92EF-ED9B-4F9B-84B8-CBEDAA5E7751}" type="sibTrans" cxnId="{36EF627C-BBCA-4E1B-A1A0-2CAADF88C701}">
      <dgm:prSet/>
      <dgm:spPr/>
      <dgm:t>
        <a:bodyPr/>
        <a:lstStyle/>
        <a:p>
          <a:endParaRPr lang="en-AU"/>
        </a:p>
      </dgm:t>
    </dgm:pt>
    <dgm:pt modelId="{717B382D-1675-4444-AC0F-AB1171A566A8}">
      <dgm:prSet phldrT="[Text]" custT="1"/>
      <dgm:spPr/>
      <dgm:t>
        <a:bodyPr/>
        <a:lstStyle/>
        <a:p>
          <a:r>
            <a:rPr lang="en-AU" sz="1000"/>
            <a:t>Social Isolation</a:t>
          </a:r>
        </a:p>
      </dgm:t>
    </dgm:pt>
    <dgm:pt modelId="{1C89A8E5-F329-40CA-AC51-42EC27964A36}" type="parTrans" cxnId="{C18CD7CE-6406-490D-A512-32FDD1B01C7C}">
      <dgm:prSet/>
      <dgm:spPr/>
      <dgm:t>
        <a:bodyPr/>
        <a:lstStyle/>
        <a:p>
          <a:endParaRPr lang="en-AU"/>
        </a:p>
      </dgm:t>
    </dgm:pt>
    <dgm:pt modelId="{A6E29B8E-5FED-4F4A-84E3-B7F4BBB29269}" type="sibTrans" cxnId="{C18CD7CE-6406-490D-A512-32FDD1B01C7C}">
      <dgm:prSet/>
      <dgm:spPr/>
      <dgm:t>
        <a:bodyPr/>
        <a:lstStyle/>
        <a:p>
          <a:endParaRPr lang="en-AU"/>
        </a:p>
      </dgm:t>
    </dgm:pt>
    <dgm:pt modelId="{4E1EF662-4638-4221-9DBE-6C0BECE758C4}">
      <dgm:prSet phldrT="[Text]" custT="1"/>
      <dgm:spPr/>
      <dgm:t>
        <a:bodyPr/>
        <a:lstStyle/>
        <a:p>
          <a:r>
            <a:rPr lang="en-AU" sz="1000"/>
            <a:t>Poor Mental Health &amp; Safety</a:t>
          </a:r>
        </a:p>
      </dgm:t>
    </dgm:pt>
    <dgm:pt modelId="{674E4063-3F49-41E6-8249-2CCC35C67D53}" type="parTrans" cxnId="{AD44401F-6A86-45D9-9EFF-E0A298E0156D}">
      <dgm:prSet/>
      <dgm:spPr/>
      <dgm:t>
        <a:bodyPr/>
        <a:lstStyle/>
        <a:p>
          <a:endParaRPr lang="en-AU"/>
        </a:p>
      </dgm:t>
    </dgm:pt>
    <dgm:pt modelId="{1BC911F3-5614-43F1-ABBA-106406CEA793}" type="sibTrans" cxnId="{AD44401F-6A86-45D9-9EFF-E0A298E0156D}">
      <dgm:prSet/>
      <dgm:spPr/>
      <dgm:t>
        <a:bodyPr/>
        <a:lstStyle/>
        <a:p>
          <a:endParaRPr lang="en-AU"/>
        </a:p>
      </dgm:t>
    </dgm:pt>
    <dgm:pt modelId="{3661E542-6704-46EC-BFC4-605250F75B09}">
      <dgm:prSet phldrT="[Text]" custT="1"/>
      <dgm:spPr/>
      <dgm:t>
        <a:bodyPr/>
        <a:lstStyle/>
        <a:p>
          <a:r>
            <a:rPr lang="en-AU" sz="1000"/>
            <a:t>Housing Instability &amp; Homelessness</a:t>
          </a:r>
        </a:p>
      </dgm:t>
    </dgm:pt>
    <dgm:pt modelId="{750D454E-693A-4DFD-9B2C-F770F131D6F3}" type="parTrans" cxnId="{3368DB84-BD10-4CD9-AF3A-3F3C438923E5}">
      <dgm:prSet/>
      <dgm:spPr/>
      <dgm:t>
        <a:bodyPr/>
        <a:lstStyle/>
        <a:p>
          <a:endParaRPr lang="en-AU"/>
        </a:p>
      </dgm:t>
    </dgm:pt>
    <dgm:pt modelId="{DFEE37F6-6E11-4EB9-8A03-25C864ACFD87}" type="sibTrans" cxnId="{3368DB84-BD10-4CD9-AF3A-3F3C438923E5}">
      <dgm:prSet/>
      <dgm:spPr/>
      <dgm:t>
        <a:bodyPr/>
        <a:lstStyle/>
        <a:p>
          <a:endParaRPr lang="en-AU"/>
        </a:p>
      </dgm:t>
    </dgm:pt>
    <dgm:pt modelId="{618FFBFB-1941-4128-A12B-490A7796E552}">
      <dgm:prSet phldrT="[Text]" custT="1"/>
      <dgm:spPr/>
      <dgm:t>
        <a:bodyPr/>
        <a:lstStyle/>
        <a:p>
          <a:pPr marL="0" indent="-36000"/>
          <a:r>
            <a:rPr lang="en-AU" sz="1000"/>
            <a:t>Debt</a:t>
          </a:r>
        </a:p>
      </dgm:t>
    </dgm:pt>
    <dgm:pt modelId="{82D26B26-702D-4F37-9DCB-BE60CBB71BCF}" type="parTrans" cxnId="{19A19CCE-1B02-43C8-8509-88BF8A9BD558}">
      <dgm:prSet/>
      <dgm:spPr/>
      <dgm:t>
        <a:bodyPr/>
        <a:lstStyle/>
        <a:p>
          <a:endParaRPr lang="en-AU"/>
        </a:p>
      </dgm:t>
    </dgm:pt>
    <dgm:pt modelId="{892E035C-0F1D-477E-BE73-E8FC55373186}" type="sibTrans" cxnId="{19A19CCE-1B02-43C8-8509-88BF8A9BD558}">
      <dgm:prSet/>
      <dgm:spPr/>
      <dgm:t>
        <a:bodyPr/>
        <a:lstStyle/>
        <a:p>
          <a:endParaRPr lang="en-AU"/>
        </a:p>
      </dgm:t>
    </dgm:pt>
    <dgm:pt modelId="{87E68271-EA11-4B64-84FE-B49CFA708D63}">
      <dgm:prSet phldrT="[Text]" custT="1"/>
      <dgm:spPr/>
      <dgm:t>
        <a:bodyPr/>
        <a:lstStyle/>
        <a:p>
          <a:pPr marL="0" indent="-36000"/>
          <a:r>
            <a:rPr lang="en-AU" sz="1000"/>
            <a:t>Relationship Breakdown</a:t>
          </a:r>
        </a:p>
      </dgm:t>
    </dgm:pt>
    <dgm:pt modelId="{50369124-CEF5-4C53-B46D-446A02313F68}" type="parTrans" cxnId="{12A43C50-0CD2-49D5-9BB5-7EC6A1611B4C}">
      <dgm:prSet/>
      <dgm:spPr/>
      <dgm:t>
        <a:bodyPr/>
        <a:lstStyle/>
        <a:p>
          <a:endParaRPr lang="en-AU"/>
        </a:p>
      </dgm:t>
    </dgm:pt>
    <dgm:pt modelId="{D2691C88-6214-4F06-A923-2B5613FBC3B9}" type="sibTrans" cxnId="{12A43C50-0CD2-49D5-9BB5-7EC6A1611B4C}">
      <dgm:prSet/>
      <dgm:spPr/>
      <dgm:t>
        <a:bodyPr/>
        <a:lstStyle/>
        <a:p>
          <a:endParaRPr lang="en-AU"/>
        </a:p>
      </dgm:t>
    </dgm:pt>
    <dgm:pt modelId="{6DB0C8BB-DC98-40E6-B177-D0F332691CB0}">
      <dgm:prSet phldrT="[Text]" custT="1"/>
      <dgm:spPr/>
      <dgm:t>
        <a:bodyPr/>
        <a:lstStyle/>
        <a:p>
          <a:pPr marL="0" indent="-36000"/>
          <a:r>
            <a:rPr lang="en-AU" sz="1000"/>
            <a:t>Family Violence</a:t>
          </a:r>
        </a:p>
      </dgm:t>
    </dgm:pt>
    <dgm:pt modelId="{9D7CECC8-2AFC-433A-A723-B0D7199A6163}" type="parTrans" cxnId="{A06FCB92-AA66-4B59-AA95-BE3B58F962F1}">
      <dgm:prSet/>
      <dgm:spPr/>
      <dgm:t>
        <a:bodyPr/>
        <a:lstStyle/>
        <a:p>
          <a:endParaRPr lang="en-AU"/>
        </a:p>
      </dgm:t>
    </dgm:pt>
    <dgm:pt modelId="{99B0EF10-059E-4251-B773-1E1D032F159A}" type="sibTrans" cxnId="{A06FCB92-AA66-4B59-AA95-BE3B58F962F1}">
      <dgm:prSet/>
      <dgm:spPr/>
      <dgm:t>
        <a:bodyPr/>
        <a:lstStyle/>
        <a:p>
          <a:endParaRPr lang="en-AU"/>
        </a:p>
      </dgm:t>
    </dgm:pt>
    <dgm:pt modelId="{615F0C0F-A976-4602-AC0C-D7EDE4484B82}">
      <dgm:prSet phldrT="[Text]" custT="1"/>
      <dgm:spPr/>
      <dgm:t>
        <a:bodyPr/>
        <a:lstStyle/>
        <a:p>
          <a:pPr marL="0" indent="-36000"/>
          <a:r>
            <a:rPr lang="en-AU" sz="1000"/>
            <a:t>Children at  risk of developing problem   gambling as adults</a:t>
          </a:r>
        </a:p>
      </dgm:t>
    </dgm:pt>
    <dgm:pt modelId="{B357CA76-78E4-4028-9158-AA62437E5E7A}" type="parTrans" cxnId="{821F0B7E-0BAF-4D05-9C0D-8511A1403604}">
      <dgm:prSet/>
      <dgm:spPr/>
      <dgm:t>
        <a:bodyPr/>
        <a:lstStyle/>
        <a:p>
          <a:endParaRPr lang="en-AU"/>
        </a:p>
      </dgm:t>
    </dgm:pt>
    <dgm:pt modelId="{CC0E093B-9E7F-4555-94FE-4EF5EA65BD39}" type="sibTrans" cxnId="{821F0B7E-0BAF-4D05-9C0D-8511A1403604}">
      <dgm:prSet/>
      <dgm:spPr/>
      <dgm:t>
        <a:bodyPr/>
        <a:lstStyle/>
        <a:p>
          <a:endParaRPr lang="en-AU"/>
        </a:p>
      </dgm:t>
    </dgm:pt>
    <dgm:pt modelId="{4CBB1B09-4840-4938-913D-54F7F7C1BB59}">
      <dgm:prSet phldrT="[Text]" custT="1"/>
      <dgm:spPr/>
      <dgm:t>
        <a:bodyPr/>
        <a:lstStyle/>
        <a:p>
          <a:r>
            <a:rPr lang="en-AU" sz="1000"/>
            <a:t>Disruption of Colleagues</a:t>
          </a:r>
        </a:p>
      </dgm:t>
    </dgm:pt>
    <dgm:pt modelId="{F4201100-0E5D-4F61-B892-328F545E1E40}" type="parTrans" cxnId="{7066EE17-37A6-47DE-892E-3A44CAFE3543}">
      <dgm:prSet/>
      <dgm:spPr/>
      <dgm:t>
        <a:bodyPr/>
        <a:lstStyle/>
        <a:p>
          <a:endParaRPr lang="en-AU"/>
        </a:p>
      </dgm:t>
    </dgm:pt>
    <dgm:pt modelId="{49D20A80-6025-4DBB-A81A-A01FBD567086}" type="sibTrans" cxnId="{7066EE17-37A6-47DE-892E-3A44CAFE3543}">
      <dgm:prSet/>
      <dgm:spPr/>
      <dgm:t>
        <a:bodyPr/>
        <a:lstStyle/>
        <a:p>
          <a:endParaRPr lang="en-AU"/>
        </a:p>
      </dgm:t>
    </dgm:pt>
    <dgm:pt modelId="{B333A718-2E03-4EB5-B45C-450EFEEA9C9D}">
      <dgm:prSet phldrT="[Text]" custT="1"/>
      <dgm:spPr/>
      <dgm:t>
        <a:bodyPr/>
        <a:lstStyle/>
        <a:p>
          <a:r>
            <a:rPr lang="en-AU" sz="1000"/>
            <a:t>Disruption in Schools</a:t>
          </a:r>
        </a:p>
      </dgm:t>
    </dgm:pt>
    <dgm:pt modelId="{C7486919-A2A7-4BB1-90E7-2369C46283E3}" type="parTrans" cxnId="{107F30A6-1030-488A-8D14-B145F6F97BC0}">
      <dgm:prSet/>
      <dgm:spPr/>
      <dgm:t>
        <a:bodyPr/>
        <a:lstStyle/>
        <a:p>
          <a:endParaRPr lang="en-AU"/>
        </a:p>
      </dgm:t>
    </dgm:pt>
    <dgm:pt modelId="{ECAC6810-1133-4828-8AEB-359D13F4043F}" type="sibTrans" cxnId="{107F30A6-1030-488A-8D14-B145F6F97BC0}">
      <dgm:prSet/>
      <dgm:spPr/>
      <dgm:t>
        <a:bodyPr/>
        <a:lstStyle/>
        <a:p>
          <a:endParaRPr lang="en-AU"/>
        </a:p>
      </dgm:t>
    </dgm:pt>
    <dgm:pt modelId="{78B10C41-D99F-4EF4-A8E0-659AB0C21B5C}">
      <dgm:prSet phldrT="[Text]" custT="1"/>
      <dgm:spPr/>
      <dgm:t>
        <a:bodyPr/>
        <a:lstStyle/>
        <a:p>
          <a:r>
            <a:rPr lang="en-AU" sz="1000"/>
            <a:t>Children's School Performance affected </a:t>
          </a:r>
        </a:p>
      </dgm:t>
    </dgm:pt>
    <dgm:pt modelId="{B84BDC90-5FFC-4EC7-90C9-D5B6456B17B1}" type="parTrans" cxnId="{73275E44-25FB-4748-B7AB-23EDC657053A}">
      <dgm:prSet/>
      <dgm:spPr/>
      <dgm:t>
        <a:bodyPr/>
        <a:lstStyle/>
        <a:p>
          <a:endParaRPr lang="en-AU"/>
        </a:p>
      </dgm:t>
    </dgm:pt>
    <dgm:pt modelId="{6C58E494-ED85-4868-A519-430CEE408759}" type="sibTrans" cxnId="{73275E44-25FB-4748-B7AB-23EDC657053A}">
      <dgm:prSet/>
      <dgm:spPr/>
      <dgm:t>
        <a:bodyPr/>
        <a:lstStyle/>
        <a:p>
          <a:endParaRPr lang="en-AU"/>
        </a:p>
      </dgm:t>
    </dgm:pt>
    <dgm:pt modelId="{AA521663-BD1A-47E7-AD9F-FCA288E387B7}">
      <dgm:prSet phldrT="[Text]" custT="1"/>
      <dgm:spPr/>
      <dgm:t>
        <a:bodyPr/>
        <a:lstStyle/>
        <a:p>
          <a:pPr marL="36000" algn="l"/>
          <a:r>
            <a:rPr lang="en-AU" sz="1000"/>
            <a:t>Burden on Social Services</a:t>
          </a:r>
        </a:p>
      </dgm:t>
    </dgm:pt>
    <dgm:pt modelId="{4C5F24AB-437E-41B8-9081-AE1B8DB26F95}" type="parTrans" cxnId="{3DFDB7FE-795B-4E89-9015-35647A26B47A}">
      <dgm:prSet/>
      <dgm:spPr/>
      <dgm:t>
        <a:bodyPr/>
        <a:lstStyle/>
        <a:p>
          <a:endParaRPr lang="en-AU"/>
        </a:p>
      </dgm:t>
    </dgm:pt>
    <dgm:pt modelId="{48A00EF6-3486-44D3-B9E1-5221B4FE3A03}" type="sibTrans" cxnId="{3DFDB7FE-795B-4E89-9015-35647A26B47A}">
      <dgm:prSet/>
      <dgm:spPr/>
      <dgm:t>
        <a:bodyPr/>
        <a:lstStyle/>
        <a:p>
          <a:endParaRPr lang="en-AU"/>
        </a:p>
      </dgm:t>
    </dgm:pt>
    <dgm:pt modelId="{E16C955B-1D1C-4024-B02B-91575FE7E830}">
      <dgm:prSet phldrT="[Text]" custT="1"/>
      <dgm:spPr/>
      <dgm:t>
        <a:bodyPr/>
        <a:lstStyle/>
        <a:p>
          <a:pPr marL="57150" algn="l"/>
          <a:r>
            <a:rPr lang="en-AU" sz="1000"/>
            <a:t>Increased Local Crime</a:t>
          </a:r>
        </a:p>
      </dgm:t>
    </dgm:pt>
    <dgm:pt modelId="{3E6A1AD4-8812-4D7E-B676-D98CE1AD99A4}" type="parTrans" cxnId="{6CCAC4F6-9D53-4D2F-A3EE-028F244AEB81}">
      <dgm:prSet/>
      <dgm:spPr/>
      <dgm:t>
        <a:bodyPr/>
        <a:lstStyle/>
        <a:p>
          <a:endParaRPr lang="en-AU"/>
        </a:p>
      </dgm:t>
    </dgm:pt>
    <dgm:pt modelId="{485445F9-C63C-4533-AB0A-1FDE0AE92D2D}" type="sibTrans" cxnId="{6CCAC4F6-9D53-4D2F-A3EE-028F244AEB81}">
      <dgm:prSet/>
      <dgm:spPr/>
      <dgm:t>
        <a:bodyPr/>
        <a:lstStyle/>
        <a:p>
          <a:endParaRPr lang="en-AU"/>
        </a:p>
      </dgm:t>
    </dgm:pt>
    <dgm:pt modelId="{A7395776-5CE2-4982-B8D0-5ECD776E32D6}">
      <dgm:prSet phldrT="[Text]" custT="1"/>
      <dgm:spPr/>
      <dgm:t>
        <a:bodyPr/>
        <a:lstStyle/>
        <a:p>
          <a:r>
            <a:rPr lang="en-AU" sz="1000"/>
            <a:t>Psychological Distress</a:t>
          </a:r>
        </a:p>
      </dgm:t>
    </dgm:pt>
    <dgm:pt modelId="{C7F25AE7-EB0F-4221-ABA9-1E43E1C277AD}" type="parTrans" cxnId="{6A376F11-178E-41B7-8475-8F0FA67FF2EC}">
      <dgm:prSet/>
      <dgm:spPr/>
      <dgm:t>
        <a:bodyPr/>
        <a:lstStyle/>
        <a:p>
          <a:endParaRPr lang="en-AU"/>
        </a:p>
      </dgm:t>
    </dgm:pt>
    <dgm:pt modelId="{67BB212C-47E8-4145-B5E8-30B419133969}" type="sibTrans" cxnId="{6A376F11-178E-41B7-8475-8F0FA67FF2EC}">
      <dgm:prSet/>
      <dgm:spPr/>
      <dgm:t>
        <a:bodyPr/>
        <a:lstStyle/>
        <a:p>
          <a:endParaRPr lang="en-AU"/>
        </a:p>
      </dgm:t>
    </dgm:pt>
    <dgm:pt modelId="{9D15A15F-3CDD-4556-9BC5-7FD86BA4E98B}">
      <dgm:prSet phldrT="[Text]" custT="1"/>
      <dgm:spPr/>
      <dgm:t>
        <a:bodyPr/>
        <a:lstStyle/>
        <a:p>
          <a:pPr marL="57150" algn="l"/>
          <a:r>
            <a:rPr lang="en-AU" sz="1000"/>
            <a:t>Increased Bankruptcy Levels</a:t>
          </a:r>
        </a:p>
      </dgm:t>
    </dgm:pt>
    <dgm:pt modelId="{FCF510EF-6E14-4ADF-83B4-23F82449E763}" type="parTrans" cxnId="{3A7395A7-B498-428B-B0DB-A8C6C72E7BE8}">
      <dgm:prSet/>
      <dgm:spPr/>
      <dgm:t>
        <a:bodyPr/>
        <a:lstStyle/>
        <a:p>
          <a:endParaRPr lang="en-AU"/>
        </a:p>
      </dgm:t>
    </dgm:pt>
    <dgm:pt modelId="{7D6F8606-EAB5-4F88-BDDD-015B1F9C30F3}" type="sibTrans" cxnId="{3A7395A7-B498-428B-B0DB-A8C6C72E7BE8}">
      <dgm:prSet/>
      <dgm:spPr/>
      <dgm:t>
        <a:bodyPr/>
        <a:lstStyle/>
        <a:p>
          <a:endParaRPr lang="en-AU"/>
        </a:p>
      </dgm:t>
    </dgm:pt>
    <dgm:pt modelId="{C1DD1516-EEE9-4554-8C1B-5F305EE3E348}">
      <dgm:prSet phldrT="[Text]" custT="1"/>
      <dgm:spPr/>
      <dgm:t>
        <a:bodyPr/>
        <a:lstStyle/>
        <a:p>
          <a:pPr marL="57150" algn="l"/>
          <a:r>
            <a:rPr lang="en-AU" sz="1000"/>
            <a:t>Emergency Aid</a:t>
          </a:r>
        </a:p>
      </dgm:t>
    </dgm:pt>
    <dgm:pt modelId="{D990BDD8-1AA6-4435-BA56-CFEDB3325209}" type="parTrans" cxnId="{33E033B5-F9EF-49EC-B224-0939D421445F}">
      <dgm:prSet/>
      <dgm:spPr/>
      <dgm:t>
        <a:bodyPr/>
        <a:lstStyle/>
        <a:p>
          <a:endParaRPr lang="en-AU"/>
        </a:p>
      </dgm:t>
    </dgm:pt>
    <dgm:pt modelId="{FD69EC54-3F10-4DB6-AFDC-08CF0BF718F3}" type="sibTrans" cxnId="{33E033B5-F9EF-49EC-B224-0939D421445F}">
      <dgm:prSet/>
      <dgm:spPr/>
      <dgm:t>
        <a:bodyPr/>
        <a:lstStyle/>
        <a:p>
          <a:endParaRPr lang="en-AU"/>
        </a:p>
      </dgm:t>
    </dgm:pt>
    <dgm:pt modelId="{85B8A840-0A6B-4C4C-BF87-691BF46CC0FC}">
      <dgm:prSet phldrT="[Text]" custT="1"/>
      <dgm:spPr/>
      <dgm:t>
        <a:bodyPr/>
        <a:lstStyle/>
        <a:p>
          <a:r>
            <a:rPr lang="en-AU" sz="1000"/>
            <a:t>Risk to Employer(Fraud)</a:t>
          </a:r>
        </a:p>
      </dgm:t>
    </dgm:pt>
    <dgm:pt modelId="{227894C1-8D2C-4B12-84E5-69F7B822AEF7}" type="parTrans" cxnId="{17813E68-567D-4CE1-BFC2-E0C97A933C10}">
      <dgm:prSet/>
      <dgm:spPr/>
      <dgm:t>
        <a:bodyPr/>
        <a:lstStyle/>
        <a:p>
          <a:endParaRPr lang="en-AU"/>
        </a:p>
      </dgm:t>
    </dgm:pt>
    <dgm:pt modelId="{3CAC8914-6785-4DDC-834C-C8025A4E20F4}" type="sibTrans" cxnId="{17813E68-567D-4CE1-BFC2-E0C97A933C10}">
      <dgm:prSet/>
      <dgm:spPr/>
      <dgm:t>
        <a:bodyPr/>
        <a:lstStyle/>
        <a:p>
          <a:endParaRPr lang="en-AU"/>
        </a:p>
      </dgm:t>
    </dgm:pt>
    <dgm:pt modelId="{40D0DC9F-0DD7-4CE2-8133-03E808A87070}">
      <dgm:prSet phldrT="[Text]" custT="1"/>
      <dgm:spPr/>
      <dgm:t>
        <a:bodyPr/>
        <a:lstStyle/>
        <a:p>
          <a:r>
            <a:rPr lang="en-AU" sz="700"/>
            <a:t>     </a:t>
          </a:r>
          <a:r>
            <a:rPr lang="en-AU" sz="500">
              <a:sym typeface="Wingdings"/>
            </a:rPr>
            <a:t></a:t>
          </a:r>
          <a:r>
            <a:rPr lang="en-AU" sz="500"/>
            <a:t> </a:t>
          </a:r>
          <a:r>
            <a:rPr lang="en-AU" sz="1000"/>
            <a:t>Financial Stress</a:t>
          </a:r>
        </a:p>
      </dgm:t>
    </dgm:pt>
    <dgm:pt modelId="{A083A76E-A777-4FC1-BF5B-9E56BDACDBCC}" type="parTrans" cxnId="{41A7B2E4-67DD-44C8-B1C6-3AF5CE1317A0}">
      <dgm:prSet/>
      <dgm:spPr/>
      <dgm:t>
        <a:bodyPr/>
        <a:lstStyle/>
        <a:p>
          <a:endParaRPr lang="en-AU"/>
        </a:p>
      </dgm:t>
    </dgm:pt>
    <dgm:pt modelId="{470A40E6-48A6-404F-BD24-825E14E96830}" type="sibTrans" cxnId="{41A7B2E4-67DD-44C8-B1C6-3AF5CE1317A0}">
      <dgm:prSet/>
      <dgm:spPr/>
      <dgm:t>
        <a:bodyPr/>
        <a:lstStyle/>
        <a:p>
          <a:endParaRPr lang="en-AU"/>
        </a:p>
      </dgm:t>
    </dgm:pt>
    <dgm:pt modelId="{6319EFE4-1156-4E07-A3DD-D2E8E3CD9DE2}" type="pres">
      <dgm:prSet presAssocID="{8F2D0326-A659-41A0-A2FB-E20AE2D7222E}" presName="cycleMatrixDiagram" presStyleCnt="0">
        <dgm:presLayoutVars>
          <dgm:chMax val="1"/>
          <dgm:dir/>
          <dgm:animLvl val="lvl"/>
          <dgm:resizeHandles val="exact"/>
        </dgm:presLayoutVars>
      </dgm:prSet>
      <dgm:spPr/>
      <dgm:t>
        <a:bodyPr/>
        <a:lstStyle/>
        <a:p>
          <a:endParaRPr lang="en-AU"/>
        </a:p>
      </dgm:t>
    </dgm:pt>
    <dgm:pt modelId="{34F3489C-B02E-4BD3-AEDB-F00AAADCD4BA}" type="pres">
      <dgm:prSet presAssocID="{8F2D0326-A659-41A0-A2FB-E20AE2D7222E}" presName="children" presStyleCnt="0"/>
      <dgm:spPr/>
    </dgm:pt>
    <dgm:pt modelId="{3E8977A2-B869-4638-AD19-E5A7C714F9AA}" type="pres">
      <dgm:prSet presAssocID="{8F2D0326-A659-41A0-A2FB-E20AE2D7222E}" presName="child1group" presStyleCnt="0"/>
      <dgm:spPr/>
    </dgm:pt>
    <dgm:pt modelId="{100829C9-AB91-40F5-B471-D7454A5FB595}" type="pres">
      <dgm:prSet presAssocID="{8F2D0326-A659-41A0-A2FB-E20AE2D7222E}" presName="child1" presStyleLbl="bgAcc1" presStyleIdx="0" presStyleCnt="4" custScaleX="128411" custScaleY="134556" custLinFactNeighborX="3246" custLinFactNeighborY="-47522"/>
      <dgm:spPr/>
      <dgm:t>
        <a:bodyPr/>
        <a:lstStyle/>
        <a:p>
          <a:endParaRPr lang="en-AU"/>
        </a:p>
      </dgm:t>
    </dgm:pt>
    <dgm:pt modelId="{17A07755-D44A-4242-AD7C-6224646E9C6D}" type="pres">
      <dgm:prSet presAssocID="{8F2D0326-A659-41A0-A2FB-E20AE2D7222E}" presName="child1Text" presStyleLbl="bgAcc1" presStyleIdx="0" presStyleCnt="4">
        <dgm:presLayoutVars>
          <dgm:bulletEnabled val="1"/>
        </dgm:presLayoutVars>
      </dgm:prSet>
      <dgm:spPr/>
      <dgm:t>
        <a:bodyPr/>
        <a:lstStyle/>
        <a:p>
          <a:endParaRPr lang="en-AU"/>
        </a:p>
      </dgm:t>
    </dgm:pt>
    <dgm:pt modelId="{42FA3DAA-A8AF-4229-91FF-B4A221327F67}" type="pres">
      <dgm:prSet presAssocID="{8F2D0326-A659-41A0-A2FB-E20AE2D7222E}" presName="child2group" presStyleCnt="0"/>
      <dgm:spPr/>
    </dgm:pt>
    <dgm:pt modelId="{EC0A16AE-BF97-4F0D-A87D-364A186F3F4B}" type="pres">
      <dgm:prSet presAssocID="{8F2D0326-A659-41A0-A2FB-E20AE2D7222E}" presName="child2" presStyleLbl="bgAcc1" presStyleIdx="1" presStyleCnt="4" custScaleX="129041" custScaleY="134064" custLinFactNeighborX="-540" custLinFactNeighborY="-41778"/>
      <dgm:spPr/>
      <dgm:t>
        <a:bodyPr/>
        <a:lstStyle/>
        <a:p>
          <a:endParaRPr lang="en-AU"/>
        </a:p>
      </dgm:t>
    </dgm:pt>
    <dgm:pt modelId="{B014B621-27F8-4846-82E7-0B06BE5F7F28}" type="pres">
      <dgm:prSet presAssocID="{8F2D0326-A659-41A0-A2FB-E20AE2D7222E}" presName="child2Text" presStyleLbl="bgAcc1" presStyleIdx="1" presStyleCnt="4">
        <dgm:presLayoutVars>
          <dgm:bulletEnabled val="1"/>
        </dgm:presLayoutVars>
      </dgm:prSet>
      <dgm:spPr/>
      <dgm:t>
        <a:bodyPr/>
        <a:lstStyle/>
        <a:p>
          <a:endParaRPr lang="en-AU"/>
        </a:p>
      </dgm:t>
    </dgm:pt>
    <dgm:pt modelId="{9FE4F641-4C3E-4F22-BAA8-87EFF6A1251D}" type="pres">
      <dgm:prSet presAssocID="{8F2D0326-A659-41A0-A2FB-E20AE2D7222E}" presName="child3group" presStyleCnt="0"/>
      <dgm:spPr/>
    </dgm:pt>
    <dgm:pt modelId="{86E8BAAA-6DE9-48C3-938F-DF4201E4F5C7}" type="pres">
      <dgm:prSet presAssocID="{8F2D0326-A659-41A0-A2FB-E20AE2D7222E}" presName="child3" presStyleLbl="bgAcc1" presStyleIdx="2" presStyleCnt="4" custScaleX="117745" custScaleY="183471" custLinFactNeighborX="7912" custLinFactNeighborY="33927"/>
      <dgm:spPr/>
      <dgm:t>
        <a:bodyPr/>
        <a:lstStyle/>
        <a:p>
          <a:endParaRPr lang="en-AU"/>
        </a:p>
      </dgm:t>
    </dgm:pt>
    <dgm:pt modelId="{41A79805-1642-4056-B00B-DD5E1C4921FD}" type="pres">
      <dgm:prSet presAssocID="{8F2D0326-A659-41A0-A2FB-E20AE2D7222E}" presName="child3Text" presStyleLbl="bgAcc1" presStyleIdx="2" presStyleCnt="4">
        <dgm:presLayoutVars>
          <dgm:bulletEnabled val="1"/>
        </dgm:presLayoutVars>
      </dgm:prSet>
      <dgm:spPr/>
      <dgm:t>
        <a:bodyPr/>
        <a:lstStyle/>
        <a:p>
          <a:endParaRPr lang="en-AU"/>
        </a:p>
      </dgm:t>
    </dgm:pt>
    <dgm:pt modelId="{032123B0-5B6C-4B02-A28C-F3D60C31148C}" type="pres">
      <dgm:prSet presAssocID="{8F2D0326-A659-41A0-A2FB-E20AE2D7222E}" presName="child4group" presStyleCnt="0"/>
      <dgm:spPr/>
    </dgm:pt>
    <dgm:pt modelId="{95273962-3E42-4557-9FE3-A04A027EA998}" type="pres">
      <dgm:prSet presAssocID="{8F2D0326-A659-41A0-A2FB-E20AE2D7222E}" presName="child4" presStyleLbl="bgAcc1" presStyleIdx="3" presStyleCnt="4" custScaleX="113439" custScaleY="178913" custLinFactNeighborY="28656"/>
      <dgm:spPr/>
      <dgm:t>
        <a:bodyPr/>
        <a:lstStyle/>
        <a:p>
          <a:endParaRPr lang="en-AU"/>
        </a:p>
      </dgm:t>
    </dgm:pt>
    <dgm:pt modelId="{A8792185-D8A2-427C-A413-2423E585B2E0}" type="pres">
      <dgm:prSet presAssocID="{8F2D0326-A659-41A0-A2FB-E20AE2D7222E}" presName="child4Text" presStyleLbl="bgAcc1" presStyleIdx="3" presStyleCnt="4">
        <dgm:presLayoutVars>
          <dgm:bulletEnabled val="1"/>
        </dgm:presLayoutVars>
      </dgm:prSet>
      <dgm:spPr/>
      <dgm:t>
        <a:bodyPr/>
        <a:lstStyle/>
        <a:p>
          <a:endParaRPr lang="en-AU"/>
        </a:p>
      </dgm:t>
    </dgm:pt>
    <dgm:pt modelId="{6B9C71A0-15DE-443F-895D-636FAE2EB93F}" type="pres">
      <dgm:prSet presAssocID="{8F2D0326-A659-41A0-A2FB-E20AE2D7222E}" presName="childPlaceholder" presStyleCnt="0"/>
      <dgm:spPr/>
    </dgm:pt>
    <dgm:pt modelId="{E79E6F47-7904-4446-923E-4906EBD166AF}" type="pres">
      <dgm:prSet presAssocID="{8F2D0326-A659-41A0-A2FB-E20AE2D7222E}" presName="circle" presStyleCnt="0"/>
      <dgm:spPr/>
    </dgm:pt>
    <dgm:pt modelId="{2C20C34C-872C-4D88-B954-F82530205BC8}" type="pres">
      <dgm:prSet presAssocID="{8F2D0326-A659-41A0-A2FB-E20AE2D7222E}" presName="quadrant1" presStyleLbl="node1" presStyleIdx="0" presStyleCnt="4">
        <dgm:presLayoutVars>
          <dgm:chMax val="1"/>
          <dgm:bulletEnabled val="1"/>
        </dgm:presLayoutVars>
      </dgm:prSet>
      <dgm:spPr/>
      <dgm:t>
        <a:bodyPr/>
        <a:lstStyle/>
        <a:p>
          <a:endParaRPr lang="en-AU"/>
        </a:p>
      </dgm:t>
    </dgm:pt>
    <dgm:pt modelId="{CE7BFB34-82F5-429D-AAA3-18E3B5CE6292}" type="pres">
      <dgm:prSet presAssocID="{8F2D0326-A659-41A0-A2FB-E20AE2D7222E}" presName="quadrant2" presStyleLbl="node1" presStyleIdx="1" presStyleCnt="4">
        <dgm:presLayoutVars>
          <dgm:chMax val="1"/>
          <dgm:bulletEnabled val="1"/>
        </dgm:presLayoutVars>
      </dgm:prSet>
      <dgm:spPr/>
      <dgm:t>
        <a:bodyPr/>
        <a:lstStyle/>
        <a:p>
          <a:endParaRPr lang="en-AU"/>
        </a:p>
      </dgm:t>
    </dgm:pt>
    <dgm:pt modelId="{150EE486-70DA-4DD8-98D5-4E6DB8A5A7EF}" type="pres">
      <dgm:prSet presAssocID="{8F2D0326-A659-41A0-A2FB-E20AE2D7222E}" presName="quadrant3" presStyleLbl="node1" presStyleIdx="2" presStyleCnt="4">
        <dgm:presLayoutVars>
          <dgm:chMax val="1"/>
          <dgm:bulletEnabled val="1"/>
        </dgm:presLayoutVars>
      </dgm:prSet>
      <dgm:spPr/>
      <dgm:t>
        <a:bodyPr/>
        <a:lstStyle/>
        <a:p>
          <a:endParaRPr lang="en-AU"/>
        </a:p>
      </dgm:t>
    </dgm:pt>
    <dgm:pt modelId="{B3A130EB-B7C5-4B4B-9581-55997145F9E7}" type="pres">
      <dgm:prSet presAssocID="{8F2D0326-A659-41A0-A2FB-E20AE2D7222E}" presName="quadrant4" presStyleLbl="node1" presStyleIdx="3" presStyleCnt="4">
        <dgm:presLayoutVars>
          <dgm:chMax val="1"/>
          <dgm:bulletEnabled val="1"/>
        </dgm:presLayoutVars>
      </dgm:prSet>
      <dgm:spPr/>
      <dgm:t>
        <a:bodyPr/>
        <a:lstStyle/>
        <a:p>
          <a:endParaRPr lang="en-AU"/>
        </a:p>
      </dgm:t>
    </dgm:pt>
    <dgm:pt modelId="{362DC7FB-7BBF-4189-AC63-EFD906B01CBE}" type="pres">
      <dgm:prSet presAssocID="{8F2D0326-A659-41A0-A2FB-E20AE2D7222E}" presName="quadrantPlaceholder" presStyleCnt="0"/>
      <dgm:spPr/>
    </dgm:pt>
    <dgm:pt modelId="{729C1B37-8D7F-43E2-B38A-5F162319F328}" type="pres">
      <dgm:prSet presAssocID="{8F2D0326-A659-41A0-A2FB-E20AE2D7222E}" presName="center1" presStyleLbl="fgShp" presStyleIdx="0" presStyleCnt="2"/>
      <dgm:spPr/>
    </dgm:pt>
    <dgm:pt modelId="{1426E952-EC93-4276-B891-DD349BE54E0B}" type="pres">
      <dgm:prSet presAssocID="{8F2D0326-A659-41A0-A2FB-E20AE2D7222E}" presName="center2" presStyleLbl="fgShp" presStyleIdx="1" presStyleCnt="2"/>
      <dgm:spPr/>
    </dgm:pt>
  </dgm:ptLst>
  <dgm:cxnLst>
    <dgm:cxn modelId="{29041115-1109-4046-B9E8-7F986AE56943}" type="presOf" srcId="{9D15A15F-3CDD-4556-9BC5-7FD86BA4E98B}" destId="{B014B621-27F8-4846-82E7-0B06BE5F7F28}" srcOrd="1" destOrd="3" presId="urn:microsoft.com/office/officeart/2005/8/layout/cycle4#1"/>
    <dgm:cxn modelId="{3BAB62C2-780F-44F6-8665-6AA822CF4631}" type="presOf" srcId="{E16C955B-1D1C-4024-B02B-91575FE7E830}" destId="{EC0A16AE-BF97-4F0D-A87D-364A186F3F4B}" srcOrd="0" destOrd="2" presId="urn:microsoft.com/office/officeart/2005/8/layout/cycle4#1"/>
    <dgm:cxn modelId="{C9C9FD31-1BF8-45E3-A054-F8BDD87568DD}" srcId="{8F2D0326-A659-41A0-A2FB-E20AE2D7222E}" destId="{12AEA1CA-1618-4973-A99C-09D70F8C9E2A}" srcOrd="2" destOrd="0" parTransId="{5057E5E7-5CBA-4C89-9600-FE43289982D1}" sibTransId="{1480A9D7-8ADC-45F7-BF27-7712E194B631}"/>
    <dgm:cxn modelId="{FBB9C958-0335-4CB7-93F1-FC7BC4B9721C}" type="presOf" srcId="{4CBB1B09-4840-4938-913D-54F7F7C1BB59}" destId="{17A07755-D44A-4242-AD7C-6224646E9C6D}" srcOrd="1" destOrd="1" presId="urn:microsoft.com/office/officeart/2005/8/layout/cycle4#1"/>
    <dgm:cxn modelId="{33E033B5-F9EF-49EC-B224-0939D421445F}" srcId="{1A801E23-136F-42D1-BE70-06AC1EB15159}" destId="{C1DD1516-EEE9-4554-8C1B-5F305EE3E348}" srcOrd="4" destOrd="0" parTransId="{D990BDD8-1AA6-4435-BA56-CFEDB3325209}" sibTransId="{FD69EC54-3F10-4DB6-AFDC-08CF0BF718F3}"/>
    <dgm:cxn modelId="{73275E44-25FB-4748-B7AB-23EDC657053A}" srcId="{7B04CCDC-3B47-4047-9E5C-725B468F74FC}" destId="{78B10C41-D99F-4EF4-A8E0-659AB0C21B5C}" srcOrd="3" destOrd="0" parTransId="{B84BDC90-5FFC-4EC7-90C9-D5B6456B17B1}" sibTransId="{6C58E494-ED85-4868-A519-430CEE408759}"/>
    <dgm:cxn modelId="{3DFDB7FE-795B-4E89-9015-35647A26B47A}" srcId="{1A801E23-136F-42D1-BE70-06AC1EB15159}" destId="{AA521663-BD1A-47E7-AD9F-FCA288E387B7}" srcOrd="1" destOrd="0" parTransId="{4C5F24AB-437E-41B8-9081-AE1B8DB26F95}" sibTransId="{48A00EF6-3486-44D3-B9E1-5221B4FE3A03}"/>
    <dgm:cxn modelId="{6A376F11-178E-41B7-8475-8F0FA67FF2EC}" srcId="{12AEA1CA-1618-4973-A99C-09D70F8C9E2A}" destId="{A7395776-5CE2-4982-B8D0-5ECD776E32D6}" srcOrd="1" destOrd="0" parTransId="{C7F25AE7-EB0F-4221-ABA9-1E43E1C277AD}" sibTransId="{67BB212C-47E8-4145-B5E8-30B419133969}"/>
    <dgm:cxn modelId="{7B37F942-D089-4E73-8BC8-A13AA221884C}" type="presOf" srcId="{E16C955B-1D1C-4024-B02B-91575FE7E830}" destId="{B014B621-27F8-4846-82E7-0B06BE5F7F28}" srcOrd="1" destOrd="2" presId="urn:microsoft.com/office/officeart/2005/8/layout/cycle4#1"/>
    <dgm:cxn modelId="{EE81EB78-B9C4-403F-A7C1-774FC1DF6AFE}" type="presOf" srcId="{6DB0C8BB-DC98-40E6-B177-D0F332691CB0}" destId="{95273962-3E42-4557-9FE3-A04A027EA998}" srcOrd="0" destOrd="3" presId="urn:microsoft.com/office/officeart/2005/8/layout/cycle4#1"/>
    <dgm:cxn modelId="{AD44401F-6A86-45D9-9EFF-E0A298E0156D}" srcId="{12AEA1CA-1618-4973-A99C-09D70F8C9E2A}" destId="{4E1EF662-4638-4221-9DBE-6C0BECE758C4}" srcOrd="2" destOrd="0" parTransId="{674E4063-3F49-41E6-8249-2CCC35C67D53}" sibTransId="{1BC911F3-5614-43F1-ABBA-106406CEA793}"/>
    <dgm:cxn modelId="{27134F1F-9574-4D2D-A47C-AD19AC818715}" type="presOf" srcId="{B7091E65-D53F-43AC-8203-33D9A4B64FF4}" destId="{95273962-3E42-4557-9FE3-A04A027EA998}" srcOrd="0" destOrd="0" presId="urn:microsoft.com/office/officeart/2005/8/layout/cycle4#1"/>
    <dgm:cxn modelId="{A56715A5-A0B6-4E75-9A5D-E3865972D659}" type="presOf" srcId="{AA521663-BD1A-47E7-AD9F-FCA288E387B7}" destId="{EC0A16AE-BF97-4F0D-A87D-364A186F3F4B}" srcOrd="0" destOrd="1" presId="urn:microsoft.com/office/officeart/2005/8/layout/cycle4#1"/>
    <dgm:cxn modelId="{EAEBA274-E59E-4D8E-B906-37715E1BFB9C}" type="presOf" srcId="{4E1EF662-4638-4221-9DBE-6C0BECE758C4}" destId="{86E8BAAA-6DE9-48C3-938F-DF4201E4F5C7}" srcOrd="0" destOrd="2" presId="urn:microsoft.com/office/officeart/2005/8/layout/cycle4#1"/>
    <dgm:cxn modelId="{CBB4EA06-5335-4D50-A434-16209C2E3008}" type="presOf" srcId="{615F0C0F-A976-4602-AC0C-D7EDE4484B82}" destId="{A8792185-D8A2-427C-A413-2423E585B2E0}" srcOrd="1" destOrd="4" presId="urn:microsoft.com/office/officeart/2005/8/layout/cycle4#1"/>
    <dgm:cxn modelId="{A589B7C3-B64A-4DD0-862B-07DA685C1FA4}" type="presOf" srcId="{7B04CCDC-3B47-4047-9E5C-725B468F74FC}" destId="{2C20C34C-872C-4D88-B954-F82530205BC8}" srcOrd="0" destOrd="0" presId="urn:microsoft.com/office/officeart/2005/8/layout/cycle4#1"/>
    <dgm:cxn modelId="{F7F4E2F9-161E-477E-A39E-C63C88C9B2EC}" type="presOf" srcId="{B333A718-2E03-4EB5-B45C-450EFEEA9C9D}" destId="{17A07755-D44A-4242-AD7C-6224646E9C6D}" srcOrd="1" destOrd="2" presId="urn:microsoft.com/office/officeart/2005/8/layout/cycle4#1"/>
    <dgm:cxn modelId="{A4991199-DB95-47AC-8594-1F9C1C55AC53}" type="presOf" srcId="{9D15A15F-3CDD-4556-9BC5-7FD86BA4E98B}" destId="{EC0A16AE-BF97-4F0D-A87D-364A186F3F4B}" srcOrd="0" destOrd="3" presId="urn:microsoft.com/office/officeart/2005/8/layout/cycle4#1"/>
    <dgm:cxn modelId="{36EF627C-BBCA-4E1B-A1A0-2CAADF88C701}" srcId="{90F800D5-2B2D-4467-8E98-0C3213199D9E}" destId="{B7091E65-D53F-43AC-8203-33D9A4B64FF4}" srcOrd="0" destOrd="0" parTransId="{0DF40A2E-66BB-447D-AF1F-D91480810CBB}" sibTransId="{DDEC92EF-ED9B-4F9B-84B8-CBEDAA5E7751}"/>
    <dgm:cxn modelId="{D19AEB97-DB95-4DDC-BAA5-46AD59CCED08}" type="presOf" srcId="{B333A718-2E03-4EB5-B45C-450EFEEA9C9D}" destId="{100829C9-AB91-40F5-B471-D7454A5FB595}" srcOrd="0" destOrd="2" presId="urn:microsoft.com/office/officeart/2005/8/layout/cycle4#1"/>
    <dgm:cxn modelId="{DFAA357B-5D8B-4F72-917B-419389C1CCC9}" srcId="{8F2D0326-A659-41A0-A2FB-E20AE2D7222E}" destId="{1A801E23-136F-42D1-BE70-06AC1EB15159}" srcOrd="1" destOrd="0" parTransId="{7DCC01C3-6CDB-466A-85F7-5DFC4B4ED59E}" sibTransId="{62C18E58-7072-4BF8-8C54-A4B7BD7D372E}"/>
    <dgm:cxn modelId="{F0B3B0CC-E590-4292-9274-7F37624B46DE}" type="presOf" srcId="{B7091E65-D53F-43AC-8203-33D9A4B64FF4}" destId="{A8792185-D8A2-427C-A413-2423E585B2E0}" srcOrd="1" destOrd="0" presId="urn:microsoft.com/office/officeart/2005/8/layout/cycle4#1"/>
    <dgm:cxn modelId="{41A7B2E4-67DD-44C8-B1C6-3AF5CE1317A0}" srcId="{12AEA1CA-1618-4973-A99C-09D70F8C9E2A}" destId="{40D0DC9F-0DD7-4CE2-8133-03E808A87070}" srcOrd="0" destOrd="0" parTransId="{A083A76E-A777-4FC1-BF5B-9E56BDACDBCC}" sibTransId="{470A40E6-48A6-404F-BD24-825E14E96830}"/>
    <dgm:cxn modelId="{83D8A98B-7111-43B6-98D3-716B63216300}" type="presOf" srcId="{4E1EF662-4638-4221-9DBE-6C0BECE758C4}" destId="{41A79805-1642-4056-B00B-DD5E1C4921FD}" srcOrd="1" destOrd="2" presId="urn:microsoft.com/office/officeart/2005/8/layout/cycle4#1"/>
    <dgm:cxn modelId="{9BC9F108-0EDC-40A3-8BB7-2481F083FC07}" type="presOf" srcId="{717B382D-1675-4444-AC0F-AB1171A566A8}" destId="{41A79805-1642-4056-B00B-DD5E1C4921FD}" srcOrd="1" destOrd="3" presId="urn:microsoft.com/office/officeart/2005/8/layout/cycle4#1"/>
    <dgm:cxn modelId="{D5592CE3-1694-46AB-ABD2-CAC74B8AB41F}" type="presOf" srcId="{AA521663-BD1A-47E7-AD9F-FCA288E387B7}" destId="{B014B621-27F8-4846-82E7-0B06BE5F7F28}" srcOrd="1" destOrd="1" presId="urn:microsoft.com/office/officeart/2005/8/layout/cycle4#1"/>
    <dgm:cxn modelId="{A06FCB92-AA66-4B59-AA95-BE3B58F962F1}" srcId="{90F800D5-2B2D-4467-8E98-0C3213199D9E}" destId="{6DB0C8BB-DC98-40E6-B177-D0F332691CB0}" srcOrd="3" destOrd="0" parTransId="{9D7CECC8-2AFC-433A-A723-B0D7199A6163}" sibTransId="{99B0EF10-059E-4251-B773-1E1D032F159A}"/>
    <dgm:cxn modelId="{6CCAC4F6-9D53-4D2F-A3EE-028F244AEB81}" srcId="{1A801E23-136F-42D1-BE70-06AC1EB15159}" destId="{E16C955B-1D1C-4024-B02B-91575FE7E830}" srcOrd="2" destOrd="0" parTransId="{3E6A1AD4-8812-4D7E-B676-D98CE1AD99A4}" sibTransId="{485445F9-C63C-4533-AB0A-1FDE0AE92D2D}"/>
    <dgm:cxn modelId="{3A7395A7-B498-428B-B0DB-A8C6C72E7BE8}" srcId="{1A801E23-136F-42D1-BE70-06AC1EB15159}" destId="{9D15A15F-3CDD-4556-9BC5-7FD86BA4E98B}" srcOrd="3" destOrd="0" parTransId="{FCF510EF-6E14-4ADF-83B4-23F82449E763}" sibTransId="{7D6F8606-EAB5-4F88-BDDD-015B1F9C30F3}"/>
    <dgm:cxn modelId="{ED9E6560-D858-452D-83E3-7EB7B700D47B}" srcId="{1A801E23-136F-42D1-BE70-06AC1EB15159}" destId="{80916977-9DCB-4797-A6B7-6D323E87FA4D}" srcOrd="0" destOrd="0" parTransId="{8ECA3415-B9A8-45D4-94AB-6ACC7ED74D86}" sibTransId="{986376E2-0FED-4E01-AF25-23E717232B46}"/>
    <dgm:cxn modelId="{046E8BB8-1ADE-4C7D-8B8D-6381AC731CCE}" type="presOf" srcId="{618FFBFB-1941-4128-A12B-490A7796E552}" destId="{95273962-3E42-4557-9FE3-A04A027EA998}" srcOrd="0" destOrd="1" presId="urn:microsoft.com/office/officeart/2005/8/layout/cycle4#1"/>
    <dgm:cxn modelId="{17813E68-567D-4CE1-BFC2-E0C97A933C10}" srcId="{7B04CCDC-3B47-4047-9E5C-725B468F74FC}" destId="{85B8A840-0A6B-4C4C-BF87-691BF46CC0FC}" srcOrd="4" destOrd="0" parTransId="{227894C1-8D2C-4B12-84E5-69F7B822AEF7}" sibTransId="{3CAC8914-6785-4DDC-834C-C8025A4E20F4}"/>
    <dgm:cxn modelId="{EA188E05-B6B5-42A1-A8AD-5FA261EFB762}" type="presOf" srcId="{85B8A840-0A6B-4C4C-BF87-691BF46CC0FC}" destId="{17A07755-D44A-4242-AD7C-6224646E9C6D}" srcOrd="1" destOrd="4" presId="urn:microsoft.com/office/officeart/2005/8/layout/cycle4#1"/>
    <dgm:cxn modelId="{3368DB84-BD10-4CD9-AF3A-3F3C438923E5}" srcId="{12AEA1CA-1618-4973-A99C-09D70F8C9E2A}" destId="{3661E542-6704-46EC-BFC4-605250F75B09}" srcOrd="4" destOrd="0" parTransId="{750D454E-693A-4DFD-9B2C-F770F131D6F3}" sibTransId="{DFEE37F6-6E11-4EB9-8A03-25C864ACFD87}"/>
    <dgm:cxn modelId="{EEF0F8D7-5649-4DFE-8C00-46C5CED264EA}" type="presOf" srcId="{87E68271-EA11-4B64-84FE-B49CFA708D63}" destId="{95273962-3E42-4557-9FE3-A04A027EA998}" srcOrd="0" destOrd="2" presId="urn:microsoft.com/office/officeart/2005/8/layout/cycle4#1"/>
    <dgm:cxn modelId="{CFB893CE-B6B1-413C-BAE5-752F414D1305}" type="presOf" srcId="{1A801E23-136F-42D1-BE70-06AC1EB15159}" destId="{CE7BFB34-82F5-429D-AAA3-18E3B5CE6292}" srcOrd="0" destOrd="0" presId="urn:microsoft.com/office/officeart/2005/8/layout/cycle4#1"/>
    <dgm:cxn modelId="{8DDF1229-44BA-4312-B1EE-B6FC69872821}" type="presOf" srcId="{4CBB1B09-4840-4938-913D-54F7F7C1BB59}" destId="{100829C9-AB91-40F5-B471-D7454A5FB595}" srcOrd="0" destOrd="1" presId="urn:microsoft.com/office/officeart/2005/8/layout/cycle4#1"/>
    <dgm:cxn modelId="{EA6DA02F-66A5-4D4D-851C-27446557C72F}" type="presOf" srcId="{C1DD1516-EEE9-4554-8C1B-5F305EE3E348}" destId="{B014B621-27F8-4846-82E7-0B06BE5F7F28}" srcOrd="1" destOrd="4" presId="urn:microsoft.com/office/officeart/2005/8/layout/cycle4#1"/>
    <dgm:cxn modelId="{567BB0AA-AF47-40D1-ABFA-36CBF64B1511}" type="presOf" srcId="{A7395776-5CE2-4982-B8D0-5ECD776E32D6}" destId="{41A79805-1642-4056-B00B-DD5E1C4921FD}" srcOrd="1" destOrd="1" presId="urn:microsoft.com/office/officeart/2005/8/layout/cycle4#1"/>
    <dgm:cxn modelId="{C90E8AD5-8AD8-4160-8E49-84254C45238E}" type="presOf" srcId="{717B382D-1675-4444-AC0F-AB1171A566A8}" destId="{86E8BAAA-6DE9-48C3-938F-DF4201E4F5C7}" srcOrd="0" destOrd="3" presId="urn:microsoft.com/office/officeart/2005/8/layout/cycle4#1"/>
    <dgm:cxn modelId="{7CAE3AE4-92C0-48A2-8FE6-D1E6D4830845}" type="presOf" srcId="{615F0C0F-A976-4602-AC0C-D7EDE4484B82}" destId="{95273962-3E42-4557-9FE3-A04A027EA998}" srcOrd="0" destOrd="4" presId="urn:microsoft.com/office/officeart/2005/8/layout/cycle4#1"/>
    <dgm:cxn modelId="{2DCED036-130F-4D3B-AA99-F8228B85028E}" srcId="{7B04CCDC-3B47-4047-9E5C-725B468F74FC}" destId="{FE67B6E6-F46F-4D9C-869F-B44A58E56A9B}" srcOrd="0" destOrd="0" parTransId="{B06E23D8-2F16-49B6-B412-008DA8560097}" sibTransId="{30665453-C8C0-4C6C-8965-C09A620381B5}"/>
    <dgm:cxn modelId="{EDA6B97B-43B0-4257-A2F1-06939F613A8E}" type="presOf" srcId="{618FFBFB-1941-4128-A12B-490A7796E552}" destId="{A8792185-D8A2-427C-A413-2423E585B2E0}" srcOrd="1" destOrd="1" presId="urn:microsoft.com/office/officeart/2005/8/layout/cycle4#1"/>
    <dgm:cxn modelId="{333421D6-6640-47E5-8931-C0FCAA3A06DE}" type="presOf" srcId="{40D0DC9F-0DD7-4CE2-8133-03E808A87070}" destId="{41A79805-1642-4056-B00B-DD5E1C4921FD}" srcOrd="1" destOrd="0" presId="urn:microsoft.com/office/officeart/2005/8/layout/cycle4#1"/>
    <dgm:cxn modelId="{9312A0DB-0C9B-47E5-8AB4-55BADA34F9D5}" type="presOf" srcId="{6DB0C8BB-DC98-40E6-B177-D0F332691CB0}" destId="{A8792185-D8A2-427C-A413-2423E585B2E0}" srcOrd="1" destOrd="3" presId="urn:microsoft.com/office/officeart/2005/8/layout/cycle4#1"/>
    <dgm:cxn modelId="{1758977F-E849-48AE-A6F5-3F72B8177763}" type="presOf" srcId="{80916977-9DCB-4797-A6B7-6D323E87FA4D}" destId="{EC0A16AE-BF97-4F0D-A87D-364A186F3F4B}" srcOrd="0" destOrd="0" presId="urn:microsoft.com/office/officeart/2005/8/layout/cycle4#1"/>
    <dgm:cxn modelId="{55BC8D13-62E4-41F1-9487-FB0D213DBF69}" type="presOf" srcId="{90F800D5-2B2D-4467-8E98-0C3213199D9E}" destId="{B3A130EB-B7C5-4B4B-9581-55997145F9E7}" srcOrd="0" destOrd="0" presId="urn:microsoft.com/office/officeart/2005/8/layout/cycle4#1"/>
    <dgm:cxn modelId="{B5F2C5F5-4A70-42C0-B2FF-74747356D626}" type="presOf" srcId="{3661E542-6704-46EC-BFC4-605250F75B09}" destId="{86E8BAAA-6DE9-48C3-938F-DF4201E4F5C7}" srcOrd="0" destOrd="4" presId="urn:microsoft.com/office/officeart/2005/8/layout/cycle4#1"/>
    <dgm:cxn modelId="{728DE1E6-DB6A-4E20-937A-F8FD26C3C834}" type="presOf" srcId="{40D0DC9F-0DD7-4CE2-8133-03E808A87070}" destId="{86E8BAAA-6DE9-48C3-938F-DF4201E4F5C7}" srcOrd="0" destOrd="0" presId="urn:microsoft.com/office/officeart/2005/8/layout/cycle4#1"/>
    <dgm:cxn modelId="{12A43C50-0CD2-49D5-9BB5-7EC6A1611B4C}" srcId="{90F800D5-2B2D-4467-8E98-0C3213199D9E}" destId="{87E68271-EA11-4B64-84FE-B49CFA708D63}" srcOrd="2" destOrd="0" parTransId="{50369124-CEF5-4C53-B46D-446A02313F68}" sibTransId="{D2691C88-6214-4F06-A923-2B5613FBC3B9}"/>
    <dgm:cxn modelId="{80FD588C-EC13-4172-94B2-EA25CD3191B4}" type="presOf" srcId="{87E68271-EA11-4B64-84FE-B49CFA708D63}" destId="{A8792185-D8A2-427C-A413-2423E585B2E0}" srcOrd="1" destOrd="2" presId="urn:microsoft.com/office/officeart/2005/8/layout/cycle4#1"/>
    <dgm:cxn modelId="{107F30A6-1030-488A-8D14-B145F6F97BC0}" srcId="{7B04CCDC-3B47-4047-9E5C-725B468F74FC}" destId="{B333A718-2E03-4EB5-B45C-450EFEEA9C9D}" srcOrd="2" destOrd="0" parTransId="{C7486919-A2A7-4BB1-90E7-2369C46283E3}" sibTransId="{ECAC6810-1133-4828-8AEB-359D13F4043F}"/>
    <dgm:cxn modelId="{96C92DFA-6E70-4D6B-B8B6-03E68234CE07}" srcId="{8F2D0326-A659-41A0-A2FB-E20AE2D7222E}" destId="{90F800D5-2B2D-4467-8E98-0C3213199D9E}" srcOrd="3" destOrd="0" parTransId="{26CE9D08-3E8B-414E-8753-A3DA2C33398A}" sibTransId="{CE5D5894-BF06-41C6-B8A3-EEEB5C03EFB6}"/>
    <dgm:cxn modelId="{586FC5CF-7F89-4161-A003-46CE2B61B1E8}" type="presOf" srcId="{78B10C41-D99F-4EF4-A8E0-659AB0C21B5C}" destId="{17A07755-D44A-4242-AD7C-6224646E9C6D}" srcOrd="1" destOrd="3" presId="urn:microsoft.com/office/officeart/2005/8/layout/cycle4#1"/>
    <dgm:cxn modelId="{3140D1B7-3030-4EBA-8392-849FC13B2B29}" type="presOf" srcId="{78B10C41-D99F-4EF4-A8E0-659AB0C21B5C}" destId="{100829C9-AB91-40F5-B471-D7454A5FB595}" srcOrd="0" destOrd="3" presId="urn:microsoft.com/office/officeart/2005/8/layout/cycle4#1"/>
    <dgm:cxn modelId="{8C46D054-5E46-4EFE-9320-41A42D1FCC57}" srcId="{8F2D0326-A659-41A0-A2FB-E20AE2D7222E}" destId="{7B04CCDC-3B47-4047-9E5C-725B468F74FC}" srcOrd="0" destOrd="0" parTransId="{13BA28B3-BE3D-4C64-B76E-926ADC8204D7}" sibTransId="{738B15FE-9538-417A-8108-2B7F3296F88B}"/>
    <dgm:cxn modelId="{7066EE17-37A6-47DE-892E-3A44CAFE3543}" srcId="{7B04CCDC-3B47-4047-9E5C-725B468F74FC}" destId="{4CBB1B09-4840-4938-913D-54F7F7C1BB59}" srcOrd="1" destOrd="0" parTransId="{F4201100-0E5D-4F61-B892-328F545E1E40}" sibTransId="{49D20A80-6025-4DBB-A81A-A01FBD567086}"/>
    <dgm:cxn modelId="{A986E2E9-4EAE-45FF-9299-32A28FE9E949}" type="presOf" srcId="{A7395776-5CE2-4982-B8D0-5ECD776E32D6}" destId="{86E8BAAA-6DE9-48C3-938F-DF4201E4F5C7}" srcOrd="0" destOrd="1" presId="urn:microsoft.com/office/officeart/2005/8/layout/cycle4#1"/>
    <dgm:cxn modelId="{1FCED53A-9938-4DE2-A4E4-564DCCD7746D}" type="presOf" srcId="{80916977-9DCB-4797-A6B7-6D323E87FA4D}" destId="{B014B621-27F8-4846-82E7-0B06BE5F7F28}" srcOrd="1" destOrd="0" presId="urn:microsoft.com/office/officeart/2005/8/layout/cycle4#1"/>
    <dgm:cxn modelId="{A188639A-3C42-4047-B75E-6029159D5076}" type="presOf" srcId="{8F2D0326-A659-41A0-A2FB-E20AE2D7222E}" destId="{6319EFE4-1156-4E07-A3DD-D2E8E3CD9DE2}" srcOrd="0" destOrd="0" presId="urn:microsoft.com/office/officeart/2005/8/layout/cycle4#1"/>
    <dgm:cxn modelId="{B5B7CA6A-9977-4F61-8CA4-B171F9E61CB8}" type="presOf" srcId="{FE67B6E6-F46F-4D9C-869F-B44A58E56A9B}" destId="{100829C9-AB91-40F5-B471-D7454A5FB595}" srcOrd="0" destOrd="0" presId="urn:microsoft.com/office/officeart/2005/8/layout/cycle4#1"/>
    <dgm:cxn modelId="{821F0B7E-0BAF-4D05-9C0D-8511A1403604}" srcId="{90F800D5-2B2D-4467-8E98-0C3213199D9E}" destId="{615F0C0F-A976-4602-AC0C-D7EDE4484B82}" srcOrd="4" destOrd="0" parTransId="{B357CA76-78E4-4028-9158-AA62437E5E7A}" sibTransId="{CC0E093B-9E7F-4555-94FE-4EF5EA65BD39}"/>
    <dgm:cxn modelId="{239E86EC-593C-4677-B50A-9BA535D74993}" type="presOf" srcId="{C1DD1516-EEE9-4554-8C1B-5F305EE3E348}" destId="{EC0A16AE-BF97-4F0D-A87D-364A186F3F4B}" srcOrd="0" destOrd="4" presId="urn:microsoft.com/office/officeart/2005/8/layout/cycle4#1"/>
    <dgm:cxn modelId="{83299486-A34C-4624-9252-E998103BD67B}" type="presOf" srcId="{85B8A840-0A6B-4C4C-BF87-691BF46CC0FC}" destId="{100829C9-AB91-40F5-B471-D7454A5FB595}" srcOrd="0" destOrd="4" presId="urn:microsoft.com/office/officeart/2005/8/layout/cycle4#1"/>
    <dgm:cxn modelId="{1C052735-37FC-4A7B-B0BD-C4814B1E5837}" type="presOf" srcId="{12AEA1CA-1618-4973-A99C-09D70F8C9E2A}" destId="{150EE486-70DA-4DD8-98D5-4E6DB8A5A7EF}" srcOrd="0" destOrd="0" presId="urn:microsoft.com/office/officeart/2005/8/layout/cycle4#1"/>
    <dgm:cxn modelId="{A89D6C1C-0636-42CD-A241-2912583A0F6B}" type="presOf" srcId="{3661E542-6704-46EC-BFC4-605250F75B09}" destId="{41A79805-1642-4056-B00B-DD5E1C4921FD}" srcOrd="1" destOrd="4" presId="urn:microsoft.com/office/officeart/2005/8/layout/cycle4#1"/>
    <dgm:cxn modelId="{B866EAD3-BFC9-47B5-B48D-78180632C0D3}" type="presOf" srcId="{FE67B6E6-F46F-4D9C-869F-B44A58E56A9B}" destId="{17A07755-D44A-4242-AD7C-6224646E9C6D}" srcOrd="1" destOrd="0" presId="urn:microsoft.com/office/officeart/2005/8/layout/cycle4#1"/>
    <dgm:cxn modelId="{19A19CCE-1B02-43C8-8509-88BF8A9BD558}" srcId="{90F800D5-2B2D-4467-8E98-0C3213199D9E}" destId="{618FFBFB-1941-4128-A12B-490A7796E552}" srcOrd="1" destOrd="0" parTransId="{82D26B26-702D-4F37-9DCB-BE60CBB71BCF}" sibTransId="{892E035C-0F1D-477E-BE73-E8FC55373186}"/>
    <dgm:cxn modelId="{C18CD7CE-6406-490D-A512-32FDD1B01C7C}" srcId="{12AEA1CA-1618-4973-A99C-09D70F8C9E2A}" destId="{717B382D-1675-4444-AC0F-AB1171A566A8}" srcOrd="3" destOrd="0" parTransId="{1C89A8E5-F329-40CA-AC51-42EC27964A36}" sibTransId="{A6E29B8E-5FED-4F4A-84E3-B7F4BBB29269}"/>
    <dgm:cxn modelId="{9879BD46-324F-41C4-AF83-9C0D8DC80451}" type="presParOf" srcId="{6319EFE4-1156-4E07-A3DD-D2E8E3CD9DE2}" destId="{34F3489C-B02E-4BD3-AEDB-F00AAADCD4BA}" srcOrd="0" destOrd="0" presId="urn:microsoft.com/office/officeart/2005/8/layout/cycle4#1"/>
    <dgm:cxn modelId="{260C1145-E3CA-4748-B751-E160FC8BA3CA}" type="presParOf" srcId="{34F3489C-B02E-4BD3-AEDB-F00AAADCD4BA}" destId="{3E8977A2-B869-4638-AD19-E5A7C714F9AA}" srcOrd="0" destOrd="0" presId="urn:microsoft.com/office/officeart/2005/8/layout/cycle4#1"/>
    <dgm:cxn modelId="{76C23076-AC45-4CD9-A925-505151E18D6B}" type="presParOf" srcId="{3E8977A2-B869-4638-AD19-E5A7C714F9AA}" destId="{100829C9-AB91-40F5-B471-D7454A5FB595}" srcOrd="0" destOrd="0" presId="urn:microsoft.com/office/officeart/2005/8/layout/cycle4#1"/>
    <dgm:cxn modelId="{F4BECCDD-24C9-48EE-8847-648A319041BF}" type="presParOf" srcId="{3E8977A2-B869-4638-AD19-E5A7C714F9AA}" destId="{17A07755-D44A-4242-AD7C-6224646E9C6D}" srcOrd="1" destOrd="0" presId="urn:microsoft.com/office/officeart/2005/8/layout/cycle4#1"/>
    <dgm:cxn modelId="{469CC3F9-6523-41EA-A490-F60EAC00CBB6}" type="presParOf" srcId="{34F3489C-B02E-4BD3-AEDB-F00AAADCD4BA}" destId="{42FA3DAA-A8AF-4229-91FF-B4A221327F67}" srcOrd="1" destOrd="0" presId="urn:microsoft.com/office/officeart/2005/8/layout/cycle4#1"/>
    <dgm:cxn modelId="{DF66DA14-6361-4D78-9848-9D4031581C96}" type="presParOf" srcId="{42FA3DAA-A8AF-4229-91FF-B4A221327F67}" destId="{EC0A16AE-BF97-4F0D-A87D-364A186F3F4B}" srcOrd="0" destOrd="0" presId="urn:microsoft.com/office/officeart/2005/8/layout/cycle4#1"/>
    <dgm:cxn modelId="{2D3D27BF-1760-475E-B413-7C01B5345B59}" type="presParOf" srcId="{42FA3DAA-A8AF-4229-91FF-B4A221327F67}" destId="{B014B621-27F8-4846-82E7-0B06BE5F7F28}" srcOrd="1" destOrd="0" presId="urn:microsoft.com/office/officeart/2005/8/layout/cycle4#1"/>
    <dgm:cxn modelId="{B0453CB7-0B1A-4C0C-9C1D-E3356DEF3816}" type="presParOf" srcId="{34F3489C-B02E-4BD3-AEDB-F00AAADCD4BA}" destId="{9FE4F641-4C3E-4F22-BAA8-87EFF6A1251D}" srcOrd="2" destOrd="0" presId="urn:microsoft.com/office/officeart/2005/8/layout/cycle4#1"/>
    <dgm:cxn modelId="{C9D90C50-39B8-401E-AD27-3D857557A3B2}" type="presParOf" srcId="{9FE4F641-4C3E-4F22-BAA8-87EFF6A1251D}" destId="{86E8BAAA-6DE9-48C3-938F-DF4201E4F5C7}" srcOrd="0" destOrd="0" presId="urn:microsoft.com/office/officeart/2005/8/layout/cycle4#1"/>
    <dgm:cxn modelId="{A5DC0F87-DDA7-40E9-8907-FA28B181A6B9}" type="presParOf" srcId="{9FE4F641-4C3E-4F22-BAA8-87EFF6A1251D}" destId="{41A79805-1642-4056-B00B-DD5E1C4921FD}" srcOrd="1" destOrd="0" presId="urn:microsoft.com/office/officeart/2005/8/layout/cycle4#1"/>
    <dgm:cxn modelId="{6BC5A5A6-2F26-4973-BE81-F4C0C6994BA7}" type="presParOf" srcId="{34F3489C-B02E-4BD3-AEDB-F00AAADCD4BA}" destId="{032123B0-5B6C-4B02-A28C-F3D60C31148C}" srcOrd="3" destOrd="0" presId="urn:microsoft.com/office/officeart/2005/8/layout/cycle4#1"/>
    <dgm:cxn modelId="{00299766-A7E1-4290-B0BE-128CF1C80CA8}" type="presParOf" srcId="{032123B0-5B6C-4B02-A28C-F3D60C31148C}" destId="{95273962-3E42-4557-9FE3-A04A027EA998}" srcOrd="0" destOrd="0" presId="urn:microsoft.com/office/officeart/2005/8/layout/cycle4#1"/>
    <dgm:cxn modelId="{0AD53682-ECFE-41D5-99A4-2C5999666A3B}" type="presParOf" srcId="{032123B0-5B6C-4B02-A28C-F3D60C31148C}" destId="{A8792185-D8A2-427C-A413-2423E585B2E0}" srcOrd="1" destOrd="0" presId="urn:microsoft.com/office/officeart/2005/8/layout/cycle4#1"/>
    <dgm:cxn modelId="{C3F6FF00-13A5-4BEC-B610-6BC9BBC01FBA}" type="presParOf" srcId="{34F3489C-B02E-4BD3-AEDB-F00AAADCD4BA}" destId="{6B9C71A0-15DE-443F-895D-636FAE2EB93F}" srcOrd="4" destOrd="0" presId="urn:microsoft.com/office/officeart/2005/8/layout/cycle4#1"/>
    <dgm:cxn modelId="{685C7D6D-3E24-47CE-8FCB-68867FAD7DBD}" type="presParOf" srcId="{6319EFE4-1156-4E07-A3DD-D2E8E3CD9DE2}" destId="{E79E6F47-7904-4446-923E-4906EBD166AF}" srcOrd="1" destOrd="0" presId="urn:microsoft.com/office/officeart/2005/8/layout/cycle4#1"/>
    <dgm:cxn modelId="{1F7C2C5B-E451-416F-AA94-3308BCBA2F99}" type="presParOf" srcId="{E79E6F47-7904-4446-923E-4906EBD166AF}" destId="{2C20C34C-872C-4D88-B954-F82530205BC8}" srcOrd="0" destOrd="0" presId="urn:microsoft.com/office/officeart/2005/8/layout/cycle4#1"/>
    <dgm:cxn modelId="{668E3E73-E3E5-470E-A49A-68B7E2D27982}" type="presParOf" srcId="{E79E6F47-7904-4446-923E-4906EBD166AF}" destId="{CE7BFB34-82F5-429D-AAA3-18E3B5CE6292}" srcOrd="1" destOrd="0" presId="urn:microsoft.com/office/officeart/2005/8/layout/cycle4#1"/>
    <dgm:cxn modelId="{5CDB68B3-C7FC-4E2E-BF94-44D117D50CA5}" type="presParOf" srcId="{E79E6F47-7904-4446-923E-4906EBD166AF}" destId="{150EE486-70DA-4DD8-98D5-4E6DB8A5A7EF}" srcOrd="2" destOrd="0" presId="urn:microsoft.com/office/officeart/2005/8/layout/cycle4#1"/>
    <dgm:cxn modelId="{BD4123F9-DBB8-4F69-B6DE-13B2887DDD1B}" type="presParOf" srcId="{E79E6F47-7904-4446-923E-4906EBD166AF}" destId="{B3A130EB-B7C5-4B4B-9581-55997145F9E7}" srcOrd="3" destOrd="0" presId="urn:microsoft.com/office/officeart/2005/8/layout/cycle4#1"/>
    <dgm:cxn modelId="{209DEC08-F12A-4575-9E67-7AE4190DF3BE}" type="presParOf" srcId="{E79E6F47-7904-4446-923E-4906EBD166AF}" destId="{362DC7FB-7BBF-4189-AC63-EFD906B01CBE}" srcOrd="4" destOrd="0" presId="urn:microsoft.com/office/officeart/2005/8/layout/cycle4#1"/>
    <dgm:cxn modelId="{503D5CDB-D51A-4DA1-8FDF-A009DF7253E9}" type="presParOf" srcId="{6319EFE4-1156-4E07-A3DD-D2E8E3CD9DE2}" destId="{729C1B37-8D7F-43E2-B38A-5F162319F328}" srcOrd="2" destOrd="0" presId="urn:microsoft.com/office/officeart/2005/8/layout/cycle4#1"/>
    <dgm:cxn modelId="{A32D5C91-04BA-419E-9BF6-1DF9B8C513DB}" type="presParOf" srcId="{6319EFE4-1156-4E07-A3DD-D2E8E3CD9DE2}" destId="{1426E952-EC93-4276-B891-DD349BE54E0B}" srcOrd="3" destOrd="0" presId="urn:microsoft.com/office/officeart/2005/8/layout/cycle4#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8BAAA-6DE9-48C3-938F-DF4201E4F5C7}">
      <dsp:nvSpPr>
        <dsp:cNvPr id="0" name=""/>
        <dsp:cNvSpPr/>
      </dsp:nvSpPr>
      <dsp:spPr>
        <a:xfrm>
          <a:off x="2570603" y="2519421"/>
          <a:ext cx="1900311" cy="19181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AU" sz="700" kern="1200"/>
            <a:t>     </a:t>
          </a:r>
          <a:r>
            <a:rPr lang="en-AU" sz="500" kern="1200">
              <a:sym typeface="Wingdings"/>
            </a:rPr>
            <a:t></a:t>
          </a:r>
          <a:r>
            <a:rPr lang="en-AU" sz="500" kern="1200"/>
            <a:t> </a:t>
          </a:r>
          <a:r>
            <a:rPr lang="en-AU" sz="1000" kern="1200"/>
            <a:t>Financial Stress</a:t>
          </a:r>
        </a:p>
        <a:p>
          <a:pPr marL="57150" lvl="1" indent="-57150" algn="l" defTabSz="444500">
            <a:lnSpc>
              <a:spcPct val="90000"/>
            </a:lnSpc>
            <a:spcBef>
              <a:spcPct val="0"/>
            </a:spcBef>
            <a:spcAft>
              <a:spcPct val="15000"/>
            </a:spcAft>
            <a:buChar char="••"/>
          </a:pPr>
          <a:r>
            <a:rPr lang="en-AU" sz="1000" kern="1200"/>
            <a:t>Psychological Distress</a:t>
          </a:r>
        </a:p>
        <a:p>
          <a:pPr marL="57150" lvl="1" indent="-57150" algn="l" defTabSz="444500">
            <a:lnSpc>
              <a:spcPct val="90000"/>
            </a:lnSpc>
            <a:spcBef>
              <a:spcPct val="0"/>
            </a:spcBef>
            <a:spcAft>
              <a:spcPct val="15000"/>
            </a:spcAft>
            <a:buChar char="••"/>
          </a:pPr>
          <a:r>
            <a:rPr lang="en-AU" sz="1000" kern="1200"/>
            <a:t>Poor Mental Health &amp; Safety</a:t>
          </a:r>
        </a:p>
        <a:p>
          <a:pPr marL="57150" lvl="1" indent="-57150" algn="l" defTabSz="444500">
            <a:lnSpc>
              <a:spcPct val="90000"/>
            </a:lnSpc>
            <a:spcBef>
              <a:spcPct val="0"/>
            </a:spcBef>
            <a:spcAft>
              <a:spcPct val="15000"/>
            </a:spcAft>
            <a:buChar char="••"/>
          </a:pPr>
          <a:r>
            <a:rPr lang="en-AU" sz="1000" kern="1200"/>
            <a:t>Social Isolation</a:t>
          </a:r>
        </a:p>
        <a:p>
          <a:pPr marL="57150" lvl="1" indent="-57150" algn="l" defTabSz="444500">
            <a:lnSpc>
              <a:spcPct val="90000"/>
            </a:lnSpc>
            <a:spcBef>
              <a:spcPct val="0"/>
            </a:spcBef>
            <a:spcAft>
              <a:spcPct val="15000"/>
            </a:spcAft>
            <a:buChar char="••"/>
          </a:pPr>
          <a:r>
            <a:rPr lang="en-AU" sz="1000" kern="1200"/>
            <a:t>Housing Instability &amp; Homelessness</a:t>
          </a:r>
        </a:p>
      </dsp:txBody>
      <dsp:txXfrm>
        <a:off x="3179657" y="3037909"/>
        <a:ext cx="1252296" cy="1360658"/>
      </dsp:txXfrm>
    </dsp:sp>
    <dsp:sp modelId="{95273962-3E42-4557-9FE3-A04A027EA998}">
      <dsp:nvSpPr>
        <dsp:cNvPr id="0" name=""/>
        <dsp:cNvSpPr/>
      </dsp:nvSpPr>
      <dsp:spPr>
        <a:xfrm>
          <a:off x="-27889" y="2566072"/>
          <a:ext cx="1830816" cy="18704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1" indent="-36000" algn="l" defTabSz="444500">
            <a:lnSpc>
              <a:spcPct val="90000"/>
            </a:lnSpc>
            <a:spcBef>
              <a:spcPct val="0"/>
            </a:spcBef>
            <a:spcAft>
              <a:spcPct val="15000"/>
            </a:spcAft>
            <a:buChar char="••"/>
          </a:pPr>
          <a:r>
            <a:rPr lang="en-AU" sz="1000" kern="1200"/>
            <a:t>Family Stress</a:t>
          </a:r>
        </a:p>
        <a:p>
          <a:pPr marL="0" lvl="1" indent="-36000" algn="l" defTabSz="444500">
            <a:lnSpc>
              <a:spcPct val="90000"/>
            </a:lnSpc>
            <a:spcBef>
              <a:spcPct val="0"/>
            </a:spcBef>
            <a:spcAft>
              <a:spcPct val="15000"/>
            </a:spcAft>
            <a:buChar char="••"/>
          </a:pPr>
          <a:r>
            <a:rPr lang="en-AU" sz="1000" kern="1200"/>
            <a:t>Debt</a:t>
          </a:r>
        </a:p>
        <a:p>
          <a:pPr marL="0" lvl="1" indent="-36000" algn="l" defTabSz="444500">
            <a:lnSpc>
              <a:spcPct val="90000"/>
            </a:lnSpc>
            <a:spcBef>
              <a:spcPct val="0"/>
            </a:spcBef>
            <a:spcAft>
              <a:spcPct val="15000"/>
            </a:spcAft>
            <a:buChar char="••"/>
          </a:pPr>
          <a:r>
            <a:rPr lang="en-AU" sz="1000" kern="1200"/>
            <a:t>Relationship Breakdown</a:t>
          </a:r>
        </a:p>
        <a:p>
          <a:pPr marL="0" lvl="1" indent="-36000" algn="l" defTabSz="444500">
            <a:lnSpc>
              <a:spcPct val="90000"/>
            </a:lnSpc>
            <a:spcBef>
              <a:spcPct val="0"/>
            </a:spcBef>
            <a:spcAft>
              <a:spcPct val="15000"/>
            </a:spcAft>
            <a:buChar char="••"/>
          </a:pPr>
          <a:r>
            <a:rPr lang="en-AU" sz="1000" kern="1200"/>
            <a:t>Family Violence</a:t>
          </a:r>
        </a:p>
        <a:p>
          <a:pPr marL="0" lvl="1" indent="-36000" algn="l" defTabSz="444500">
            <a:lnSpc>
              <a:spcPct val="90000"/>
            </a:lnSpc>
            <a:spcBef>
              <a:spcPct val="0"/>
            </a:spcBef>
            <a:spcAft>
              <a:spcPct val="15000"/>
            </a:spcAft>
            <a:buChar char="••"/>
          </a:pPr>
          <a:r>
            <a:rPr lang="en-AU" sz="1000" kern="1200"/>
            <a:t>Children at  risk of developing problem   gambling as adults</a:t>
          </a:r>
        </a:p>
      </dsp:txBody>
      <dsp:txXfrm>
        <a:off x="9647" y="3071222"/>
        <a:ext cx="1206499" cy="1327769"/>
      </dsp:txXfrm>
    </dsp:sp>
    <dsp:sp modelId="{EC0A16AE-BF97-4F0D-A87D-364A186F3F4B}">
      <dsp:nvSpPr>
        <dsp:cNvPr id="0" name=""/>
        <dsp:cNvSpPr/>
      </dsp:nvSpPr>
      <dsp:spPr>
        <a:xfrm>
          <a:off x="2470733" y="0"/>
          <a:ext cx="2082620" cy="1401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AU" sz="1000" kern="1200"/>
            <a:t>Reduced Spend in Local Economy</a:t>
          </a:r>
        </a:p>
        <a:p>
          <a:pPr marL="36000" lvl="1" indent="-57150" algn="l" defTabSz="444500">
            <a:lnSpc>
              <a:spcPct val="90000"/>
            </a:lnSpc>
            <a:spcBef>
              <a:spcPct val="0"/>
            </a:spcBef>
            <a:spcAft>
              <a:spcPct val="15000"/>
            </a:spcAft>
            <a:buChar char="••"/>
          </a:pPr>
          <a:r>
            <a:rPr lang="en-AU" sz="1000" kern="1200"/>
            <a:t>Burden on Social Services</a:t>
          </a:r>
        </a:p>
        <a:p>
          <a:pPr marL="57150" lvl="1" indent="-57150" algn="l" defTabSz="444500">
            <a:lnSpc>
              <a:spcPct val="90000"/>
            </a:lnSpc>
            <a:spcBef>
              <a:spcPct val="0"/>
            </a:spcBef>
            <a:spcAft>
              <a:spcPct val="15000"/>
            </a:spcAft>
            <a:buChar char="••"/>
          </a:pPr>
          <a:r>
            <a:rPr lang="en-AU" sz="1000" kern="1200"/>
            <a:t>Increased Local Crime</a:t>
          </a:r>
        </a:p>
        <a:p>
          <a:pPr marL="57150" lvl="1" indent="-57150" algn="l" defTabSz="444500">
            <a:lnSpc>
              <a:spcPct val="90000"/>
            </a:lnSpc>
            <a:spcBef>
              <a:spcPct val="0"/>
            </a:spcBef>
            <a:spcAft>
              <a:spcPct val="15000"/>
            </a:spcAft>
            <a:buChar char="••"/>
          </a:pPr>
          <a:r>
            <a:rPr lang="en-AU" sz="1000" kern="1200"/>
            <a:t>Increased Bankruptcy Levels</a:t>
          </a:r>
        </a:p>
        <a:p>
          <a:pPr marL="57150" lvl="1" indent="-57150" algn="l" defTabSz="444500">
            <a:lnSpc>
              <a:spcPct val="90000"/>
            </a:lnSpc>
            <a:spcBef>
              <a:spcPct val="0"/>
            </a:spcBef>
            <a:spcAft>
              <a:spcPct val="15000"/>
            </a:spcAft>
            <a:buChar char="••"/>
          </a:pPr>
          <a:r>
            <a:rPr lang="en-AU" sz="1000" kern="1200"/>
            <a:t>Emergency Aid</a:t>
          </a:r>
        </a:p>
      </dsp:txBody>
      <dsp:txXfrm>
        <a:off x="3126308" y="30788"/>
        <a:ext cx="1396258" cy="989608"/>
      </dsp:txXfrm>
    </dsp:sp>
    <dsp:sp modelId="{100829C9-AB91-40F5-B471-D7454A5FB595}">
      <dsp:nvSpPr>
        <dsp:cNvPr id="0" name=""/>
        <dsp:cNvSpPr/>
      </dsp:nvSpPr>
      <dsp:spPr>
        <a:xfrm>
          <a:off x="-96319" y="0"/>
          <a:ext cx="2072452" cy="14067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AU" sz="1000" kern="1200"/>
            <a:t>Lost Productivity</a:t>
          </a:r>
        </a:p>
        <a:p>
          <a:pPr marL="57150" lvl="1" indent="-57150" algn="l" defTabSz="444500">
            <a:lnSpc>
              <a:spcPct val="90000"/>
            </a:lnSpc>
            <a:spcBef>
              <a:spcPct val="0"/>
            </a:spcBef>
            <a:spcAft>
              <a:spcPct val="15000"/>
            </a:spcAft>
            <a:buChar char="••"/>
          </a:pPr>
          <a:r>
            <a:rPr lang="en-AU" sz="1000" kern="1200"/>
            <a:t>Disruption of Colleagues</a:t>
          </a:r>
        </a:p>
        <a:p>
          <a:pPr marL="57150" lvl="1" indent="-57150" algn="l" defTabSz="444500">
            <a:lnSpc>
              <a:spcPct val="90000"/>
            </a:lnSpc>
            <a:spcBef>
              <a:spcPct val="0"/>
            </a:spcBef>
            <a:spcAft>
              <a:spcPct val="15000"/>
            </a:spcAft>
            <a:buChar char="••"/>
          </a:pPr>
          <a:r>
            <a:rPr lang="en-AU" sz="1000" kern="1200"/>
            <a:t>Disruption in Schools</a:t>
          </a:r>
        </a:p>
        <a:p>
          <a:pPr marL="57150" lvl="1" indent="-57150" algn="l" defTabSz="444500">
            <a:lnSpc>
              <a:spcPct val="90000"/>
            </a:lnSpc>
            <a:spcBef>
              <a:spcPct val="0"/>
            </a:spcBef>
            <a:spcAft>
              <a:spcPct val="15000"/>
            </a:spcAft>
            <a:buChar char="••"/>
          </a:pPr>
          <a:r>
            <a:rPr lang="en-AU" sz="1000" kern="1200"/>
            <a:t>Children's School Performance affected </a:t>
          </a:r>
        </a:p>
        <a:p>
          <a:pPr marL="57150" lvl="1" indent="-57150" algn="l" defTabSz="444500">
            <a:lnSpc>
              <a:spcPct val="90000"/>
            </a:lnSpc>
            <a:spcBef>
              <a:spcPct val="0"/>
            </a:spcBef>
            <a:spcAft>
              <a:spcPct val="15000"/>
            </a:spcAft>
            <a:buChar char="••"/>
          </a:pPr>
          <a:r>
            <a:rPr lang="en-AU" sz="1000" kern="1200"/>
            <a:t>Risk to Employer(Fraud)</a:t>
          </a:r>
        </a:p>
      </dsp:txBody>
      <dsp:txXfrm>
        <a:off x="-65418" y="30901"/>
        <a:ext cx="1388914" cy="993240"/>
      </dsp:txXfrm>
    </dsp:sp>
    <dsp:sp modelId="{2C20C34C-872C-4D88-B954-F82530205BC8}">
      <dsp:nvSpPr>
        <dsp:cNvPr id="0" name=""/>
        <dsp:cNvSpPr/>
      </dsp:nvSpPr>
      <dsp:spPr>
        <a:xfrm>
          <a:off x="759378" y="771462"/>
          <a:ext cx="1414631" cy="141463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t>Workplaces &amp; Schools</a:t>
          </a:r>
        </a:p>
      </dsp:txBody>
      <dsp:txXfrm>
        <a:off x="1173714" y="1185798"/>
        <a:ext cx="1000295" cy="1000295"/>
      </dsp:txXfrm>
    </dsp:sp>
    <dsp:sp modelId="{CE7BFB34-82F5-429D-AAA3-18E3B5CE6292}">
      <dsp:nvSpPr>
        <dsp:cNvPr id="0" name=""/>
        <dsp:cNvSpPr/>
      </dsp:nvSpPr>
      <dsp:spPr>
        <a:xfrm rot="5400000">
          <a:off x="2239351" y="771462"/>
          <a:ext cx="1414631" cy="141463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t>Wider Community</a:t>
          </a:r>
        </a:p>
      </dsp:txBody>
      <dsp:txXfrm rot="-5400000">
        <a:off x="2239351" y="1185798"/>
        <a:ext cx="1000295" cy="1000295"/>
      </dsp:txXfrm>
    </dsp:sp>
    <dsp:sp modelId="{150EE486-70DA-4DD8-98D5-4E6DB8A5A7EF}">
      <dsp:nvSpPr>
        <dsp:cNvPr id="0" name=""/>
        <dsp:cNvSpPr/>
      </dsp:nvSpPr>
      <dsp:spPr>
        <a:xfrm rot="10800000">
          <a:off x="2239351" y="2251434"/>
          <a:ext cx="1414631" cy="141463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t>Individual</a:t>
          </a:r>
        </a:p>
      </dsp:txBody>
      <dsp:txXfrm rot="10800000">
        <a:off x="2239351" y="2251434"/>
        <a:ext cx="1000295" cy="1000295"/>
      </dsp:txXfrm>
    </dsp:sp>
    <dsp:sp modelId="{B3A130EB-B7C5-4B4B-9581-55997145F9E7}">
      <dsp:nvSpPr>
        <dsp:cNvPr id="0" name=""/>
        <dsp:cNvSpPr/>
      </dsp:nvSpPr>
      <dsp:spPr>
        <a:xfrm rot="16200000">
          <a:off x="759378" y="2251434"/>
          <a:ext cx="1414631" cy="141463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t>Family &amp; Friends</a:t>
          </a:r>
        </a:p>
      </dsp:txBody>
      <dsp:txXfrm rot="5400000">
        <a:off x="1173714" y="2251434"/>
        <a:ext cx="1000295" cy="1000295"/>
      </dsp:txXfrm>
    </dsp:sp>
    <dsp:sp modelId="{729C1B37-8D7F-43E2-B38A-5F162319F328}">
      <dsp:nvSpPr>
        <dsp:cNvPr id="0" name=""/>
        <dsp:cNvSpPr/>
      </dsp:nvSpPr>
      <dsp:spPr>
        <a:xfrm>
          <a:off x="1962469" y="1924730"/>
          <a:ext cx="488423" cy="424716"/>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26E952-EC93-4276-B891-DD349BE54E0B}">
      <dsp:nvSpPr>
        <dsp:cNvPr id="0" name=""/>
        <dsp:cNvSpPr/>
      </dsp:nvSpPr>
      <dsp:spPr>
        <a:xfrm rot="10800000">
          <a:off x="1962469" y="2088082"/>
          <a:ext cx="488423" cy="424716"/>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3CCA-9F2F-4405-B36A-8D03C610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9448</Words>
  <Characters>53855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63177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bladeshe</dc:creator>
  <cp:lastModifiedBy>Matrakis, Jessica</cp:lastModifiedBy>
  <cp:revision>2</cp:revision>
  <cp:lastPrinted>2011-03-08T00:33:00Z</cp:lastPrinted>
  <dcterms:created xsi:type="dcterms:W3CDTF">2016-08-21T22:43:00Z</dcterms:created>
  <dcterms:modified xsi:type="dcterms:W3CDTF">2016-08-21T22:43:00Z</dcterms:modified>
</cp:coreProperties>
</file>