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F07" w:rsidRPr="009050C1" w:rsidRDefault="00237F07">
      <w:pPr>
        <w:rPr>
          <w:rFonts w:ascii="Calibri" w:hAnsi="Calibri" w:cs="Calibri"/>
        </w:rPr>
      </w:pPr>
      <w:bookmarkStart w:id="0" w:name="_GoBack"/>
      <w:bookmarkEnd w:id="0"/>
    </w:p>
    <w:tbl>
      <w:tblPr>
        <w:tblpPr w:leftFromText="181" w:rightFromText="181" w:vertAnchor="page" w:horzAnchor="page" w:tblpX="7089" w:tblpY="908"/>
        <w:tblOverlap w:val="never"/>
        <w:tblW w:w="0" w:type="auto"/>
        <w:tblCellMar>
          <w:left w:w="0" w:type="dxa"/>
          <w:right w:w="0" w:type="dxa"/>
        </w:tblCellMar>
        <w:tblLook w:val="04A0" w:firstRow="1" w:lastRow="0" w:firstColumn="1" w:lastColumn="0" w:noHBand="0" w:noVBand="1"/>
      </w:tblPr>
      <w:tblGrid>
        <w:gridCol w:w="3969"/>
      </w:tblGrid>
      <w:tr w:rsidR="00F22B02" w:rsidRPr="009050C1" w:rsidTr="005C1651">
        <w:trPr>
          <w:trHeight w:val="3515"/>
        </w:trPr>
        <w:tc>
          <w:tcPr>
            <w:tcW w:w="3969" w:type="dxa"/>
          </w:tcPr>
          <w:p w:rsidR="00B42B27" w:rsidRPr="009050C1" w:rsidRDefault="00B44F63" w:rsidP="00B42B27">
            <w:pPr>
              <w:pStyle w:val="Title"/>
              <w:framePr w:hSpace="0" w:wrap="auto" w:vAnchor="margin" w:hAnchor="text" w:xAlign="left" w:yAlign="inline"/>
              <w:suppressOverlap w:val="0"/>
              <w:rPr>
                <w:rFonts w:ascii="Calibri" w:hAnsi="Calibri" w:cs="Calibri"/>
              </w:rPr>
            </w:pPr>
            <w:r>
              <w:rPr>
                <w:rFonts w:ascii="Calibri" w:hAnsi="Calibri" w:cs="Calibri"/>
              </w:rPr>
              <w:t xml:space="preserve">Yarra </w:t>
            </w:r>
            <w:r w:rsidR="00B42B27" w:rsidRPr="009050C1">
              <w:rPr>
                <w:rFonts w:ascii="Calibri" w:hAnsi="Calibri" w:cs="Calibri"/>
              </w:rPr>
              <w:t xml:space="preserve">LGBTIQ+ Strategy </w:t>
            </w:r>
          </w:p>
          <w:p w:rsidR="00D85794" w:rsidRPr="009050C1" w:rsidRDefault="00B42B27" w:rsidP="00B42B27">
            <w:pPr>
              <w:pStyle w:val="Subtitle"/>
              <w:framePr w:hSpace="0" w:wrap="auto" w:vAnchor="margin" w:hAnchor="text" w:xAlign="left" w:yAlign="inline"/>
              <w:suppressOverlap w:val="0"/>
              <w:rPr>
                <w:rFonts w:ascii="Calibri" w:hAnsi="Calibri" w:cs="Calibri"/>
                <w:sz w:val="32"/>
                <w:szCs w:val="32"/>
              </w:rPr>
            </w:pPr>
            <w:r w:rsidRPr="009050C1">
              <w:rPr>
                <w:rFonts w:ascii="Calibri" w:hAnsi="Calibri" w:cs="Calibri"/>
                <w:sz w:val="32"/>
                <w:szCs w:val="32"/>
              </w:rPr>
              <w:t>2020 - 2024</w:t>
            </w:r>
          </w:p>
        </w:tc>
      </w:tr>
    </w:tbl>
    <w:p w:rsidR="00DA45C8" w:rsidRPr="009050C1" w:rsidRDefault="00B42B27">
      <w:pPr>
        <w:rPr>
          <w:rFonts w:ascii="Calibri" w:hAnsi="Calibri" w:cs="Calibri"/>
        </w:rPr>
      </w:pPr>
      <w:r w:rsidRPr="009050C1">
        <w:rPr>
          <w:rFonts w:ascii="Calibri" w:hAnsi="Calibri" w:cs="Calibri"/>
          <w:noProof/>
        </w:rPr>
        <mc:AlternateContent>
          <mc:Choice Requires="wps">
            <w:drawing>
              <wp:anchor distT="0" distB="0" distL="114300" distR="114300" simplePos="0" relativeHeight="251667456" behindDoc="1" locked="0" layoutInCell="1" allowOverlap="1" wp14:anchorId="7504871D" wp14:editId="49C059B2">
                <wp:simplePos x="0" y="0"/>
                <wp:positionH relativeFrom="page">
                  <wp:posOffset>4067175</wp:posOffset>
                </wp:positionH>
                <wp:positionV relativeFrom="page">
                  <wp:posOffset>180975</wp:posOffset>
                </wp:positionV>
                <wp:extent cx="3311525" cy="2581275"/>
                <wp:effectExtent l="0" t="0" r="3175" b="9525"/>
                <wp:wrapNone/>
                <wp:docPr id="2" name="Rectangle 2"/>
                <wp:cNvGraphicFramePr/>
                <a:graphic xmlns:a="http://schemas.openxmlformats.org/drawingml/2006/main">
                  <a:graphicData uri="http://schemas.microsoft.com/office/word/2010/wordprocessingShape">
                    <wps:wsp>
                      <wps:cNvSpPr/>
                      <wps:spPr>
                        <a:xfrm>
                          <a:off x="0" y="0"/>
                          <a:ext cx="3311525" cy="25812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6F6FE" id="Rectangle 2" o:spid="_x0000_s1026" style="position:absolute;margin-left:320.25pt;margin-top:14.25pt;width:260.75pt;height:203.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" fillcolor="#00b4ee [3204]" stroked="f" strokeweight="2pt">
                <w10:wrap anchorx="page" anchory="page"/>
              </v:rect>
            </w:pict>
          </mc:Fallback>
        </mc:AlternateContent>
      </w:r>
      <w:r w:rsidR="007B4AD7" w:rsidRPr="009050C1">
        <w:rPr>
          <w:rFonts w:ascii="Calibri" w:hAnsi="Calibri" w:cs="Calibri"/>
          <w:noProof/>
        </w:rPr>
        <mc:AlternateContent>
          <mc:Choice Requires="wps">
            <w:drawing>
              <wp:anchor distT="0" distB="0" distL="114300" distR="114300" simplePos="0" relativeHeight="251665408" behindDoc="1" locked="1" layoutInCell="1" allowOverlap="1" wp14:anchorId="19B1AE78" wp14:editId="507EED9C">
                <wp:simplePos x="0" y="0"/>
                <wp:positionH relativeFrom="page">
                  <wp:posOffset>180340</wp:posOffset>
                </wp:positionH>
                <wp:positionV relativeFrom="page">
                  <wp:posOffset>180340</wp:posOffset>
                </wp:positionV>
                <wp:extent cx="7200000" cy="10332000"/>
                <wp:effectExtent l="0" t="0" r="0" b="0"/>
                <wp:wrapNone/>
                <wp:docPr id="15" name="Rectangle 15"/>
                <wp:cNvGraphicFramePr/>
                <a:graphic xmlns:a="http://schemas.openxmlformats.org/drawingml/2006/main">
                  <a:graphicData uri="http://schemas.microsoft.com/office/word/2010/wordprocessingShape">
                    <wps:wsp>
                      <wps:cNvSpPr/>
                      <wps:spPr>
                        <a:xfrm>
                          <a:off x="0" y="0"/>
                          <a:ext cx="7200000" cy="10332000"/>
                        </a:xfrm>
                        <a:prstGeom prst="rect">
                          <a:avLst/>
                        </a:prstGeom>
                        <a:blipFill dpi="0" rotWithShape="1">
                          <a:blip r:embed="rId8"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53923" id="Rectangle 15" o:spid="_x0000_s1026" style="position:absolute;margin-left:14.2pt;margin-top:14.2pt;width:566.95pt;height:8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uooorQ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M0AFFJmjNAC0maM0l&#10;AD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TNLQAUlL&#10;TM80AOooBooAjY7aYZKkYZFVTkORUvQZZRs9akqsHK49KcJQaEwLFFFFU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M0tJigAopDSZpAPpKKTNMBM4NLmo925qeKlMYppnfrTmqvvG85&#10;JobAnH1p4qJMmnk7VpoBTxVKRsS4qwZAFyaxp75TcsoIODyamb0BGlu/dnniqvm81ELncoRQWz1x&#10;TvKYnJ49s1lG72GbdFFFdB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SUUAFJQeB&#10;TaTGB4phJxT8ZpClS79AGLxUyjimrGBzTwKIpgxrDiqj/K1XGqjL80n0rOs7K40TLMowtSMwK9ay&#10;rh2RhjrVKXWCsbL+GaiFbuOxLqOomNXVDyeB7Vzklw6njOavxHzn3sC7E/KvarS6Q0vLYz/dHSkp&#10;OQWE0aZ5ThmAxW+qqB8wyTWNHbPZhnOAF6Ad6nS+V41bdgnqKqnOK0YWZ0NFFFdJ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" stroked="f" strokeweight="2pt">
                <v:fill r:id="rId9" o:title="" recolor="t" rotate="t" type="frame"/>
                <w10:wrap anchorx="page" anchory="page"/>
                <w10:anchorlock/>
              </v:rect>
            </w:pict>
          </mc:Fallback>
        </mc:AlternateContent>
      </w:r>
    </w:p>
    <w:p w:rsidR="00DA45C8" w:rsidRPr="009050C1" w:rsidRDefault="00B42B27">
      <w:pPr>
        <w:rPr>
          <w:rFonts w:ascii="Calibri" w:hAnsi="Calibri" w:cs="Calibri"/>
        </w:rPr>
      </w:pPr>
      <w:r w:rsidRPr="009050C1">
        <w:rPr>
          <w:rFonts w:ascii="Calibri" w:hAnsi="Calibri" w:cs="Calibri"/>
          <w:noProof/>
        </w:rPr>
        <w:drawing>
          <wp:anchor distT="0" distB="0" distL="114300" distR="114300" simplePos="0" relativeHeight="251666432" behindDoc="1" locked="0" layoutInCell="1" allowOverlap="1" wp14:anchorId="290EA590" wp14:editId="31F23FD5">
            <wp:simplePos x="0" y="0"/>
            <wp:positionH relativeFrom="page">
              <wp:posOffset>6120952</wp:posOffset>
            </wp:positionH>
            <wp:positionV relativeFrom="page">
              <wp:posOffset>2766695</wp:posOffset>
            </wp:positionV>
            <wp:extent cx="1260000" cy="112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10">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p>
    <w:p w:rsidR="00DA45C8" w:rsidRPr="009050C1" w:rsidRDefault="00DA45C8">
      <w:pPr>
        <w:rPr>
          <w:rFonts w:ascii="Calibri" w:hAnsi="Calibri" w:cs="Calibri"/>
        </w:rPr>
        <w:sectPr w:rsidR="00DA45C8" w:rsidRPr="009050C1" w:rsidSect="00B8315B">
          <w:footerReference w:type="even" r:id="rId11"/>
          <w:footerReference w:type="default" r:id="rId12"/>
          <w:pgSz w:w="11907" w:h="16840" w:code="9"/>
          <w:pgMar w:top="1729" w:right="1134" w:bottom="1134" w:left="1134" w:header="454" w:footer="312" w:gutter="0"/>
          <w:cols w:space="708"/>
          <w:titlePg/>
          <w:docGrid w:linePitch="360"/>
        </w:sectPr>
      </w:pPr>
    </w:p>
    <w:p w:rsidR="00237F07" w:rsidRPr="009050C1" w:rsidRDefault="00237F07" w:rsidP="00475E6B">
      <w:pPr>
        <w:pStyle w:val="Heading1"/>
        <w:spacing w:before="0" w:after="0"/>
        <w:rPr>
          <w:rFonts w:ascii="Calibri" w:hAnsi="Calibri" w:cs="Calibri"/>
          <w:color w:val="00B0F0"/>
          <w:sz w:val="32"/>
          <w:szCs w:val="32"/>
        </w:rPr>
      </w:pPr>
      <w:bookmarkStart w:id="1" w:name="_Toc29893853"/>
      <w:r w:rsidRPr="009050C1">
        <w:rPr>
          <w:rFonts w:ascii="Calibri" w:hAnsi="Calibri" w:cs="Calibri"/>
          <w:color w:val="00B0F0"/>
          <w:sz w:val="32"/>
          <w:szCs w:val="32"/>
        </w:rPr>
        <w:lastRenderedPageBreak/>
        <w:t>Table of Contents</w:t>
      </w:r>
      <w:bookmarkEnd w:id="1"/>
    </w:p>
    <w:p w:rsidR="005C0FAB" w:rsidRPr="009050C1" w:rsidRDefault="005C0FAB" w:rsidP="00475E6B">
      <w:pPr>
        <w:autoSpaceDE w:val="0"/>
        <w:autoSpaceDN w:val="0"/>
        <w:adjustRightInd w:val="0"/>
        <w:spacing w:before="0" w:after="0" w:line="240" w:lineRule="auto"/>
        <w:rPr>
          <w:rFonts w:ascii="Calibri" w:eastAsia="Calibri" w:hAnsi="Calibri" w:cs="Calibri"/>
          <w:bCs/>
          <w:color w:val="00B0F0"/>
          <w:lang w:eastAsia="en-US"/>
        </w:rPr>
      </w:pPr>
    </w:p>
    <w:p w:rsidR="009A2A19" w:rsidRDefault="009A2A19" w:rsidP="009A2A19">
      <w:pPr>
        <w:pStyle w:val="TOC1"/>
        <w:rPr>
          <w:rFonts w:asciiTheme="minorHAnsi" w:eastAsiaTheme="minorEastAsia" w:hAnsiTheme="minorHAnsi" w:cstheme="minorBidi"/>
          <w:noProof/>
          <w:color w:val="auto"/>
          <w:sz w:val="22"/>
          <w:szCs w:val="22"/>
        </w:rPr>
      </w:pPr>
      <w:r>
        <w:rPr>
          <w:rFonts w:ascii="Calibri" w:hAnsi="Calibri" w:cs="Calibri"/>
          <w:spacing w:val="-1"/>
          <w:sz w:val="22"/>
          <w:szCs w:val="22"/>
        </w:rPr>
        <w:fldChar w:fldCharType="begin"/>
      </w:r>
      <w:r>
        <w:rPr>
          <w:rFonts w:ascii="Calibri" w:hAnsi="Calibri" w:cs="Calibri"/>
          <w:spacing w:val="-1"/>
          <w:sz w:val="22"/>
          <w:szCs w:val="22"/>
        </w:rPr>
        <w:instrText xml:space="preserve"> TOC \o "1-1" \u </w:instrText>
      </w:r>
      <w:r>
        <w:rPr>
          <w:rFonts w:ascii="Calibri" w:hAnsi="Calibri" w:cs="Calibri"/>
          <w:spacing w:val="-1"/>
          <w:sz w:val="22"/>
          <w:szCs w:val="22"/>
        </w:rPr>
        <w:fldChar w:fldCharType="separate"/>
      </w:r>
    </w:p>
    <w:p w:rsidR="009A2A19" w:rsidRPr="009A2A19" w:rsidRDefault="009A2A19">
      <w:pPr>
        <w:pStyle w:val="TOC1"/>
        <w:rPr>
          <w:rFonts w:asciiTheme="minorHAnsi" w:eastAsiaTheme="minorEastAsia" w:hAnsiTheme="minorHAnsi" w:cstheme="minorBidi"/>
          <w:noProof/>
          <w:color w:val="auto"/>
          <w:sz w:val="22"/>
          <w:szCs w:val="22"/>
        </w:rPr>
      </w:pPr>
      <w:r w:rsidRPr="009A2A19">
        <w:rPr>
          <w:rFonts w:ascii="Calibri" w:hAnsi="Calibri" w:cs="Calibri"/>
          <w:noProof/>
          <w:sz w:val="22"/>
          <w:szCs w:val="22"/>
        </w:rPr>
        <w:t>Acknowledgement of Country</w:t>
      </w:r>
      <w:r w:rsidRPr="009A2A19">
        <w:rPr>
          <w:noProof/>
          <w:sz w:val="22"/>
          <w:szCs w:val="22"/>
        </w:rPr>
        <w:tab/>
      </w:r>
      <w:r w:rsidRPr="009A2A19">
        <w:rPr>
          <w:noProof/>
          <w:sz w:val="22"/>
          <w:szCs w:val="22"/>
        </w:rPr>
        <w:fldChar w:fldCharType="begin"/>
      </w:r>
      <w:r w:rsidRPr="009A2A19">
        <w:rPr>
          <w:noProof/>
          <w:sz w:val="22"/>
          <w:szCs w:val="22"/>
        </w:rPr>
        <w:instrText xml:space="preserve"> PAGEREF _Toc29893863 \h </w:instrText>
      </w:r>
      <w:r w:rsidRPr="009A2A19">
        <w:rPr>
          <w:noProof/>
          <w:sz w:val="22"/>
          <w:szCs w:val="22"/>
        </w:rPr>
      </w:r>
      <w:r w:rsidRPr="009A2A19">
        <w:rPr>
          <w:noProof/>
          <w:sz w:val="22"/>
          <w:szCs w:val="22"/>
        </w:rPr>
        <w:fldChar w:fldCharType="separate"/>
      </w:r>
      <w:r w:rsidR="00345CCF">
        <w:rPr>
          <w:noProof/>
          <w:sz w:val="22"/>
          <w:szCs w:val="22"/>
        </w:rPr>
        <w:t>3</w:t>
      </w:r>
      <w:r w:rsidRPr="009A2A19">
        <w:rPr>
          <w:noProof/>
          <w:sz w:val="22"/>
          <w:szCs w:val="22"/>
        </w:rPr>
        <w:fldChar w:fldCharType="end"/>
      </w:r>
    </w:p>
    <w:p w:rsidR="009A2A19" w:rsidRDefault="009A2A19">
      <w:pPr>
        <w:pStyle w:val="TOC1"/>
        <w:rPr>
          <w:rFonts w:ascii="Calibri" w:hAnsi="Calibri" w:cs="Calibri"/>
          <w:noProof/>
          <w:sz w:val="22"/>
          <w:szCs w:val="22"/>
        </w:rPr>
      </w:pPr>
    </w:p>
    <w:p w:rsidR="009A2A19" w:rsidRPr="009A2A19" w:rsidRDefault="009A2A19">
      <w:pPr>
        <w:pStyle w:val="TOC1"/>
        <w:rPr>
          <w:rFonts w:asciiTheme="minorHAnsi" w:eastAsiaTheme="minorEastAsia" w:hAnsiTheme="minorHAnsi" w:cstheme="minorBidi"/>
          <w:noProof/>
          <w:color w:val="auto"/>
          <w:sz w:val="22"/>
          <w:szCs w:val="22"/>
        </w:rPr>
      </w:pPr>
      <w:r w:rsidRPr="009A2A19">
        <w:rPr>
          <w:rFonts w:ascii="Calibri" w:hAnsi="Calibri" w:cs="Calibri"/>
          <w:noProof/>
          <w:sz w:val="22"/>
          <w:szCs w:val="22"/>
        </w:rPr>
        <w:t>Mayor’s Foreword</w:t>
      </w:r>
      <w:r w:rsidRPr="009A2A19">
        <w:rPr>
          <w:noProof/>
          <w:sz w:val="22"/>
          <w:szCs w:val="22"/>
        </w:rPr>
        <w:tab/>
      </w:r>
      <w:r w:rsidRPr="009A2A19">
        <w:rPr>
          <w:noProof/>
          <w:sz w:val="22"/>
          <w:szCs w:val="22"/>
        </w:rPr>
        <w:fldChar w:fldCharType="begin"/>
      </w:r>
      <w:r w:rsidRPr="009A2A19">
        <w:rPr>
          <w:noProof/>
          <w:sz w:val="22"/>
          <w:szCs w:val="22"/>
        </w:rPr>
        <w:instrText xml:space="preserve"> PAGEREF _Toc29893867 \h </w:instrText>
      </w:r>
      <w:r w:rsidRPr="009A2A19">
        <w:rPr>
          <w:noProof/>
          <w:sz w:val="22"/>
          <w:szCs w:val="22"/>
        </w:rPr>
      </w:r>
      <w:r w:rsidRPr="009A2A19">
        <w:rPr>
          <w:noProof/>
          <w:sz w:val="22"/>
          <w:szCs w:val="22"/>
        </w:rPr>
        <w:fldChar w:fldCharType="separate"/>
      </w:r>
      <w:r w:rsidR="00345CCF">
        <w:rPr>
          <w:noProof/>
          <w:sz w:val="22"/>
          <w:szCs w:val="22"/>
        </w:rPr>
        <w:t>4</w:t>
      </w:r>
      <w:r w:rsidRPr="009A2A19">
        <w:rPr>
          <w:noProof/>
          <w:sz w:val="22"/>
          <w:szCs w:val="22"/>
        </w:rPr>
        <w:fldChar w:fldCharType="end"/>
      </w:r>
    </w:p>
    <w:p w:rsidR="009A2A19" w:rsidRDefault="009A2A19">
      <w:pPr>
        <w:pStyle w:val="TOC1"/>
        <w:rPr>
          <w:rFonts w:ascii="Calibri" w:hAnsi="Calibri" w:cs="Calibri"/>
          <w:noProof/>
          <w:sz w:val="22"/>
          <w:szCs w:val="22"/>
        </w:rPr>
      </w:pPr>
    </w:p>
    <w:p w:rsidR="009A2A19" w:rsidRPr="009A2A19" w:rsidRDefault="009A2A19">
      <w:pPr>
        <w:pStyle w:val="TOC1"/>
        <w:rPr>
          <w:rFonts w:asciiTheme="minorHAnsi" w:eastAsiaTheme="minorEastAsia" w:hAnsiTheme="minorHAnsi" w:cstheme="minorBidi"/>
          <w:noProof/>
          <w:color w:val="auto"/>
          <w:sz w:val="22"/>
          <w:szCs w:val="22"/>
        </w:rPr>
      </w:pPr>
      <w:r w:rsidRPr="009A2A19">
        <w:rPr>
          <w:rFonts w:ascii="Calibri" w:hAnsi="Calibri" w:cs="Calibri"/>
          <w:noProof/>
          <w:sz w:val="22"/>
          <w:szCs w:val="22"/>
        </w:rPr>
        <w:t>Our Commitment to Human Rights</w:t>
      </w:r>
      <w:r w:rsidRPr="009A2A19">
        <w:rPr>
          <w:noProof/>
          <w:sz w:val="22"/>
          <w:szCs w:val="22"/>
        </w:rPr>
        <w:tab/>
      </w:r>
      <w:r w:rsidRPr="009A2A19">
        <w:rPr>
          <w:noProof/>
          <w:sz w:val="22"/>
          <w:szCs w:val="22"/>
        </w:rPr>
        <w:fldChar w:fldCharType="begin"/>
      </w:r>
      <w:r w:rsidRPr="009A2A19">
        <w:rPr>
          <w:noProof/>
          <w:sz w:val="22"/>
          <w:szCs w:val="22"/>
        </w:rPr>
        <w:instrText xml:space="preserve"> PAGEREF _Toc29893868 \h </w:instrText>
      </w:r>
      <w:r w:rsidRPr="009A2A19">
        <w:rPr>
          <w:noProof/>
          <w:sz w:val="22"/>
          <w:szCs w:val="22"/>
        </w:rPr>
      </w:r>
      <w:r w:rsidRPr="009A2A19">
        <w:rPr>
          <w:noProof/>
          <w:sz w:val="22"/>
          <w:szCs w:val="22"/>
        </w:rPr>
        <w:fldChar w:fldCharType="separate"/>
      </w:r>
      <w:r w:rsidR="00345CCF">
        <w:rPr>
          <w:noProof/>
          <w:sz w:val="22"/>
          <w:szCs w:val="22"/>
        </w:rPr>
        <w:t>5</w:t>
      </w:r>
      <w:r w:rsidRPr="009A2A19">
        <w:rPr>
          <w:noProof/>
          <w:sz w:val="22"/>
          <w:szCs w:val="22"/>
        </w:rPr>
        <w:fldChar w:fldCharType="end"/>
      </w:r>
    </w:p>
    <w:p w:rsidR="009A2A19" w:rsidRDefault="009A2A19">
      <w:pPr>
        <w:pStyle w:val="TOC1"/>
        <w:rPr>
          <w:rFonts w:ascii="Calibri" w:hAnsi="Calibri" w:cs="Calibri"/>
          <w:noProof/>
          <w:sz w:val="22"/>
          <w:szCs w:val="22"/>
        </w:rPr>
      </w:pPr>
    </w:p>
    <w:p w:rsidR="009A2A19" w:rsidRPr="009A2A19" w:rsidRDefault="009A2A19">
      <w:pPr>
        <w:pStyle w:val="TOC1"/>
        <w:rPr>
          <w:rFonts w:asciiTheme="minorHAnsi" w:eastAsiaTheme="minorEastAsia" w:hAnsiTheme="minorHAnsi" w:cstheme="minorBidi"/>
          <w:noProof/>
          <w:color w:val="auto"/>
          <w:sz w:val="22"/>
          <w:szCs w:val="22"/>
        </w:rPr>
      </w:pPr>
      <w:r w:rsidRPr="009A2A19">
        <w:rPr>
          <w:rFonts w:ascii="Calibri" w:hAnsi="Calibri" w:cs="Calibri"/>
          <w:noProof/>
          <w:sz w:val="22"/>
          <w:szCs w:val="22"/>
        </w:rPr>
        <w:t>Our LGBTIQ+ Community</w:t>
      </w:r>
      <w:r w:rsidRPr="009A2A19">
        <w:rPr>
          <w:noProof/>
          <w:sz w:val="22"/>
          <w:szCs w:val="22"/>
        </w:rPr>
        <w:tab/>
      </w:r>
      <w:r w:rsidRPr="009A2A19">
        <w:rPr>
          <w:noProof/>
          <w:sz w:val="22"/>
          <w:szCs w:val="22"/>
        </w:rPr>
        <w:fldChar w:fldCharType="begin"/>
      </w:r>
      <w:r w:rsidRPr="009A2A19">
        <w:rPr>
          <w:noProof/>
          <w:sz w:val="22"/>
          <w:szCs w:val="22"/>
        </w:rPr>
        <w:instrText xml:space="preserve"> PAGEREF _Toc29893869 \h </w:instrText>
      </w:r>
      <w:r w:rsidRPr="009A2A19">
        <w:rPr>
          <w:noProof/>
          <w:sz w:val="22"/>
          <w:szCs w:val="22"/>
        </w:rPr>
      </w:r>
      <w:r w:rsidRPr="009A2A19">
        <w:rPr>
          <w:noProof/>
          <w:sz w:val="22"/>
          <w:szCs w:val="22"/>
        </w:rPr>
        <w:fldChar w:fldCharType="separate"/>
      </w:r>
      <w:r w:rsidR="00345CCF">
        <w:rPr>
          <w:noProof/>
          <w:sz w:val="22"/>
          <w:szCs w:val="22"/>
        </w:rPr>
        <w:t>7</w:t>
      </w:r>
      <w:r w:rsidRPr="009A2A19">
        <w:rPr>
          <w:noProof/>
          <w:sz w:val="22"/>
          <w:szCs w:val="22"/>
        </w:rPr>
        <w:fldChar w:fldCharType="end"/>
      </w:r>
    </w:p>
    <w:p w:rsidR="009A2A19" w:rsidRDefault="009A2A19">
      <w:pPr>
        <w:pStyle w:val="TOC1"/>
        <w:rPr>
          <w:rFonts w:ascii="Calibri" w:hAnsi="Calibri" w:cs="Calibri"/>
          <w:noProof/>
          <w:sz w:val="22"/>
          <w:szCs w:val="22"/>
        </w:rPr>
      </w:pPr>
    </w:p>
    <w:p w:rsidR="009A2A19" w:rsidRPr="009A2A19" w:rsidRDefault="009A2A19">
      <w:pPr>
        <w:pStyle w:val="TOC1"/>
        <w:rPr>
          <w:rFonts w:asciiTheme="minorHAnsi" w:eastAsiaTheme="minorEastAsia" w:hAnsiTheme="minorHAnsi" w:cstheme="minorBidi"/>
          <w:noProof/>
          <w:color w:val="auto"/>
          <w:sz w:val="22"/>
          <w:szCs w:val="22"/>
        </w:rPr>
      </w:pPr>
      <w:r w:rsidRPr="009A2A19">
        <w:rPr>
          <w:rFonts w:ascii="Calibri" w:hAnsi="Calibri" w:cs="Calibri"/>
          <w:noProof/>
          <w:sz w:val="22"/>
          <w:szCs w:val="22"/>
        </w:rPr>
        <w:t>Conventions &amp; Legislation</w:t>
      </w:r>
      <w:r w:rsidRPr="009A2A19">
        <w:rPr>
          <w:noProof/>
          <w:sz w:val="22"/>
          <w:szCs w:val="22"/>
        </w:rPr>
        <w:tab/>
      </w:r>
      <w:r w:rsidRPr="009A2A19">
        <w:rPr>
          <w:noProof/>
          <w:sz w:val="22"/>
          <w:szCs w:val="22"/>
        </w:rPr>
        <w:fldChar w:fldCharType="begin"/>
      </w:r>
      <w:r w:rsidRPr="009A2A19">
        <w:rPr>
          <w:noProof/>
          <w:sz w:val="22"/>
          <w:szCs w:val="22"/>
        </w:rPr>
        <w:instrText xml:space="preserve"> PAGEREF _Toc29893870 \h </w:instrText>
      </w:r>
      <w:r w:rsidRPr="009A2A19">
        <w:rPr>
          <w:noProof/>
          <w:sz w:val="22"/>
          <w:szCs w:val="22"/>
        </w:rPr>
      </w:r>
      <w:r w:rsidRPr="009A2A19">
        <w:rPr>
          <w:noProof/>
          <w:sz w:val="22"/>
          <w:szCs w:val="22"/>
        </w:rPr>
        <w:fldChar w:fldCharType="separate"/>
      </w:r>
      <w:r w:rsidR="00345CCF">
        <w:rPr>
          <w:noProof/>
          <w:sz w:val="22"/>
          <w:szCs w:val="22"/>
        </w:rPr>
        <w:t>8</w:t>
      </w:r>
      <w:r w:rsidRPr="009A2A19">
        <w:rPr>
          <w:noProof/>
          <w:sz w:val="22"/>
          <w:szCs w:val="22"/>
        </w:rPr>
        <w:fldChar w:fldCharType="end"/>
      </w:r>
    </w:p>
    <w:p w:rsidR="009A2A19" w:rsidRDefault="009A2A19">
      <w:pPr>
        <w:pStyle w:val="TOC1"/>
        <w:rPr>
          <w:rFonts w:ascii="Calibri" w:hAnsi="Calibri" w:cs="Calibri"/>
          <w:noProof/>
          <w:sz w:val="22"/>
          <w:szCs w:val="22"/>
        </w:rPr>
      </w:pPr>
    </w:p>
    <w:p w:rsidR="009A2A19" w:rsidRPr="009A2A19" w:rsidRDefault="009A2A19">
      <w:pPr>
        <w:pStyle w:val="TOC1"/>
        <w:rPr>
          <w:rFonts w:asciiTheme="minorHAnsi" w:eastAsiaTheme="minorEastAsia" w:hAnsiTheme="minorHAnsi" w:cstheme="minorBidi"/>
          <w:noProof/>
          <w:color w:val="auto"/>
          <w:sz w:val="22"/>
          <w:szCs w:val="22"/>
        </w:rPr>
      </w:pPr>
      <w:r w:rsidRPr="009A2A19">
        <w:rPr>
          <w:rFonts w:ascii="Calibri" w:hAnsi="Calibri" w:cs="Calibri"/>
          <w:noProof/>
          <w:sz w:val="22"/>
          <w:szCs w:val="22"/>
        </w:rPr>
        <w:t>Benchmarking &amp; Best Practice</w:t>
      </w:r>
      <w:r w:rsidRPr="009A2A19">
        <w:rPr>
          <w:noProof/>
          <w:sz w:val="22"/>
          <w:szCs w:val="22"/>
        </w:rPr>
        <w:tab/>
      </w:r>
      <w:r w:rsidRPr="009A2A19">
        <w:rPr>
          <w:noProof/>
          <w:sz w:val="22"/>
          <w:szCs w:val="22"/>
        </w:rPr>
        <w:fldChar w:fldCharType="begin"/>
      </w:r>
      <w:r w:rsidRPr="009A2A19">
        <w:rPr>
          <w:noProof/>
          <w:sz w:val="22"/>
          <w:szCs w:val="22"/>
        </w:rPr>
        <w:instrText xml:space="preserve"> PAGEREF _Toc29893874 \h </w:instrText>
      </w:r>
      <w:r w:rsidRPr="009A2A19">
        <w:rPr>
          <w:noProof/>
          <w:sz w:val="22"/>
          <w:szCs w:val="22"/>
        </w:rPr>
      </w:r>
      <w:r w:rsidRPr="009A2A19">
        <w:rPr>
          <w:noProof/>
          <w:sz w:val="22"/>
          <w:szCs w:val="22"/>
        </w:rPr>
        <w:fldChar w:fldCharType="separate"/>
      </w:r>
      <w:r w:rsidR="00345CCF">
        <w:rPr>
          <w:noProof/>
          <w:sz w:val="22"/>
          <w:szCs w:val="22"/>
        </w:rPr>
        <w:t>14</w:t>
      </w:r>
      <w:r w:rsidRPr="009A2A19">
        <w:rPr>
          <w:noProof/>
          <w:sz w:val="22"/>
          <w:szCs w:val="22"/>
        </w:rPr>
        <w:fldChar w:fldCharType="end"/>
      </w:r>
    </w:p>
    <w:p w:rsidR="009A2A19" w:rsidRDefault="009A2A19">
      <w:pPr>
        <w:pStyle w:val="TOC1"/>
        <w:rPr>
          <w:rFonts w:ascii="Calibri" w:hAnsi="Calibri" w:cs="Calibri"/>
          <w:noProof/>
          <w:sz w:val="22"/>
          <w:szCs w:val="22"/>
        </w:rPr>
      </w:pPr>
    </w:p>
    <w:p w:rsidR="009A2A19" w:rsidRPr="009A2A19" w:rsidRDefault="009A2A19">
      <w:pPr>
        <w:pStyle w:val="TOC1"/>
        <w:rPr>
          <w:rFonts w:asciiTheme="minorHAnsi" w:eastAsiaTheme="minorEastAsia" w:hAnsiTheme="minorHAnsi" w:cstheme="minorBidi"/>
          <w:noProof/>
          <w:color w:val="auto"/>
          <w:sz w:val="22"/>
          <w:szCs w:val="22"/>
        </w:rPr>
      </w:pPr>
      <w:r w:rsidRPr="009A2A19">
        <w:rPr>
          <w:rFonts w:ascii="Calibri" w:hAnsi="Calibri" w:cs="Calibri"/>
          <w:noProof/>
          <w:sz w:val="22"/>
          <w:szCs w:val="22"/>
        </w:rPr>
        <w:t>Consultation</w:t>
      </w:r>
      <w:r w:rsidRPr="009A2A19">
        <w:rPr>
          <w:noProof/>
          <w:sz w:val="22"/>
          <w:szCs w:val="22"/>
        </w:rPr>
        <w:tab/>
      </w:r>
      <w:r w:rsidRPr="009A2A19">
        <w:rPr>
          <w:noProof/>
          <w:sz w:val="22"/>
          <w:szCs w:val="22"/>
        </w:rPr>
        <w:fldChar w:fldCharType="begin"/>
      </w:r>
      <w:r w:rsidRPr="009A2A19">
        <w:rPr>
          <w:noProof/>
          <w:sz w:val="22"/>
          <w:szCs w:val="22"/>
        </w:rPr>
        <w:instrText xml:space="preserve"> PAGEREF _Toc29893887 \h </w:instrText>
      </w:r>
      <w:r w:rsidRPr="009A2A19">
        <w:rPr>
          <w:noProof/>
          <w:sz w:val="22"/>
          <w:szCs w:val="22"/>
        </w:rPr>
      </w:r>
      <w:r w:rsidRPr="009A2A19">
        <w:rPr>
          <w:noProof/>
          <w:sz w:val="22"/>
          <w:szCs w:val="22"/>
        </w:rPr>
        <w:fldChar w:fldCharType="separate"/>
      </w:r>
      <w:r w:rsidR="00345CCF">
        <w:rPr>
          <w:noProof/>
          <w:sz w:val="22"/>
          <w:szCs w:val="22"/>
        </w:rPr>
        <w:t>21</w:t>
      </w:r>
      <w:r w:rsidRPr="009A2A19">
        <w:rPr>
          <w:noProof/>
          <w:sz w:val="22"/>
          <w:szCs w:val="22"/>
        </w:rPr>
        <w:fldChar w:fldCharType="end"/>
      </w:r>
    </w:p>
    <w:p w:rsidR="009A2A19" w:rsidRDefault="009A2A19">
      <w:pPr>
        <w:pStyle w:val="TOC1"/>
        <w:rPr>
          <w:rFonts w:ascii="Calibri" w:hAnsi="Calibri" w:cs="Calibri"/>
          <w:noProof/>
          <w:sz w:val="22"/>
          <w:szCs w:val="22"/>
        </w:rPr>
      </w:pPr>
    </w:p>
    <w:p w:rsidR="009A2A19" w:rsidRPr="009A2A19" w:rsidRDefault="009A2A19">
      <w:pPr>
        <w:pStyle w:val="TOC1"/>
        <w:rPr>
          <w:rFonts w:asciiTheme="minorHAnsi" w:eastAsiaTheme="minorEastAsia" w:hAnsiTheme="minorHAnsi" w:cstheme="minorBidi"/>
          <w:noProof/>
          <w:color w:val="auto"/>
          <w:sz w:val="22"/>
          <w:szCs w:val="22"/>
        </w:rPr>
      </w:pPr>
      <w:r w:rsidRPr="009A2A19">
        <w:rPr>
          <w:rFonts w:ascii="Calibri" w:hAnsi="Calibri" w:cs="Calibri"/>
          <w:noProof/>
          <w:sz w:val="22"/>
          <w:szCs w:val="22"/>
        </w:rPr>
        <w:t>Strategy</w:t>
      </w:r>
      <w:r w:rsidRPr="009A2A19">
        <w:rPr>
          <w:noProof/>
          <w:sz w:val="22"/>
          <w:szCs w:val="22"/>
        </w:rPr>
        <w:tab/>
      </w:r>
      <w:r w:rsidRPr="009A2A19">
        <w:rPr>
          <w:noProof/>
          <w:sz w:val="22"/>
          <w:szCs w:val="22"/>
        </w:rPr>
        <w:fldChar w:fldCharType="begin"/>
      </w:r>
      <w:r w:rsidRPr="009A2A19">
        <w:rPr>
          <w:noProof/>
          <w:sz w:val="22"/>
          <w:szCs w:val="22"/>
        </w:rPr>
        <w:instrText xml:space="preserve"> PAGEREF _Toc29893888 \h </w:instrText>
      </w:r>
      <w:r w:rsidRPr="009A2A19">
        <w:rPr>
          <w:noProof/>
          <w:sz w:val="22"/>
          <w:szCs w:val="22"/>
        </w:rPr>
      </w:r>
      <w:r w:rsidRPr="009A2A19">
        <w:rPr>
          <w:noProof/>
          <w:sz w:val="22"/>
          <w:szCs w:val="22"/>
        </w:rPr>
        <w:fldChar w:fldCharType="separate"/>
      </w:r>
      <w:r w:rsidR="00345CCF">
        <w:rPr>
          <w:noProof/>
          <w:sz w:val="22"/>
          <w:szCs w:val="22"/>
        </w:rPr>
        <w:t>22</w:t>
      </w:r>
      <w:r w:rsidRPr="009A2A19">
        <w:rPr>
          <w:noProof/>
          <w:sz w:val="22"/>
          <w:szCs w:val="22"/>
        </w:rPr>
        <w:fldChar w:fldCharType="end"/>
      </w:r>
    </w:p>
    <w:p w:rsidR="009A2A19" w:rsidRDefault="009A2A19">
      <w:pPr>
        <w:pStyle w:val="TOC1"/>
        <w:rPr>
          <w:rFonts w:ascii="Calibri" w:hAnsi="Calibri" w:cs="Calibri"/>
          <w:noProof/>
          <w:sz w:val="22"/>
          <w:szCs w:val="22"/>
        </w:rPr>
      </w:pPr>
    </w:p>
    <w:p w:rsidR="009A2A19" w:rsidRPr="009A2A19" w:rsidRDefault="009A2A19">
      <w:pPr>
        <w:pStyle w:val="TOC1"/>
        <w:rPr>
          <w:rFonts w:asciiTheme="minorHAnsi" w:eastAsiaTheme="minorEastAsia" w:hAnsiTheme="minorHAnsi" w:cstheme="minorBidi"/>
          <w:noProof/>
          <w:color w:val="auto"/>
          <w:sz w:val="22"/>
          <w:szCs w:val="22"/>
        </w:rPr>
      </w:pPr>
      <w:r w:rsidRPr="009A2A19">
        <w:rPr>
          <w:rFonts w:ascii="Calibri" w:hAnsi="Calibri" w:cs="Calibri"/>
          <w:noProof/>
          <w:sz w:val="22"/>
          <w:szCs w:val="22"/>
        </w:rPr>
        <w:t>Appendix: Language &amp; Terms</w:t>
      </w:r>
      <w:r w:rsidRPr="009A2A19">
        <w:rPr>
          <w:noProof/>
          <w:sz w:val="22"/>
          <w:szCs w:val="22"/>
        </w:rPr>
        <w:tab/>
      </w:r>
      <w:r w:rsidRPr="009A2A19">
        <w:rPr>
          <w:noProof/>
          <w:sz w:val="22"/>
          <w:szCs w:val="22"/>
        </w:rPr>
        <w:fldChar w:fldCharType="begin"/>
      </w:r>
      <w:r w:rsidRPr="009A2A19">
        <w:rPr>
          <w:noProof/>
          <w:sz w:val="22"/>
          <w:szCs w:val="22"/>
        </w:rPr>
        <w:instrText xml:space="preserve"> PAGEREF _Toc29893890 \h </w:instrText>
      </w:r>
      <w:r w:rsidRPr="009A2A19">
        <w:rPr>
          <w:noProof/>
          <w:sz w:val="22"/>
          <w:szCs w:val="22"/>
        </w:rPr>
      </w:r>
      <w:r w:rsidRPr="009A2A19">
        <w:rPr>
          <w:noProof/>
          <w:sz w:val="22"/>
          <w:szCs w:val="22"/>
        </w:rPr>
        <w:fldChar w:fldCharType="separate"/>
      </w:r>
      <w:r w:rsidR="00345CCF">
        <w:rPr>
          <w:noProof/>
          <w:sz w:val="22"/>
          <w:szCs w:val="22"/>
        </w:rPr>
        <w:t>28</w:t>
      </w:r>
      <w:r w:rsidRPr="009A2A19">
        <w:rPr>
          <w:noProof/>
          <w:sz w:val="22"/>
          <w:szCs w:val="22"/>
        </w:rPr>
        <w:fldChar w:fldCharType="end"/>
      </w:r>
    </w:p>
    <w:p w:rsidR="005C0FAB" w:rsidRPr="009050C1" w:rsidRDefault="009A2A19" w:rsidP="00237F07">
      <w:pPr>
        <w:pStyle w:val="BodyText"/>
        <w:spacing w:line="276" w:lineRule="auto"/>
        <w:ind w:right="336"/>
        <w:rPr>
          <w:rFonts w:ascii="Calibri" w:hAnsi="Calibri" w:cs="Calibri"/>
          <w:spacing w:val="-1"/>
          <w:sz w:val="22"/>
          <w:szCs w:val="22"/>
        </w:rPr>
      </w:pPr>
      <w:r>
        <w:rPr>
          <w:rFonts w:ascii="Calibri" w:hAnsi="Calibri" w:cs="Calibri"/>
          <w:spacing w:val="-1"/>
          <w:sz w:val="22"/>
          <w:szCs w:val="22"/>
        </w:rPr>
        <w:fldChar w:fldCharType="end"/>
      </w:r>
    </w:p>
    <w:p w:rsidR="00DB5873" w:rsidRPr="009050C1" w:rsidRDefault="00DB5873" w:rsidP="00237F07">
      <w:pPr>
        <w:pStyle w:val="BodyText"/>
        <w:spacing w:line="276" w:lineRule="auto"/>
        <w:ind w:right="336"/>
        <w:rPr>
          <w:rFonts w:ascii="Calibri" w:hAnsi="Calibri" w:cs="Calibri"/>
          <w:spacing w:val="-1"/>
          <w:sz w:val="22"/>
          <w:szCs w:val="22"/>
        </w:rPr>
      </w:pPr>
    </w:p>
    <w:p w:rsidR="00DB5873" w:rsidRPr="009050C1" w:rsidRDefault="00DB5873" w:rsidP="00237F07">
      <w:pPr>
        <w:pStyle w:val="BodyText"/>
        <w:spacing w:line="276" w:lineRule="auto"/>
        <w:ind w:right="336"/>
        <w:rPr>
          <w:rFonts w:ascii="Calibri" w:hAnsi="Calibri" w:cs="Calibri"/>
          <w:spacing w:val="-1"/>
          <w:sz w:val="22"/>
          <w:szCs w:val="22"/>
        </w:rPr>
      </w:pPr>
    </w:p>
    <w:p w:rsidR="00DB5873" w:rsidRPr="009050C1" w:rsidRDefault="00DB5873" w:rsidP="00237F07">
      <w:pPr>
        <w:pStyle w:val="BodyText"/>
        <w:spacing w:line="276" w:lineRule="auto"/>
        <w:ind w:right="336"/>
        <w:rPr>
          <w:rFonts w:ascii="Calibri" w:hAnsi="Calibri" w:cs="Calibri"/>
          <w:spacing w:val="-1"/>
          <w:sz w:val="22"/>
          <w:szCs w:val="22"/>
        </w:rPr>
      </w:pPr>
    </w:p>
    <w:p w:rsidR="00CB6A41" w:rsidRPr="009050C1" w:rsidRDefault="00CB6A41" w:rsidP="00237F07">
      <w:pPr>
        <w:pStyle w:val="BodyText"/>
        <w:spacing w:line="276" w:lineRule="auto"/>
        <w:ind w:right="336"/>
        <w:rPr>
          <w:rFonts w:ascii="Calibri" w:hAnsi="Calibri" w:cs="Calibri"/>
          <w:spacing w:val="-1"/>
          <w:sz w:val="22"/>
          <w:szCs w:val="22"/>
        </w:rPr>
      </w:pPr>
    </w:p>
    <w:p w:rsidR="009050C1" w:rsidRPr="009050C1" w:rsidRDefault="009050C1">
      <w:pPr>
        <w:rPr>
          <w:rFonts w:ascii="Calibri" w:hAnsi="Calibri" w:cs="Calibri"/>
          <w:b/>
          <w:color w:val="00B4EE" w:themeColor="accent1"/>
          <w:sz w:val="22"/>
          <w:szCs w:val="22"/>
        </w:rPr>
      </w:pPr>
      <w:r w:rsidRPr="009050C1">
        <w:rPr>
          <w:rFonts w:ascii="Calibri" w:hAnsi="Calibri" w:cs="Calibri"/>
          <w:sz w:val="22"/>
          <w:szCs w:val="22"/>
        </w:rPr>
        <w:br w:type="page"/>
      </w:r>
    </w:p>
    <w:p w:rsidR="00237F07" w:rsidRPr="009050C1" w:rsidRDefault="00237F07" w:rsidP="009050C1">
      <w:pPr>
        <w:pStyle w:val="Heading1"/>
        <w:rPr>
          <w:rFonts w:ascii="Calibri" w:hAnsi="Calibri" w:cs="Calibri"/>
        </w:rPr>
      </w:pPr>
      <w:bookmarkStart w:id="2" w:name="_Toc29893863"/>
      <w:r w:rsidRPr="009050C1">
        <w:rPr>
          <w:rFonts w:ascii="Calibri" w:hAnsi="Calibri" w:cs="Calibri"/>
        </w:rPr>
        <w:lastRenderedPageBreak/>
        <w:t>Acknowledgement of Country</w:t>
      </w:r>
      <w:bookmarkEnd w:id="2"/>
      <w:r w:rsidRPr="009050C1">
        <w:rPr>
          <w:rFonts w:ascii="Calibri" w:hAnsi="Calibri" w:cs="Calibri"/>
        </w:rPr>
        <w:t xml:space="preserve"> </w:t>
      </w:r>
    </w:p>
    <w:p w:rsidR="00237F07" w:rsidRPr="009050C1" w:rsidRDefault="00237F07" w:rsidP="009050C1">
      <w:pPr>
        <w:pStyle w:val="Heading1"/>
        <w:spacing w:before="0" w:line="276" w:lineRule="auto"/>
        <w:jc w:val="both"/>
        <w:rPr>
          <w:rFonts w:ascii="Calibri" w:hAnsi="Calibri" w:cs="Calibri"/>
          <w:b w:val="0"/>
          <w:color w:val="auto"/>
          <w:spacing w:val="0"/>
          <w:sz w:val="22"/>
          <w:szCs w:val="22"/>
        </w:rPr>
      </w:pPr>
      <w:bookmarkStart w:id="3" w:name="_Toc29893864"/>
      <w:r w:rsidRPr="009050C1">
        <w:rPr>
          <w:rFonts w:ascii="Calibri" w:hAnsi="Calibri" w:cs="Calibri"/>
          <w:b w:val="0"/>
          <w:color w:val="auto"/>
          <w:spacing w:val="0"/>
          <w:sz w:val="22"/>
          <w:szCs w:val="22"/>
        </w:rPr>
        <w:t>Yarra City Council acknowledges the Wurundjeri Woi Wurrung people as the Traditional Owners and true sovereigns of the land now known as Yarra. We acknowledge their creator spirit Bunjil, their ancestors and their Elders. We acknowledge the strength and resilience of the Wurundjeri Woi Wurrung, who have survived European invasion and never ceded sovereignty. We also acknowledge the significant contribution made by the many other Aboriginal and Torres Strait Islander people to life in Yarra.</w:t>
      </w:r>
      <w:bookmarkEnd w:id="3"/>
    </w:p>
    <w:p w:rsidR="00237F07" w:rsidRPr="009050C1" w:rsidRDefault="00237F07" w:rsidP="009050C1">
      <w:pPr>
        <w:pStyle w:val="Heading1"/>
        <w:keepNext w:val="0"/>
        <w:spacing w:before="0" w:line="276" w:lineRule="auto"/>
        <w:jc w:val="both"/>
        <w:rPr>
          <w:rFonts w:ascii="Calibri" w:hAnsi="Calibri" w:cs="Calibri"/>
          <w:b w:val="0"/>
          <w:color w:val="auto"/>
          <w:spacing w:val="0"/>
          <w:sz w:val="22"/>
          <w:szCs w:val="22"/>
        </w:rPr>
      </w:pPr>
      <w:bookmarkStart w:id="4" w:name="_Toc29893865"/>
      <w:r w:rsidRPr="009050C1">
        <w:rPr>
          <w:rFonts w:ascii="Calibri" w:hAnsi="Calibri" w:cs="Calibri"/>
          <w:b w:val="0"/>
          <w:color w:val="auto"/>
          <w:spacing w:val="0"/>
          <w:sz w:val="22"/>
          <w:szCs w:val="22"/>
        </w:rPr>
        <w:t>We acknowledge that Fitzroy and Collingwood are areas of special significance to Aboriginal and Torres Strait Islander people—as the cradle of Aboriginal and Torres Strait Islander affairs in Victoria, the birthplace of important Aboriginal and Torres Strait Islander organisations, the centre of political activism and a meeting place for Aboriginal and Torres Strait Islander people to link in with family, community and services. We acknowledge the role played by past federal and state government policies in the social and cultural dispossession of Aboriginal and Torres Strait Islander people—and the dispossession of land—which has caused the current disadvantages faced by many Wurundjeri Woi Wurrung Aboriginal and Torres Strait Islander people. And we believe that having an awareness of, and taking steps towards, mending this disadvantage is the shared responsibility of all residents in the City of Yarra</w:t>
      </w:r>
      <w:bookmarkEnd w:id="4"/>
    </w:p>
    <w:p w:rsidR="00237F07" w:rsidRPr="009050C1" w:rsidRDefault="00237F07" w:rsidP="009050C1">
      <w:pPr>
        <w:pStyle w:val="Heading1"/>
        <w:spacing w:before="0" w:line="276" w:lineRule="auto"/>
        <w:jc w:val="both"/>
        <w:rPr>
          <w:rFonts w:ascii="Calibri" w:hAnsi="Calibri" w:cs="Calibri"/>
          <w:sz w:val="22"/>
          <w:szCs w:val="22"/>
        </w:rPr>
      </w:pPr>
      <w:bookmarkStart w:id="5" w:name="_Toc29893866"/>
      <w:r w:rsidRPr="009050C1">
        <w:rPr>
          <w:rFonts w:ascii="Calibri" w:hAnsi="Calibri" w:cs="Calibri"/>
          <w:b w:val="0"/>
          <w:color w:val="auto"/>
          <w:spacing w:val="0"/>
          <w:sz w:val="22"/>
          <w:szCs w:val="22"/>
        </w:rPr>
        <w:t>Council pays its respects to all in the Wurundjeri Woi Wurrung, Aboriginal and Torres Strait Islander community and Elders from all nations here today—and to their Elders past, present and future.</w:t>
      </w:r>
      <w:bookmarkEnd w:id="5"/>
    </w:p>
    <w:p w:rsidR="00237F07" w:rsidRPr="009050C1" w:rsidRDefault="00237F07" w:rsidP="00237F07">
      <w:pPr>
        <w:rPr>
          <w:rFonts w:ascii="Calibri" w:hAnsi="Calibri" w:cs="Calibri"/>
        </w:rPr>
      </w:pPr>
    </w:p>
    <w:p w:rsidR="00237F07" w:rsidRPr="009050C1" w:rsidRDefault="00237F07" w:rsidP="00237F07">
      <w:pPr>
        <w:rPr>
          <w:rFonts w:ascii="Calibri" w:hAnsi="Calibri" w:cs="Calibri"/>
        </w:rPr>
      </w:pPr>
    </w:p>
    <w:p w:rsidR="00237F07" w:rsidRPr="009050C1" w:rsidRDefault="00237F07" w:rsidP="00237F07">
      <w:pPr>
        <w:rPr>
          <w:rFonts w:ascii="Calibri" w:hAnsi="Calibri" w:cs="Calibri"/>
        </w:rPr>
      </w:pPr>
    </w:p>
    <w:p w:rsidR="00237F07" w:rsidRPr="009050C1" w:rsidRDefault="00237F07" w:rsidP="00237F07">
      <w:pPr>
        <w:rPr>
          <w:rFonts w:ascii="Calibri" w:hAnsi="Calibri" w:cs="Calibri"/>
        </w:rPr>
      </w:pPr>
    </w:p>
    <w:p w:rsidR="00237F07" w:rsidRPr="009050C1" w:rsidRDefault="00237F07"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9050C1">
      <w:pPr>
        <w:pStyle w:val="Heading1"/>
        <w:rPr>
          <w:rFonts w:ascii="Calibri" w:hAnsi="Calibri" w:cs="Calibri"/>
          <w:sz w:val="44"/>
          <w:szCs w:val="44"/>
        </w:rPr>
      </w:pPr>
      <w:bookmarkStart w:id="6" w:name="_Toc29893867"/>
      <w:r w:rsidRPr="009050C1">
        <w:rPr>
          <w:rFonts w:ascii="Calibri" w:hAnsi="Calibri" w:cs="Calibri"/>
          <w:sz w:val="44"/>
          <w:szCs w:val="44"/>
        </w:rPr>
        <w:lastRenderedPageBreak/>
        <w:t>Mayor’s Foreword</w:t>
      </w:r>
      <w:bookmarkEnd w:id="6"/>
      <w:r w:rsidRPr="009050C1">
        <w:rPr>
          <w:rFonts w:ascii="Calibri" w:hAnsi="Calibri" w:cs="Calibri"/>
          <w:sz w:val="44"/>
          <w:szCs w:val="44"/>
        </w:rPr>
        <w:t xml:space="preserve"> </w:t>
      </w:r>
    </w:p>
    <w:p w:rsidR="00237F07" w:rsidRPr="009050C1" w:rsidRDefault="00D1011D" w:rsidP="00237F07">
      <w:pPr>
        <w:rPr>
          <w:rFonts w:ascii="Calibri" w:hAnsi="Calibri" w:cs="Calibri"/>
          <w:sz w:val="22"/>
          <w:szCs w:val="22"/>
        </w:rPr>
      </w:pPr>
      <w:r w:rsidRPr="00D1011D">
        <w:rPr>
          <w:rFonts w:ascii="Calibri" w:hAnsi="Calibri" w:cs="Calibri"/>
          <w:sz w:val="22"/>
          <w:szCs w:val="22"/>
          <w:highlight w:val="yellow"/>
        </w:rPr>
        <w:t>To be included</w:t>
      </w:r>
    </w:p>
    <w:p w:rsidR="00237F07" w:rsidRPr="009050C1" w:rsidRDefault="00237F07" w:rsidP="00237F07">
      <w:pPr>
        <w:rPr>
          <w:rFonts w:ascii="Calibri" w:hAnsi="Calibri" w:cs="Calibri"/>
        </w:rPr>
      </w:pPr>
    </w:p>
    <w:p w:rsidR="00237F07" w:rsidRPr="009050C1" w:rsidRDefault="00237F07" w:rsidP="00237F07">
      <w:pPr>
        <w:rPr>
          <w:rFonts w:ascii="Calibri" w:hAnsi="Calibri" w:cs="Calibri"/>
        </w:rPr>
      </w:pPr>
    </w:p>
    <w:p w:rsidR="00237F07" w:rsidRPr="009050C1" w:rsidRDefault="00237F07" w:rsidP="00237F07">
      <w:pPr>
        <w:rPr>
          <w:rFonts w:ascii="Calibri" w:hAnsi="Calibri" w:cs="Calibri"/>
        </w:rPr>
      </w:pPr>
    </w:p>
    <w:p w:rsidR="00237F07" w:rsidRPr="009050C1" w:rsidRDefault="00237F07" w:rsidP="00237F07">
      <w:pPr>
        <w:rPr>
          <w:rFonts w:ascii="Calibri" w:hAnsi="Calibri" w:cs="Calibri"/>
        </w:rPr>
      </w:pPr>
    </w:p>
    <w:p w:rsidR="00237F07" w:rsidRPr="009050C1" w:rsidRDefault="00237F07" w:rsidP="00237F07">
      <w:pPr>
        <w:rPr>
          <w:rFonts w:ascii="Calibri" w:hAnsi="Calibri" w:cs="Calibri"/>
        </w:rPr>
      </w:pPr>
    </w:p>
    <w:p w:rsidR="00237F07" w:rsidRPr="009050C1" w:rsidRDefault="00237F07"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97001B" w:rsidRPr="009050C1" w:rsidRDefault="0097001B"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740A8" w:rsidRPr="009050C1" w:rsidRDefault="001740A8" w:rsidP="00237F07">
      <w:pPr>
        <w:rPr>
          <w:rFonts w:ascii="Calibri" w:hAnsi="Calibri" w:cs="Calibri"/>
        </w:rPr>
      </w:pPr>
    </w:p>
    <w:p w:rsidR="001740A8" w:rsidRPr="009050C1" w:rsidRDefault="001740A8" w:rsidP="00237F07">
      <w:pPr>
        <w:rPr>
          <w:rFonts w:ascii="Calibri" w:hAnsi="Calibri" w:cs="Calibri"/>
        </w:rPr>
      </w:pPr>
    </w:p>
    <w:p w:rsidR="001740A8" w:rsidRPr="009050C1" w:rsidRDefault="001740A8"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1C233E" w:rsidP="00237F07">
      <w:pPr>
        <w:rPr>
          <w:rFonts w:ascii="Calibri" w:hAnsi="Calibri" w:cs="Calibri"/>
        </w:rPr>
      </w:pPr>
    </w:p>
    <w:p w:rsidR="001C233E" w:rsidRPr="009050C1" w:rsidRDefault="00D1011D" w:rsidP="009050C1">
      <w:pPr>
        <w:pStyle w:val="Heading1"/>
        <w:rPr>
          <w:rFonts w:ascii="Calibri" w:hAnsi="Calibri" w:cs="Calibri"/>
        </w:rPr>
      </w:pPr>
      <w:bookmarkStart w:id="7" w:name="_Toc29893868"/>
      <w:r>
        <w:rPr>
          <w:rFonts w:ascii="Calibri" w:hAnsi="Calibri" w:cs="Calibri"/>
        </w:rPr>
        <w:lastRenderedPageBreak/>
        <w:t>Our</w:t>
      </w:r>
      <w:r w:rsidR="001C233E" w:rsidRPr="009050C1">
        <w:rPr>
          <w:rFonts w:ascii="Calibri" w:hAnsi="Calibri" w:cs="Calibri"/>
        </w:rPr>
        <w:t xml:space="preserve"> Commitment to Human Rights</w:t>
      </w:r>
      <w:bookmarkEnd w:id="7"/>
    </w:p>
    <w:p w:rsidR="001C233E" w:rsidRPr="008E3F60" w:rsidRDefault="001C233E" w:rsidP="008E3F60">
      <w:pPr>
        <w:pStyle w:val="Heading4"/>
        <w:spacing w:line="276" w:lineRule="auto"/>
        <w:rPr>
          <w:rFonts w:ascii="Calibri" w:hAnsi="Calibri" w:cs="Calibri"/>
          <w:b w:val="0"/>
          <w:sz w:val="22"/>
          <w:szCs w:val="22"/>
        </w:rPr>
      </w:pPr>
      <w:r w:rsidRPr="008E3F60">
        <w:rPr>
          <w:rFonts w:ascii="Calibri" w:hAnsi="Calibri" w:cs="Calibri"/>
          <w:b w:val="0"/>
          <w:sz w:val="22"/>
          <w:szCs w:val="22"/>
        </w:rPr>
        <w:t>The City of Yarra is a vibrant and diverse municipality.</w:t>
      </w:r>
      <w:r w:rsidR="00557B24">
        <w:rPr>
          <w:rFonts w:ascii="Calibri" w:hAnsi="Calibri" w:cs="Calibri"/>
          <w:b w:val="0"/>
          <w:sz w:val="22"/>
          <w:szCs w:val="22"/>
        </w:rPr>
        <w:t xml:space="preserve"> </w:t>
      </w:r>
      <w:r w:rsidRPr="008E3F60">
        <w:rPr>
          <w:rFonts w:ascii="Calibri" w:hAnsi="Calibri" w:cs="Calibri"/>
          <w:b w:val="0"/>
          <w:sz w:val="22"/>
          <w:szCs w:val="22"/>
        </w:rPr>
        <w:t>It is the traditional lands of the Wurundjeri, and a place of special significance for the broader Aboriginal community.</w:t>
      </w:r>
      <w:r w:rsidR="00557B24">
        <w:rPr>
          <w:rFonts w:ascii="Calibri" w:hAnsi="Calibri" w:cs="Calibri"/>
          <w:b w:val="0"/>
          <w:sz w:val="22"/>
          <w:szCs w:val="22"/>
        </w:rPr>
        <w:t xml:space="preserve"> </w:t>
      </w:r>
      <w:r w:rsidRPr="008E3F60">
        <w:rPr>
          <w:rFonts w:ascii="Calibri" w:hAnsi="Calibri" w:cs="Calibri"/>
          <w:b w:val="0"/>
          <w:sz w:val="22"/>
          <w:szCs w:val="22"/>
        </w:rPr>
        <w:t>The City of Yarra is also home to diverse communities, something that Council is proud of and recognises as an asset.</w:t>
      </w:r>
    </w:p>
    <w:p w:rsidR="001C233E" w:rsidRPr="008E3F60" w:rsidRDefault="001C233E" w:rsidP="008E3F60">
      <w:pPr>
        <w:pStyle w:val="Heading4"/>
        <w:spacing w:line="276" w:lineRule="auto"/>
        <w:rPr>
          <w:rFonts w:ascii="Calibri" w:hAnsi="Calibri" w:cs="Calibri"/>
          <w:b w:val="0"/>
          <w:sz w:val="22"/>
          <w:szCs w:val="22"/>
        </w:rPr>
      </w:pPr>
      <w:r w:rsidRPr="008E3F60">
        <w:rPr>
          <w:rFonts w:ascii="Calibri" w:hAnsi="Calibri" w:cs="Calibri"/>
          <w:b w:val="0"/>
          <w:sz w:val="22"/>
          <w:szCs w:val="22"/>
        </w:rPr>
        <w:t>Council has an important (and legally required) role to play in upholding and protecting its diverse population’s human rights. Council will actively work to reduce barriers so that all residents can participate in community and access services and information regardless of age, gender, sex, sexuality, income, education, cultural background, language skills, religion or disability.</w:t>
      </w:r>
      <w:r w:rsidR="00557B24">
        <w:rPr>
          <w:rFonts w:ascii="Calibri" w:hAnsi="Calibri" w:cs="Calibri"/>
          <w:b w:val="0"/>
          <w:sz w:val="22"/>
          <w:szCs w:val="22"/>
        </w:rPr>
        <w:t xml:space="preserve"> </w:t>
      </w:r>
    </w:p>
    <w:p w:rsidR="00B44F63" w:rsidRDefault="00335BB8" w:rsidP="008E3F60">
      <w:pPr>
        <w:pStyle w:val="Heading4"/>
        <w:spacing w:line="276" w:lineRule="auto"/>
        <w:rPr>
          <w:rFonts w:ascii="Calibri" w:hAnsi="Calibri" w:cs="Calibri"/>
          <w:b w:val="0"/>
          <w:sz w:val="22"/>
          <w:szCs w:val="22"/>
        </w:rPr>
      </w:pPr>
      <w:r>
        <w:rPr>
          <w:rFonts w:ascii="Calibri" w:hAnsi="Calibri" w:cs="Calibri"/>
          <w:b w:val="0"/>
          <w:sz w:val="22"/>
          <w:szCs w:val="22"/>
        </w:rPr>
        <w:t>Council’s</w:t>
      </w:r>
      <w:r w:rsidR="001C233E" w:rsidRPr="008E3F60">
        <w:rPr>
          <w:rFonts w:ascii="Calibri" w:hAnsi="Calibri" w:cs="Calibri"/>
          <w:b w:val="0"/>
          <w:sz w:val="22"/>
          <w:szCs w:val="22"/>
        </w:rPr>
        <w:t xml:space="preserve"> strong commitment to achieving social justice is articulated by our being signatories to a number of international Human Rights treaties.</w:t>
      </w:r>
      <w:r w:rsidR="00557B24">
        <w:rPr>
          <w:rFonts w:ascii="Calibri" w:hAnsi="Calibri" w:cs="Calibri"/>
          <w:b w:val="0"/>
          <w:sz w:val="22"/>
          <w:szCs w:val="22"/>
        </w:rPr>
        <w:t xml:space="preserve"> </w:t>
      </w:r>
    </w:p>
    <w:p w:rsidR="009050C1" w:rsidRPr="009050C1" w:rsidRDefault="001C233E" w:rsidP="008E3F60">
      <w:pPr>
        <w:pStyle w:val="Heading4"/>
        <w:spacing w:line="276" w:lineRule="auto"/>
        <w:rPr>
          <w:spacing w:val="-2"/>
          <w:sz w:val="32"/>
          <w:szCs w:val="32"/>
        </w:rPr>
      </w:pPr>
      <w:r w:rsidRPr="008E3F60">
        <w:rPr>
          <w:rFonts w:ascii="Calibri" w:hAnsi="Calibri" w:cs="Calibri"/>
          <w:b w:val="0"/>
          <w:sz w:val="22"/>
          <w:szCs w:val="22"/>
        </w:rPr>
        <w:t xml:space="preserve">Further, </w:t>
      </w:r>
      <w:r w:rsidR="00335BB8">
        <w:rPr>
          <w:rFonts w:ascii="Calibri" w:hAnsi="Calibri" w:cs="Calibri"/>
          <w:b w:val="0"/>
          <w:sz w:val="22"/>
          <w:szCs w:val="22"/>
        </w:rPr>
        <w:t>Council is</w:t>
      </w:r>
      <w:r w:rsidRPr="008E3F60">
        <w:rPr>
          <w:rFonts w:ascii="Calibri" w:hAnsi="Calibri" w:cs="Calibri"/>
          <w:b w:val="0"/>
          <w:sz w:val="22"/>
          <w:szCs w:val="22"/>
        </w:rPr>
        <w:t xml:space="preserve"> bound by the Charter of Human Rights and Responsibilities Act 2006 (Vic) to act compatibly with human rights, and to consider human rights when developing policies, making laws, delivering services and making decisions.</w:t>
      </w:r>
      <w:r w:rsidR="00557B24">
        <w:t xml:space="preserve"> </w:t>
      </w:r>
      <w:r w:rsidR="009050C1" w:rsidRPr="009050C1">
        <w:rPr>
          <w:sz w:val="32"/>
          <w:szCs w:val="32"/>
        </w:rPr>
        <w:br w:type="page"/>
      </w:r>
    </w:p>
    <w:p w:rsidR="009B5732" w:rsidRPr="008E3F60" w:rsidRDefault="009B5732" w:rsidP="008E3F60">
      <w:pPr>
        <w:jc w:val="both"/>
        <w:rPr>
          <w:rFonts w:ascii="Calibri" w:hAnsi="Calibri" w:cs="Calibri"/>
          <w:b/>
          <w:color w:val="00B4EE" w:themeColor="accent1"/>
          <w:spacing w:val="-2"/>
          <w:sz w:val="44"/>
          <w:szCs w:val="44"/>
        </w:rPr>
      </w:pPr>
      <w:r w:rsidRPr="008E3F60">
        <w:rPr>
          <w:rFonts w:ascii="Calibri" w:hAnsi="Calibri" w:cs="Calibri"/>
          <w:b/>
          <w:color w:val="00B4EE" w:themeColor="accent1"/>
          <w:spacing w:val="-2"/>
          <w:sz w:val="44"/>
          <w:szCs w:val="44"/>
        </w:rPr>
        <w:lastRenderedPageBreak/>
        <w:t>Our Commitment to the LGBTIQ+ Community</w:t>
      </w:r>
    </w:p>
    <w:p w:rsidR="009B5732" w:rsidRPr="009050C1" w:rsidRDefault="009B5732" w:rsidP="009B5732">
      <w:pPr>
        <w:jc w:val="both"/>
        <w:rPr>
          <w:rFonts w:ascii="Calibri" w:hAnsi="Calibri" w:cs="Calibri"/>
          <w:b/>
          <w:color w:val="00B4EE" w:themeColor="accent1"/>
          <w:spacing w:val="-2"/>
          <w:sz w:val="32"/>
          <w:szCs w:val="32"/>
        </w:rPr>
      </w:pPr>
    </w:p>
    <w:p w:rsidR="009B5732" w:rsidRPr="008E7D1F" w:rsidRDefault="009B5732" w:rsidP="008E7D1F">
      <w:pPr>
        <w:spacing w:before="0" w:after="0" w:line="276" w:lineRule="auto"/>
        <w:jc w:val="both"/>
        <w:rPr>
          <w:rFonts w:ascii="Calibri" w:hAnsi="Calibri" w:cs="Calibri"/>
          <w:bCs/>
          <w:sz w:val="22"/>
          <w:szCs w:val="22"/>
          <w:lang w:eastAsia="en-US"/>
        </w:rPr>
      </w:pPr>
      <w:r w:rsidRPr="008E7D1F">
        <w:rPr>
          <w:rFonts w:ascii="Calibri" w:hAnsi="Calibri" w:cs="Calibri"/>
          <w:bCs/>
          <w:sz w:val="22"/>
          <w:szCs w:val="22"/>
          <w:lang w:eastAsia="en-US"/>
        </w:rPr>
        <w:t>All people, regardless of sexual orientation and gender identity, are entitled to the enjoyment of human rights and deserve to be treated equally and with respect.</w:t>
      </w:r>
      <w:r w:rsidR="00557B24">
        <w:rPr>
          <w:rFonts w:ascii="Calibri" w:hAnsi="Calibri" w:cs="Calibri"/>
          <w:bCs/>
          <w:sz w:val="22"/>
          <w:szCs w:val="22"/>
          <w:lang w:eastAsia="en-US"/>
        </w:rPr>
        <w:t xml:space="preserve"> </w:t>
      </w:r>
    </w:p>
    <w:p w:rsidR="009B5732" w:rsidRPr="008E7D1F" w:rsidRDefault="009B5732" w:rsidP="008E7D1F">
      <w:pPr>
        <w:spacing w:before="0" w:after="0" w:line="276" w:lineRule="auto"/>
        <w:jc w:val="both"/>
        <w:rPr>
          <w:rFonts w:ascii="Calibri" w:hAnsi="Calibri" w:cs="Calibri"/>
          <w:sz w:val="22"/>
          <w:szCs w:val="22"/>
          <w:lang w:eastAsia="en-US"/>
        </w:rPr>
      </w:pPr>
    </w:p>
    <w:p w:rsidR="009B5732" w:rsidRPr="008E7D1F" w:rsidRDefault="009B5732" w:rsidP="008E7D1F">
      <w:pPr>
        <w:spacing w:before="0" w:after="0" w:line="276" w:lineRule="auto"/>
        <w:jc w:val="both"/>
        <w:rPr>
          <w:rFonts w:ascii="Calibri" w:hAnsi="Calibri" w:cs="Calibri"/>
          <w:bCs/>
          <w:sz w:val="22"/>
          <w:szCs w:val="22"/>
          <w:lang w:eastAsia="en-US"/>
        </w:rPr>
      </w:pPr>
      <w:r w:rsidRPr="008E7D1F">
        <w:rPr>
          <w:rFonts w:ascii="Calibri" w:hAnsi="Calibri" w:cs="Calibri"/>
          <w:sz w:val="22"/>
          <w:szCs w:val="22"/>
          <w:lang w:eastAsia="en-US"/>
        </w:rPr>
        <w:t xml:space="preserve">The Yarra </w:t>
      </w:r>
      <w:r w:rsidR="0012449F">
        <w:rPr>
          <w:rFonts w:ascii="Calibri" w:hAnsi="Calibri" w:cs="Calibri"/>
          <w:sz w:val="22"/>
          <w:szCs w:val="22"/>
          <w:lang w:eastAsia="en-US"/>
        </w:rPr>
        <w:t>City</w:t>
      </w:r>
      <w:r w:rsidR="006D70EC">
        <w:rPr>
          <w:rFonts w:ascii="Calibri" w:hAnsi="Calibri" w:cs="Calibri"/>
          <w:sz w:val="22"/>
          <w:szCs w:val="22"/>
          <w:lang w:eastAsia="en-US"/>
        </w:rPr>
        <w:t xml:space="preserve"> Council</w:t>
      </w:r>
      <w:r w:rsidR="0012449F">
        <w:rPr>
          <w:rFonts w:ascii="Calibri" w:hAnsi="Calibri" w:cs="Calibri"/>
          <w:sz w:val="22"/>
          <w:szCs w:val="22"/>
          <w:lang w:eastAsia="en-US"/>
        </w:rPr>
        <w:t xml:space="preserve"> </w:t>
      </w:r>
      <w:r w:rsidRPr="008E7D1F">
        <w:rPr>
          <w:rFonts w:ascii="Calibri" w:hAnsi="Calibri" w:cs="Calibri"/>
          <w:sz w:val="22"/>
          <w:szCs w:val="22"/>
          <w:lang w:eastAsia="en-US"/>
        </w:rPr>
        <w:t xml:space="preserve">Council Plan 2017 – 2021 commits to: </w:t>
      </w:r>
    </w:p>
    <w:p w:rsidR="009B5732" w:rsidRPr="008E7D1F" w:rsidRDefault="009B5732" w:rsidP="008E7D1F">
      <w:pPr>
        <w:spacing w:before="0" w:after="0" w:line="276" w:lineRule="auto"/>
        <w:jc w:val="both"/>
        <w:rPr>
          <w:rFonts w:ascii="Calibri" w:hAnsi="Calibri" w:cs="Calibri"/>
          <w:sz w:val="22"/>
          <w:szCs w:val="22"/>
          <w:lang w:eastAsia="en-US"/>
        </w:rPr>
      </w:pPr>
    </w:p>
    <w:p w:rsidR="009B5732" w:rsidRPr="008E7D1F" w:rsidRDefault="009B5732" w:rsidP="008E7D1F">
      <w:pPr>
        <w:numPr>
          <w:ilvl w:val="0"/>
          <w:numId w:val="7"/>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 xml:space="preserve">A </w:t>
      </w:r>
      <w:r w:rsidR="0012449F">
        <w:rPr>
          <w:rFonts w:ascii="Calibri" w:hAnsi="Calibri" w:cs="Calibri"/>
          <w:sz w:val="22"/>
          <w:szCs w:val="22"/>
          <w:lang w:eastAsia="en-US"/>
        </w:rPr>
        <w:t>Healthy Yarra</w:t>
      </w:r>
      <w:r w:rsidRPr="008E7D1F">
        <w:rPr>
          <w:rFonts w:ascii="Calibri" w:hAnsi="Calibri" w:cs="Calibri"/>
          <w:sz w:val="22"/>
          <w:szCs w:val="22"/>
          <w:lang w:eastAsia="en-US"/>
        </w:rPr>
        <w:t xml:space="preserve"> - Community health, safety and wellbeing are a focus in everything we do </w:t>
      </w:r>
    </w:p>
    <w:p w:rsidR="009B5732" w:rsidRPr="008E7D1F" w:rsidRDefault="0012449F" w:rsidP="008E7D1F">
      <w:pPr>
        <w:numPr>
          <w:ilvl w:val="0"/>
          <w:numId w:val="7"/>
        </w:numPr>
        <w:spacing w:before="0" w:after="0" w:line="276" w:lineRule="auto"/>
        <w:jc w:val="both"/>
        <w:rPr>
          <w:rFonts w:ascii="Calibri" w:hAnsi="Calibri" w:cs="Calibri"/>
          <w:sz w:val="22"/>
          <w:szCs w:val="22"/>
          <w:lang w:eastAsia="en-US"/>
        </w:rPr>
      </w:pPr>
      <w:r>
        <w:rPr>
          <w:rFonts w:ascii="Calibri" w:hAnsi="Calibri" w:cs="Calibri"/>
          <w:sz w:val="22"/>
          <w:szCs w:val="22"/>
          <w:lang w:eastAsia="en-US"/>
        </w:rPr>
        <w:t>An Inclusive Yarra</w:t>
      </w:r>
      <w:r w:rsidR="009B5732" w:rsidRPr="008E7D1F">
        <w:rPr>
          <w:rFonts w:ascii="Calibri" w:hAnsi="Calibri" w:cs="Calibri"/>
          <w:sz w:val="22"/>
          <w:szCs w:val="22"/>
          <w:lang w:eastAsia="en-US"/>
        </w:rPr>
        <w:t xml:space="preserve"> - Inclusion, diversity and uniqueness are welcomed, respected and celebrated</w:t>
      </w:r>
    </w:p>
    <w:p w:rsidR="009B5732" w:rsidRPr="008E7D1F" w:rsidRDefault="009B5732" w:rsidP="008E7D1F">
      <w:pPr>
        <w:spacing w:before="0" w:after="0" w:line="276" w:lineRule="auto"/>
        <w:jc w:val="both"/>
        <w:rPr>
          <w:rFonts w:ascii="Calibri" w:hAnsi="Calibri" w:cs="Calibri"/>
          <w:sz w:val="22"/>
          <w:szCs w:val="22"/>
          <w:lang w:eastAsia="en-US"/>
        </w:rPr>
      </w:pPr>
    </w:p>
    <w:p w:rsidR="006D70EC" w:rsidRDefault="009B5732"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Back in 2014, Officers sought Executive support for a project to investigate and draft strategies to improve Council’s policies and programs for the LGBTIQ</w:t>
      </w:r>
      <w:r w:rsidR="006D70EC">
        <w:rPr>
          <w:rFonts w:ascii="Calibri" w:hAnsi="Calibri" w:cs="Calibri"/>
          <w:sz w:val="22"/>
          <w:szCs w:val="22"/>
          <w:lang w:eastAsia="en-US"/>
        </w:rPr>
        <w:t>+</w:t>
      </w:r>
      <w:r w:rsidRPr="008E7D1F">
        <w:rPr>
          <w:rFonts w:ascii="Calibri" w:hAnsi="Calibri" w:cs="Calibri"/>
          <w:sz w:val="22"/>
          <w:szCs w:val="22"/>
          <w:lang w:eastAsia="en-US"/>
        </w:rPr>
        <w:t xml:space="preserve"> community in terms of equity, inclusiveness, celebration and community engagement.</w:t>
      </w:r>
      <w:r w:rsidR="00557B24">
        <w:rPr>
          <w:rFonts w:ascii="Calibri" w:hAnsi="Calibri" w:cs="Calibri"/>
          <w:sz w:val="22"/>
          <w:szCs w:val="22"/>
          <w:lang w:eastAsia="en-US"/>
        </w:rPr>
        <w:t xml:space="preserve"> </w:t>
      </w:r>
    </w:p>
    <w:p w:rsidR="006D70EC" w:rsidRDefault="006D70EC" w:rsidP="008E7D1F">
      <w:pPr>
        <w:spacing w:before="0" w:after="0" w:line="276" w:lineRule="auto"/>
        <w:jc w:val="both"/>
        <w:rPr>
          <w:rFonts w:ascii="Calibri" w:hAnsi="Calibri" w:cs="Calibri"/>
          <w:sz w:val="22"/>
          <w:szCs w:val="22"/>
          <w:lang w:eastAsia="en-US"/>
        </w:rPr>
      </w:pPr>
    </w:p>
    <w:p w:rsidR="009B5732" w:rsidRPr="008E7D1F" w:rsidRDefault="009B5732"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In early 2015, Council’s inaugural LGBTIQ+ Working Group, QnA, was created.</w:t>
      </w:r>
    </w:p>
    <w:p w:rsidR="009B5732" w:rsidRPr="008E7D1F" w:rsidRDefault="009B5732" w:rsidP="008E7D1F">
      <w:pPr>
        <w:spacing w:before="0" w:after="0" w:line="276" w:lineRule="auto"/>
        <w:jc w:val="both"/>
        <w:rPr>
          <w:rFonts w:ascii="Calibri" w:hAnsi="Calibri" w:cs="Calibri"/>
          <w:sz w:val="22"/>
          <w:szCs w:val="22"/>
          <w:lang w:eastAsia="en-US"/>
        </w:rPr>
      </w:pPr>
    </w:p>
    <w:p w:rsidR="009B5732" w:rsidRPr="008E7D1F" w:rsidRDefault="009B5732"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It was decided early on that QnA would initially have an internal focus due to the lack of work done in this space.</w:t>
      </w:r>
      <w:r w:rsidR="00557B24">
        <w:rPr>
          <w:rFonts w:ascii="Calibri" w:hAnsi="Calibri" w:cs="Calibri"/>
          <w:sz w:val="22"/>
          <w:szCs w:val="22"/>
          <w:lang w:eastAsia="en-US"/>
        </w:rPr>
        <w:t xml:space="preserve"> </w:t>
      </w:r>
      <w:r w:rsidRPr="008E7D1F">
        <w:rPr>
          <w:rFonts w:ascii="Calibri" w:hAnsi="Calibri" w:cs="Calibri"/>
          <w:sz w:val="22"/>
          <w:szCs w:val="22"/>
          <w:lang w:eastAsia="en-US"/>
        </w:rPr>
        <w:t>The AWEI (Australian Workplace Equality Index) published by Pride in Diversity (a Diversity Council Australia program) annually benchmarks Australian LGBTIQ inclusion practice in organisations across four main areas.</w:t>
      </w:r>
      <w:r w:rsidR="00557B24">
        <w:rPr>
          <w:rFonts w:ascii="Calibri" w:hAnsi="Calibri" w:cs="Calibri"/>
          <w:sz w:val="22"/>
          <w:szCs w:val="22"/>
          <w:lang w:eastAsia="en-US"/>
        </w:rPr>
        <w:t xml:space="preserve"> </w:t>
      </w:r>
      <w:r w:rsidRPr="008E7D1F">
        <w:rPr>
          <w:rFonts w:ascii="Calibri" w:hAnsi="Calibri" w:cs="Calibri"/>
          <w:sz w:val="22"/>
          <w:szCs w:val="22"/>
          <w:lang w:eastAsia="en-US"/>
        </w:rPr>
        <w:t>These areas include:</w:t>
      </w:r>
    </w:p>
    <w:p w:rsidR="009B5732" w:rsidRPr="008E7D1F" w:rsidRDefault="009B5732" w:rsidP="008E7D1F">
      <w:pPr>
        <w:spacing w:before="0" w:after="0" w:line="276" w:lineRule="auto"/>
        <w:jc w:val="both"/>
        <w:rPr>
          <w:rFonts w:ascii="Calibri" w:hAnsi="Calibri" w:cs="Calibri"/>
          <w:sz w:val="22"/>
          <w:szCs w:val="22"/>
          <w:lang w:eastAsia="en-US"/>
        </w:rPr>
      </w:pPr>
    </w:p>
    <w:p w:rsidR="009B5732" w:rsidRPr="008E7D1F" w:rsidRDefault="009B5732" w:rsidP="008E7D1F">
      <w:pPr>
        <w:numPr>
          <w:ilvl w:val="0"/>
          <w:numId w:val="8"/>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policy &amp; practice</w:t>
      </w:r>
    </w:p>
    <w:p w:rsidR="009B5732" w:rsidRPr="008E7D1F" w:rsidRDefault="009B5732" w:rsidP="008E7D1F">
      <w:pPr>
        <w:numPr>
          <w:ilvl w:val="0"/>
          <w:numId w:val="8"/>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culture &amp; visibility</w:t>
      </w:r>
    </w:p>
    <w:p w:rsidR="009B5732" w:rsidRPr="008E7D1F" w:rsidRDefault="009B5732" w:rsidP="008E7D1F">
      <w:pPr>
        <w:numPr>
          <w:ilvl w:val="0"/>
          <w:numId w:val="8"/>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training &amp; development</w:t>
      </w:r>
    </w:p>
    <w:p w:rsidR="009B5732" w:rsidRPr="008E7D1F" w:rsidRDefault="009B5732" w:rsidP="008E7D1F">
      <w:pPr>
        <w:numPr>
          <w:ilvl w:val="0"/>
          <w:numId w:val="8"/>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community engagement</w:t>
      </w:r>
    </w:p>
    <w:p w:rsidR="009B5732" w:rsidRPr="008E7D1F" w:rsidRDefault="009B5732" w:rsidP="008E7D1F">
      <w:pPr>
        <w:spacing w:before="0" w:after="0" w:line="276" w:lineRule="auto"/>
        <w:jc w:val="both"/>
        <w:rPr>
          <w:rFonts w:ascii="Calibri" w:hAnsi="Calibri" w:cs="Calibri"/>
          <w:sz w:val="22"/>
          <w:szCs w:val="22"/>
          <w:lang w:eastAsia="en-US"/>
        </w:rPr>
      </w:pPr>
    </w:p>
    <w:p w:rsidR="009B5732" w:rsidRPr="008E7D1F" w:rsidRDefault="009B5732"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As such, the QnA decided to concentrate on Council policy and practice, culture and visibility, and training and development.</w:t>
      </w:r>
      <w:r w:rsidR="00557B24">
        <w:rPr>
          <w:rFonts w:ascii="Calibri" w:hAnsi="Calibri" w:cs="Calibri"/>
          <w:sz w:val="22"/>
          <w:szCs w:val="22"/>
          <w:lang w:eastAsia="en-US"/>
        </w:rPr>
        <w:t xml:space="preserve"> </w:t>
      </w:r>
      <w:r w:rsidRPr="008E7D1F">
        <w:rPr>
          <w:rFonts w:ascii="Calibri" w:hAnsi="Calibri" w:cs="Calibri"/>
          <w:sz w:val="22"/>
          <w:szCs w:val="22"/>
          <w:lang w:eastAsia="en-US"/>
        </w:rPr>
        <w:t xml:space="preserve">Since QnA’s inception, it has implemented a number of key initiatives, including LGBTIQ+ awareness training for staff, reviewing </w:t>
      </w:r>
      <w:r w:rsidR="006D70EC">
        <w:rPr>
          <w:rFonts w:ascii="Calibri" w:hAnsi="Calibri" w:cs="Calibri"/>
          <w:sz w:val="22"/>
          <w:szCs w:val="22"/>
          <w:lang w:eastAsia="en-US"/>
        </w:rPr>
        <w:t xml:space="preserve">internal </w:t>
      </w:r>
      <w:r w:rsidRPr="008E7D1F">
        <w:rPr>
          <w:rFonts w:ascii="Calibri" w:hAnsi="Calibri" w:cs="Calibri"/>
          <w:sz w:val="22"/>
          <w:szCs w:val="22"/>
          <w:lang w:eastAsia="en-US"/>
        </w:rPr>
        <w:t>Council policies, procedures, and forms, including LGBTIQ+ content in Council’s corporate induction, and participating in key events such as IDAHOBIT (International Day Against Homophobia, Biphobia, Intersexism and Transphobia) and Midsumma.</w:t>
      </w:r>
      <w:r w:rsidR="00557B24">
        <w:rPr>
          <w:rFonts w:ascii="Calibri" w:hAnsi="Calibri" w:cs="Calibri"/>
          <w:sz w:val="22"/>
          <w:szCs w:val="22"/>
          <w:lang w:eastAsia="en-US"/>
        </w:rPr>
        <w:t xml:space="preserve"> </w:t>
      </w:r>
    </w:p>
    <w:p w:rsidR="009B5732" w:rsidRPr="008E7D1F" w:rsidRDefault="009B5732" w:rsidP="008E7D1F">
      <w:pPr>
        <w:spacing w:before="0" w:after="0" w:line="276" w:lineRule="auto"/>
        <w:jc w:val="both"/>
        <w:rPr>
          <w:rFonts w:ascii="Calibri" w:hAnsi="Calibri" w:cs="Calibri"/>
          <w:sz w:val="22"/>
          <w:szCs w:val="22"/>
          <w:lang w:eastAsia="en-US"/>
        </w:rPr>
      </w:pPr>
    </w:p>
    <w:p w:rsidR="009B5732" w:rsidRPr="008E7D1F" w:rsidRDefault="009B5732"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With a number of key internal projects now completed or ongoing, QnA is focussing on a more active role in engaging with Yarra’s LGBTIQ</w:t>
      </w:r>
      <w:r w:rsidR="006D70EC">
        <w:rPr>
          <w:rFonts w:ascii="Calibri" w:hAnsi="Calibri" w:cs="Calibri"/>
          <w:sz w:val="22"/>
          <w:szCs w:val="22"/>
          <w:lang w:eastAsia="en-US"/>
        </w:rPr>
        <w:t>+</w:t>
      </w:r>
      <w:r w:rsidRPr="008E7D1F">
        <w:rPr>
          <w:rFonts w:ascii="Calibri" w:hAnsi="Calibri" w:cs="Calibri"/>
          <w:sz w:val="22"/>
          <w:szCs w:val="22"/>
          <w:lang w:eastAsia="en-US"/>
        </w:rPr>
        <w:t xml:space="preserve"> community.</w:t>
      </w:r>
      <w:r w:rsidR="00557B24">
        <w:rPr>
          <w:rFonts w:ascii="Calibri" w:hAnsi="Calibri" w:cs="Calibri"/>
          <w:sz w:val="22"/>
          <w:szCs w:val="22"/>
          <w:lang w:eastAsia="en-US"/>
        </w:rPr>
        <w:t xml:space="preserve"> </w:t>
      </w:r>
      <w:r w:rsidRPr="008E7D1F">
        <w:rPr>
          <w:rFonts w:ascii="Calibri" w:hAnsi="Calibri" w:cs="Calibri"/>
          <w:sz w:val="22"/>
          <w:szCs w:val="22"/>
          <w:lang w:eastAsia="en-US"/>
        </w:rPr>
        <w:t xml:space="preserve">Fundamental to this role is the development of a LGBTIQ+ Strategy. </w:t>
      </w:r>
    </w:p>
    <w:p w:rsidR="006D70EC" w:rsidRDefault="006D70EC" w:rsidP="006D70EC">
      <w:pPr>
        <w:spacing w:before="0" w:after="0" w:line="276" w:lineRule="auto"/>
        <w:jc w:val="both"/>
        <w:rPr>
          <w:rFonts w:ascii="Calibri" w:hAnsi="Calibri" w:cs="Calibri"/>
          <w:sz w:val="22"/>
          <w:szCs w:val="22"/>
          <w:lang w:eastAsia="en-US"/>
        </w:rPr>
      </w:pPr>
    </w:p>
    <w:p w:rsidR="006D70EC" w:rsidRDefault="006D70EC" w:rsidP="006D70EC">
      <w:pPr>
        <w:spacing w:before="0" w:after="0" w:line="276" w:lineRule="auto"/>
        <w:jc w:val="both"/>
        <w:rPr>
          <w:rFonts w:ascii="Calibri" w:hAnsi="Calibri" w:cs="Calibri"/>
          <w:sz w:val="22"/>
          <w:szCs w:val="22"/>
          <w:lang w:eastAsia="en-US"/>
        </w:rPr>
      </w:pPr>
      <w:r>
        <w:rPr>
          <w:rFonts w:ascii="Calibri" w:hAnsi="Calibri" w:cs="Calibri"/>
          <w:sz w:val="22"/>
          <w:szCs w:val="22"/>
          <w:lang w:eastAsia="en-US"/>
        </w:rPr>
        <w:t>It should be noted that t</w:t>
      </w:r>
      <w:r w:rsidRPr="006D70EC">
        <w:rPr>
          <w:rFonts w:ascii="Calibri" w:hAnsi="Calibri" w:cs="Calibri"/>
          <w:sz w:val="22"/>
          <w:szCs w:val="22"/>
          <w:lang w:eastAsia="en-US"/>
        </w:rPr>
        <w:t>he terminology used to describe and identify members of the LGBTIQ</w:t>
      </w:r>
      <w:r>
        <w:rPr>
          <w:rFonts w:ascii="Calibri" w:hAnsi="Calibri" w:cs="Calibri"/>
          <w:sz w:val="22"/>
          <w:szCs w:val="22"/>
          <w:lang w:eastAsia="en-US"/>
        </w:rPr>
        <w:t>+</w:t>
      </w:r>
      <w:r w:rsidRPr="006D70EC">
        <w:rPr>
          <w:rFonts w:ascii="Calibri" w:hAnsi="Calibri" w:cs="Calibri"/>
          <w:sz w:val="22"/>
          <w:szCs w:val="22"/>
          <w:lang w:eastAsia="en-US"/>
        </w:rPr>
        <w:t xml:space="preserve"> communities can vary.</w:t>
      </w:r>
      <w:r w:rsidR="00557B24">
        <w:rPr>
          <w:rFonts w:ascii="Calibri" w:hAnsi="Calibri" w:cs="Calibri"/>
          <w:sz w:val="22"/>
          <w:szCs w:val="22"/>
          <w:lang w:eastAsia="en-US"/>
        </w:rPr>
        <w:t xml:space="preserve"> </w:t>
      </w:r>
      <w:r w:rsidRPr="006D70EC">
        <w:rPr>
          <w:rFonts w:ascii="Calibri" w:hAnsi="Calibri" w:cs="Calibri"/>
          <w:sz w:val="22"/>
          <w:szCs w:val="22"/>
          <w:lang w:eastAsia="en-US"/>
        </w:rPr>
        <w:t>Yarra City Council uses the LGBTIQ</w:t>
      </w:r>
      <w:r>
        <w:rPr>
          <w:rFonts w:ascii="Calibri" w:hAnsi="Calibri" w:cs="Calibri"/>
          <w:sz w:val="22"/>
          <w:szCs w:val="22"/>
          <w:lang w:eastAsia="en-US"/>
        </w:rPr>
        <w:t>+</w:t>
      </w:r>
      <w:r w:rsidRPr="006D70EC">
        <w:rPr>
          <w:rFonts w:ascii="Calibri" w:hAnsi="Calibri" w:cs="Calibri"/>
          <w:sz w:val="22"/>
          <w:szCs w:val="22"/>
          <w:lang w:eastAsia="en-US"/>
        </w:rPr>
        <w:t xml:space="preserve"> acronym.</w:t>
      </w:r>
      <w:r w:rsidR="00557B24">
        <w:rPr>
          <w:rFonts w:ascii="Calibri" w:hAnsi="Calibri" w:cs="Calibri"/>
          <w:sz w:val="22"/>
          <w:szCs w:val="22"/>
          <w:lang w:eastAsia="en-US"/>
        </w:rPr>
        <w:t xml:space="preserve"> </w:t>
      </w:r>
      <w:r w:rsidRPr="006D70EC">
        <w:rPr>
          <w:rFonts w:ascii="Calibri" w:hAnsi="Calibri" w:cs="Calibri"/>
          <w:sz w:val="22"/>
          <w:szCs w:val="22"/>
          <w:lang w:eastAsia="en-US"/>
        </w:rPr>
        <w:t xml:space="preserve">A summary of different language and </w:t>
      </w:r>
      <w:r>
        <w:rPr>
          <w:rFonts w:ascii="Calibri" w:hAnsi="Calibri" w:cs="Calibri"/>
          <w:sz w:val="22"/>
          <w:szCs w:val="22"/>
          <w:lang w:eastAsia="en-US"/>
        </w:rPr>
        <w:t>terms</w:t>
      </w:r>
      <w:r w:rsidRPr="006D70EC">
        <w:rPr>
          <w:rFonts w:ascii="Calibri" w:hAnsi="Calibri" w:cs="Calibri"/>
          <w:sz w:val="22"/>
          <w:szCs w:val="22"/>
          <w:lang w:eastAsia="en-US"/>
        </w:rPr>
        <w:t xml:space="preserve"> is attached </w:t>
      </w:r>
      <w:r>
        <w:rPr>
          <w:rFonts w:ascii="Calibri" w:hAnsi="Calibri" w:cs="Calibri"/>
          <w:sz w:val="22"/>
          <w:szCs w:val="22"/>
          <w:lang w:eastAsia="en-US"/>
        </w:rPr>
        <w:t xml:space="preserve">in the appendix. </w:t>
      </w:r>
      <w:r w:rsidRPr="006D70EC">
        <w:rPr>
          <w:rFonts w:ascii="Calibri" w:hAnsi="Calibri" w:cs="Calibri"/>
          <w:sz w:val="22"/>
          <w:szCs w:val="22"/>
          <w:lang w:eastAsia="en-US"/>
        </w:rPr>
        <w:t xml:space="preserve">Throughout this </w:t>
      </w:r>
      <w:r>
        <w:rPr>
          <w:rFonts w:ascii="Calibri" w:hAnsi="Calibri" w:cs="Calibri"/>
          <w:sz w:val="22"/>
          <w:szCs w:val="22"/>
          <w:lang w:eastAsia="en-US"/>
        </w:rPr>
        <w:t>document</w:t>
      </w:r>
      <w:r w:rsidRPr="006D70EC">
        <w:rPr>
          <w:rFonts w:ascii="Calibri" w:hAnsi="Calibri" w:cs="Calibri"/>
          <w:sz w:val="22"/>
          <w:szCs w:val="22"/>
          <w:lang w:eastAsia="en-US"/>
        </w:rPr>
        <w:t xml:space="preserve"> the acronym changes in some cases if a direct reference from another source.</w:t>
      </w:r>
    </w:p>
    <w:p w:rsidR="00D96A0B" w:rsidRPr="009050C1" w:rsidRDefault="009B5732" w:rsidP="000D2E0D">
      <w:pPr>
        <w:spacing w:before="0" w:after="160" w:line="259" w:lineRule="auto"/>
        <w:jc w:val="both"/>
        <w:rPr>
          <w:rFonts w:ascii="Calibri" w:eastAsia="Calibri" w:hAnsi="Calibri" w:cs="Calibri"/>
          <w:lang w:eastAsia="en-US"/>
        </w:rPr>
      </w:pPr>
      <w:r w:rsidRPr="009050C1">
        <w:rPr>
          <w:rFonts w:ascii="Calibri" w:eastAsia="Calibri" w:hAnsi="Calibri" w:cs="Calibri"/>
          <w:lang w:eastAsia="en-US"/>
        </w:rPr>
        <w:br w:type="page"/>
      </w:r>
    </w:p>
    <w:p w:rsidR="007B64A5" w:rsidRPr="008E7D1F" w:rsidRDefault="007B64A5" w:rsidP="007B64A5">
      <w:pPr>
        <w:pStyle w:val="Heading1"/>
        <w:spacing w:before="0"/>
        <w:rPr>
          <w:rFonts w:ascii="Calibri" w:hAnsi="Calibri" w:cs="Calibri"/>
          <w:sz w:val="44"/>
          <w:szCs w:val="44"/>
        </w:rPr>
      </w:pPr>
      <w:bookmarkStart w:id="8" w:name="_Toc29893869"/>
      <w:r>
        <w:rPr>
          <w:rFonts w:ascii="Calibri" w:hAnsi="Calibri" w:cs="Calibri"/>
          <w:sz w:val="44"/>
          <w:szCs w:val="44"/>
        </w:rPr>
        <w:lastRenderedPageBreak/>
        <w:t>Our LGBTIQ+ Community</w:t>
      </w:r>
      <w:bookmarkEnd w:id="8"/>
      <w:r>
        <w:rPr>
          <w:rFonts w:ascii="Calibri" w:hAnsi="Calibri" w:cs="Calibri"/>
          <w:sz w:val="44"/>
          <w:szCs w:val="44"/>
        </w:rPr>
        <w:t xml:space="preserve"> </w:t>
      </w:r>
    </w:p>
    <w:p w:rsidR="00E12179" w:rsidRPr="00A8034D" w:rsidRDefault="00E12179" w:rsidP="00E12179">
      <w:pPr>
        <w:pStyle w:val="PlainText"/>
        <w:jc w:val="both"/>
        <w:rPr>
          <w:rFonts w:cs="Calibri"/>
          <w:szCs w:val="22"/>
        </w:rPr>
      </w:pPr>
      <w:r w:rsidRPr="00A8034D">
        <w:rPr>
          <w:rFonts w:cs="Calibri"/>
          <w:szCs w:val="22"/>
        </w:rPr>
        <w:t>Yarra City Council has a long history of promoting equal rights for its LGBTIQ</w:t>
      </w:r>
      <w:r w:rsidR="00A8034D" w:rsidRPr="00A8034D">
        <w:rPr>
          <w:rFonts w:cs="Calibri"/>
          <w:szCs w:val="22"/>
        </w:rPr>
        <w:t>+</w:t>
      </w:r>
      <w:r w:rsidRPr="00A8034D">
        <w:rPr>
          <w:rFonts w:cs="Calibri"/>
          <w:szCs w:val="22"/>
        </w:rPr>
        <w:t xml:space="preserve"> community, and many LGBTIQ</w:t>
      </w:r>
      <w:r w:rsidR="0007356A">
        <w:rPr>
          <w:rFonts w:cs="Calibri"/>
          <w:szCs w:val="22"/>
        </w:rPr>
        <w:t>+</w:t>
      </w:r>
      <w:r w:rsidRPr="00A8034D">
        <w:rPr>
          <w:rFonts w:cs="Calibri"/>
          <w:szCs w:val="22"/>
        </w:rPr>
        <w:t xml:space="preserve"> people choose to live, work and socialise in the City of Yarra.</w:t>
      </w:r>
    </w:p>
    <w:p w:rsidR="00E12179" w:rsidRPr="00A8034D" w:rsidRDefault="00E12179" w:rsidP="00E12179">
      <w:pPr>
        <w:pStyle w:val="PlainText"/>
        <w:jc w:val="both"/>
        <w:rPr>
          <w:rFonts w:cs="Calibri"/>
          <w:szCs w:val="22"/>
        </w:rPr>
      </w:pPr>
    </w:p>
    <w:p w:rsidR="00E12179" w:rsidRPr="00A8034D" w:rsidRDefault="00E12179" w:rsidP="00E12179">
      <w:pPr>
        <w:pStyle w:val="PlainText"/>
        <w:jc w:val="both"/>
        <w:rPr>
          <w:rFonts w:cs="Calibri"/>
          <w:szCs w:val="22"/>
        </w:rPr>
      </w:pPr>
      <w:r w:rsidRPr="00A8034D">
        <w:rPr>
          <w:rFonts w:cs="Calibri"/>
          <w:szCs w:val="22"/>
        </w:rPr>
        <w:t>2016 Census data (2016 ABS) on same sex families indicates that over 5% of Yarra’s families are same sex couples (male same sex couple – 3.6% and female same sex couple 1.7%).</w:t>
      </w:r>
      <w:r w:rsidR="00557B24">
        <w:rPr>
          <w:rFonts w:cs="Calibri"/>
          <w:szCs w:val="22"/>
        </w:rPr>
        <w:t xml:space="preserve"> </w:t>
      </w:r>
      <w:r w:rsidRPr="00A8034D">
        <w:rPr>
          <w:rFonts w:cs="Calibri"/>
          <w:szCs w:val="22"/>
        </w:rPr>
        <w:t>This is a significantly higher proportion that the state figure (1%) and also higher than the figure for inner metropolitan LGAs (4%)</w:t>
      </w:r>
      <w:r w:rsidR="00814629">
        <w:rPr>
          <w:rFonts w:cs="Calibri"/>
          <w:szCs w:val="22"/>
        </w:rPr>
        <w:t>.</w:t>
      </w:r>
      <w:r w:rsidR="00DB50EE" w:rsidRPr="00DB50EE">
        <w:rPr>
          <w:rFonts w:cs="Calibri"/>
          <w:szCs w:val="22"/>
          <w:vertAlign w:val="superscript"/>
        </w:rPr>
        <w:t>1</w:t>
      </w:r>
    </w:p>
    <w:p w:rsidR="00E12179" w:rsidRPr="00A8034D" w:rsidRDefault="00E12179" w:rsidP="00E12179">
      <w:pPr>
        <w:pStyle w:val="PlainText"/>
        <w:jc w:val="both"/>
        <w:rPr>
          <w:rFonts w:cs="Calibri"/>
          <w:szCs w:val="22"/>
        </w:rPr>
      </w:pPr>
    </w:p>
    <w:p w:rsidR="00E12179" w:rsidRPr="00A8034D" w:rsidRDefault="00E12179" w:rsidP="00E12179">
      <w:pPr>
        <w:pStyle w:val="PlainText"/>
        <w:jc w:val="both"/>
        <w:rPr>
          <w:rFonts w:cs="Calibri"/>
          <w:szCs w:val="22"/>
        </w:rPr>
      </w:pPr>
      <w:r w:rsidRPr="00A8034D">
        <w:rPr>
          <w:rFonts w:cs="Calibri"/>
          <w:szCs w:val="22"/>
        </w:rPr>
        <w:t>Recent census data indicates that over 3% of the national population identify as non-heterosexual.</w:t>
      </w:r>
      <w:r w:rsidR="00557B24">
        <w:rPr>
          <w:rFonts w:cs="Calibri"/>
          <w:szCs w:val="22"/>
        </w:rPr>
        <w:t xml:space="preserve"> </w:t>
      </w:r>
      <w:r w:rsidRPr="00A8034D">
        <w:rPr>
          <w:rFonts w:cs="Calibri"/>
          <w:szCs w:val="22"/>
        </w:rPr>
        <w:t xml:space="preserve">Given the higher representation of same sex couples in Yarra than the national figure, it is reasonable to assume that there would also be a higher representation of non-heterosexual people in the Yarra community. </w:t>
      </w:r>
    </w:p>
    <w:p w:rsidR="00A8034D" w:rsidRPr="00A8034D" w:rsidRDefault="00A8034D" w:rsidP="00E12179">
      <w:pPr>
        <w:pStyle w:val="PlainText"/>
        <w:jc w:val="both"/>
        <w:rPr>
          <w:rFonts w:cs="Calibri"/>
          <w:szCs w:val="22"/>
        </w:rPr>
      </w:pPr>
    </w:p>
    <w:p w:rsidR="00A8034D" w:rsidRDefault="00A8034D" w:rsidP="00E12179">
      <w:pPr>
        <w:pStyle w:val="PlainText"/>
        <w:jc w:val="both"/>
        <w:rPr>
          <w:rFonts w:cs="Calibri"/>
          <w:szCs w:val="22"/>
        </w:rPr>
      </w:pPr>
      <w:r w:rsidRPr="00A8034D">
        <w:rPr>
          <w:rFonts w:cs="Calibri"/>
          <w:szCs w:val="22"/>
        </w:rPr>
        <w:t xml:space="preserve">It </w:t>
      </w:r>
      <w:r>
        <w:rPr>
          <w:rFonts w:cs="Calibri"/>
          <w:szCs w:val="22"/>
        </w:rPr>
        <w:t>is important to note</w:t>
      </w:r>
      <w:r w:rsidRPr="00A8034D">
        <w:rPr>
          <w:rFonts w:cs="Calibri"/>
          <w:szCs w:val="22"/>
        </w:rPr>
        <w:t xml:space="preserve"> that ABS data fails to account for anything outside of same sex live-in relationships, including those living in separate households, married overseas, or people who are not out to their parents.</w:t>
      </w:r>
      <w:r>
        <w:rPr>
          <w:rFonts w:cs="Calibri"/>
          <w:szCs w:val="22"/>
        </w:rPr>
        <w:t xml:space="preserve"> </w:t>
      </w:r>
    </w:p>
    <w:p w:rsidR="000B50CE" w:rsidRDefault="000B50CE" w:rsidP="00E12179">
      <w:pPr>
        <w:pStyle w:val="PlainText"/>
        <w:jc w:val="both"/>
        <w:rPr>
          <w:rFonts w:cs="Calibri"/>
          <w:szCs w:val="22"/>
        </w:rPr>
      </w:pPr>
    </w:p>
    <w:p w:rsidR="000B50CE" w:rsidRPr="00A8034D" w:rsidRDefault="000B50CE" w:rsidP="00075F10">
      <w:pPr>
        <w:pStyle w:val="PlainText"/>
        <w:rPr>
          <w:rFonts w:cs="Calibri"/>
          <w:szCs w:val="22"/>
        </w:rPr>
      </w:pPr>
      <w:r>
        <w:t xml:space="preserve">Lack of data about LGBTIQ+ people puts this cohort of Australians at a significant disadvantage in terms of enabling policy makers and service delivery agencies to accurately predict where resources including healthcare and education targeting the </w:t>
      </w:r>
      <w:r w:rsidR="0012449F">
        <w:t>LGBTIQ+</w:t>
      </w:r>
      <w:r>
        <w:t xml:space="preserve"> population may be required</w:t>
      </w:r>
      <w:r w:rsidR="00814629">
        <w:t>.</w:t>
      </w:r>
      <w:r w:rsidR="00DB50EE" w:rsidRPr="00DB50EE">
        <w:rPr>
          <w:vertAlign w:val="superscript"/>
        </w:rPr>
        <w:t>2</w:t>
      </w:r>
    </w:p>
    <w:p w:rsidR="00E12179" w:rsidRPr="00A8034D" w:rsidRDefault="00E12179" w:rsidP="00E12179">
      <w:pPr>
        <w:pStyle w:val="PlainText"/>
        <w:jc w:val="both"/>
        <w:rPr>
          <w:rFonts w:cs="Calibri"/>
          <w:szCs w:val="22"/>
        </w:rPr>
      </w:pPr>
    </w:p>
    <w:p w:rsidR="00075F10" w:rsidRPr="00075F10" w:rsidRDefault="00E12179" w:rsidP="00075F10">
      <w:pPr>
        <w:pStyle w:val="CommentText"/>
        <w:rPr>
          <w:rFonts w:ascii="Calibri" w:hAnsi="Calibri" w:cs="Calibri"/>
          <w:sz w:val="22"/>
          <w:szCs w:val="22"/>
        </w:rPr>
      </w:pPr>
      <w:r w:rsidRPr="00075F10">
        <w:rPr>
          <w:rFonts w:ascii="Calibri" w:hAnsi="Calibri" w:cs="Calibri"/>
          <w:sz w:val="22"/>
          <w:szCs w:val="22"/>
        </w:rPr>
        <w:t>Of concern, Council’s Health and Wellbeing Status Report 2016 (which informs the Municipal Public Health Plan) highlights that people who identify as LGBTIQ</w:t>
      </w:r>
      <w:r w:rsidR="00075F10" w:rsidRPr="00075F10">
        <w:rPr>
          <w:rFonts w:ascii="Calibri" w:hAnsi="Calibri" w:cs="Calibri"/>
          <w:sz w:val="22"/>
          <w:szCs w:val="22"/>
        </w:rPr>
        <w:t>+</w:t>
      </w:r>
      <w:r w:rsidRPr="00075F10">
        <w:rPr>
          <w:rFonts w:ascii="Calibri" w:hAnsi="Calibri" w:cs="Calibri"/>
          <w:sz w:val="22"/>
          <w:szCs w:val="22"/>
        </w:rPr>
        <w:t xml:space="preserve"> are one of key identified groups who are </w:t>
      </w:r>
      <w:r w:rsidRPr="00075F10">
        <w:rPr>
          <w:rFonts w:ascii="Calibri" w:hAnsi="Calibri" w:cs="Calibri"/>
          <w:b/>
          <w:bCs/>
          <w:sz w:val="22"/>
          <w:szCs w:val="22"/>
        </w:rPr>
        <w:t>more</w:t>
      </w:r>
      <w:r w:rsidRPr="00075F10">
        <w:rPr>
          <w:rFonts w:ascii="Calibri" w:hAnsi="Calibri" w:cs="Calibri"/>
          <w:sz w:val="22"/>
          <w:szCs w:val="22"/>
        </w:rPr>
        <w:t xml:space="preserve"> vulnerable to poore</w:t>
      </w:r>
      <w:r w:rsidR="00075F10" w:rsidRPr="00075F10">
        <w:rPr>
          <w:rFonts w:ascii="Calibri" w:hAnsi="Calibri" w:cs="Calibri"/>
          <w:sz w:val="22"/>
          <w:szCs w:val="22"/>
        </w:rPr>
        <w:t xml:space="preserve">r health and wellbeing outcomes; these health issues are intrinsically linked to people who experience social isolation and discrimination. </w:t>
      </w:r>
    </w:p>
    <w:p w:rsidR="00E12179" w:rsidRDefault="00E12179"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Default="009725E5" w:rsidP="00E12179">
      <w:pPr>
        <w:pStyle w:val="PlainText"/>
        <w:jc w:val="both"/>
        <w:rPr>
          <w:rFonts w:cs="Calibri"/>
          <w:szCs w:val="22"/>
        </w:rPr>
      </w:pPr>
    </w:p>
    <w:p w:rsidR="009725E5" w:rsidRPr="008C0009" w:rsidRDefault="009725E5" w:rsidP="009725E5">
      <w:pPr>
        <w:spacing w:before="0" w:after="0" w:line="276" w:lineRule="auto"/>
        <w:jc w:val="both"/>
        <w:rPr>
          <w:rFonts w:ascii="Calibri" w:hAnsi="Calibri" w:cs="Calibri"/>
          <w:sz w:val="14"/>
          <w:szCs w:val="14"/>
          <w:lang w:eastAsia="en-US"/>
        </w:rPr>
      </w:pPr>
      <w:r w:rsidRPr="008C0009">
        <w:rPr>
          <w:rFonts w:ascii="Calibri" w:hAnsi="Calibri" w:cs="Calibri"/>
          <w:color w:val="0093EA" w:themeColor="accent4"/>
          <w:sz w:val="14"/>
          <w:szCs w:val="14"/>
          <w:lang w:eastAsia="en-US"/>
        </w:rPr>
        <w:t>_____________________________________________________________</w:t>
      </w:r>
    </w:p>
    <w:p w:rsidR="009725E5" w:rsidRPr="008C0009" w:rsidRDefault="00DB50EE" w:rsidP="009725E5">
      <w:pPr>
        <w:spacing w:before="0" w:after="0" w:line="276" w:lineRule="auto"/>
        <w:jc w:val="both"/>
        <w:rPr>
          <w:rStyle w:val="Hyperlink"/>
          <w:rFonts w:ascii="Arial" w:hAnsi="Arial" w:cs="Arial"/>
          <w:sz w:val="14"/>
          <w:szCs w:val="14"/>
        </w:rPr>
      </w:pPr>
      <w:r w:rsidRPr="008C0009">
        <w:rPr>
          <w:sz w:val="14"/>
          <w:szCs w:val="14"/>
          <w:vertAlign w:val="superscript"/>
        </w:rPr>
        <w:t>1</w:t>
      </w:r>
      <w:hyperlink r:id="rId13" w:anchor="!bar-chart;i=0;b=AAgB" w:history="1">
        <w:r w:rsidR="009725E5" w:rsidRPr="008C0009">
          <w:rPr>
            <w:rStyle w:val="Hyperlink"/>
            <w:rFonts w:ascii="Arial" w:hAnsi="Arial" w:cs="Arial"/>
            <w:sz w:val="14"/>
            <w:szCs w:val="14"/>
          </w:rPr>
          <w:t>https://www.communityprofile.com.au/yarra/families/same-sex-couple#!bar-chart;i=0;b=AAgB</w:t>
        </w:r>
      </w:hyperlink>
    </w:p>
    <w:p w:rsidR="009725E5" w:rsidRPr="008C0009" w:rsidRDefault="00DB50EE" w:rsidP="009725E5">
      <w:pPr>
        <w:spacing w:before="0" w:after="0" w:line="276" w:lineRule="auto"/>
        <w:jc w:val="both"/>
        <w:rPr>
          <w:rFonts w:ascii="Calibri" w:hAnsi="Calibri" w:cs="Calibri"/>
          <w:sz w:val="14"/>
          <w:szCs w:val="14"/>
          <w:lang w:eastAsia="en-US"/>
        </w:rPr>
      </w:pPr>
      <w:r w:rsidRPr="008C0009">
        <w:rPr>
          <w:sz w:val="14"/>
          <w:szCs w:val="14"/>
          <w:vertAlign w:val="superscript"/>
        </w:rPr>
        <w:t>2</w:t>
      </w:r>
      <w:hyperlink r:id="rId14" w:history="1">
        <w:r w:rsidR="009725E5" w:rsidRPr="008C0009">
          <w:rPr>
            <w:rStyle w:val="Hyperlink"/>
            <w:sz w:val="14"/>
            <w:szCs w:val="14"/>
          </w:rPr>
          <w:t>https://lgbtihealth.org.au/wp-content/uploads/2016/03/LGBTI-Data-Online-Version-1.pdf</w:t>
        </w:r>
      </w:hyperlink>
    </w:p>
    <w:p w:rsidR="009725E5" w:rsidRDefault="009725E5">
      <w:pPr>
        <w:rPr>
          <w:rFonts w:ascii="Calibri" w:hAnsi="Calibri" w:cs="Calibri"/>
          <w:b/>
          <w:color w:val="00B4EE" w:themeColor="accent1"/>
          <w:spacing w:val="-2"/>
          <w:sz w:val="44"/>
          <w:szCs w:val="44"/>
        </w:rPr>
      </w:pPr>
      <w:bookmarkStart w:id="9" w:name="_Toc29893870"/>
      <w:r>
        <w:rPr>
          <w:rFonts w:ascii="Calibri" w:hAnsi="Calibri" w:cs="Calibri"/>
          <w:sz w:val="44"/>
          <w:szCs w:val="44"/>
        </w:rPr>
        <w:br w:type="page"/>
      </w:r>
    </w:p>
    <w:p w:rsidR="007E2DBF" w:rsidRPr="008E7D1F" w:rsidRDefault="007E2DBF" w:rsidP="008E3F60">
      <w:pPr>
        <w:pStyle w:val="Heading1"/>
        <w:spacing w:before="0"/>
        <w:rPr>
          <w:rFonts w:ascii="Calibri" w:hAnsi="Calibri" w:cs="Calibri"/>
          <w:sz w:val="44"/>
          <w:szCs w:val="44"/>
        </w:rPr>
      </w:pPr>
      <w:r w:rsidRPr="008E7D1F">
        <w:rPr>
          <w:rFonts w:ascii="Calibri" w:hAnsi="Calibri" w:cs="Calibri"/>
          <w:sz w:val="44"/>
          <w:szCs w:val="44"/>
        </w:rPr>
        <w:lastRenderedPageBreak/>
        <w:t>Conventions &amp; Legislation</w:t>
      </w:r>
      <w:bookmarkEnd w:id="9"/>
    </w:p>
    <w:p w:rsidR="00921505" w:rsidRPr="00921505" w:rsidRDefault="00921505" w:rsidP="008E7D1F">
      <w:pPr>
        <w:spacing w:line="276" w:lineRule="auto"/>
        <w:jc w:val="both"/>
        <w:rPr>
          <w:rFonts w:ascii="Calibri" w:hAnsi="Calibri" w:cs="Calibri"/>
          <w:color w:val="000000" w:themeColor="text1"/>
          <w:sz w:val="22"/>
          <w:szCs w:val="22"/>
        </w:rPr>
      </w:pPr>
      <w:r w:rsidRPr="00921505">
        <w:rPr>
          <w:rFonts w:ascii="Calibri" w:hAnsi="Calibri" w:cs="Calibri"/>
          <w:color w:val="000000" w:themeColor="text1"/>
          <w:sz w:val="22"/>
          <w:szCs w:val="22"/>
        </w:rPr>
        <w:t>International conventions and legislation inform Council’s work in the LGBTIQ+ space.</w:t>
      </w:r>
    </w:p>
    <w:p w:rsidR="00921505" w:rsidRDefault="00921505" w:rsidP="008E7D1F">
      <w:pPr>
        <w:spacing w:line="276" w:lineRule="auto"/>
        <w:jc w:val="both"/>
        <w:rPr>
          <w:rFonts w:ascii="Calibri" w:hAnsi="Calibri" w:cs="Calibri"/>
          <w:b/>
          <w:color w:val="00B4EE" w:themeColor="accent1"/>
          <w:sz w:val="22"/>
          <w:szCs w:val="22"/>
        </w:rPr>
      </w:pPr>
    </w:p>
    <w:p w:rsidR="000D2E0D" w:rsidRPr="008E7D1F" w:rsidRDefault="000D2E0D" w:rsidP="008E7D1F">
      <w:pPr>
        <w:spacing w:line="276" w:lineRule="auto"/>
        <w:jc w:val="both"/>
        <w:rPr>
          <w:rFonts w:ascii="Calibri" w:hAnsi="Calibri" w:cs="Calibri"/>
          <w:b/>
          <w:color w:val="00B4EE" w:themeColor="accent1"/>
          <w:sz w:val="22"/>
          <w:szCs w:val="22"/>
        </w:rPr>
      </w:pPr>
      <w:r w:rsidRPr="008E7D1F">
        <w:rPr>
          <w:rFonts w:ascii="Calibri" w:hAnsi="Calibri" w:cs="Calibri"/>
          <w:b/>
          <w:color w:val="00B4EE" w:themeColor="accent1"/>
          <w:sz w:val="22"/>
          <w:szCs w:val="22"/>
        </w:rPr>
        <w:t>INTERNATIONAL CONVENTIONS</w:t>
      </w:r>
    </w:p>
    <w:p w:rsidR="000D2E0D" w:rsidRPr="0012449F" w:rsidRDefault="0012449F" w:rsidP="0012449F">
      <w:pPr>
        <w:spacing w:line="276" w:lineRule="auto"/>
        <w:jc w:val="both"/>
        <w:rPr>
          <w:rFonts w:ascii="Calibri" w:hAnsi="Calibri" w:cs="Calibri"/>
          <w:b/>
          <w:color w:val="00B4EE" w:themeColor="accent1"/>
          <w:sz w:val="22"/>
          <w:szCs w:val="22"/>
        </w:rPr>
      </w:pPr>
      <w:r w:rsidRPr="0012449F">
        <w:rPr>
          <w:rFonts w:ascii="Calibri" w:hAnsi="Calibri" w:cs="Calibri"/>
          <w:b/>
          <w:color w:val="00B4EE" w:themeColor="accent1"/>
          <w:sz w:val="22"/>
          <w:szCs w:val="22"/>
        </w:rPr>
        <w:t xml:space="preserve"> </w:t>
      </w:r>
      <w:r>
        <w:rPr>
          <w:rFonts w:ascii="Calibri" w:hAnsi="Calibri" w:cs="Calibri"/>
          <w:b/>
          <w:color w:val="00B4EE" w:themeColor="accent1"/>
          <w:sz w:val="22"/>
          <w:szCs w:val="22"/>
        </w:rPr>
        <w:t xml:space="preserve">- </w:t>
      </w:r>
      <w:r w:rsidR="000D2E0D" w:rsidRPr="0012449F">
        <w:rPr>
          <w:rFonts w:ascii="Calibri" w:hAnsi="Calibri" w:cs="Calibri"/>
          <w:b/>
          <w:color w:val="00B4EE" w:themeColor="accent1"/>
          <w:sz w:val="22"/>
          <w:szCs w:val="22"/>
        </w:rPr>
        <w:t>United Nations</w:t>
      </w:r>
    </w:p>
    <w:p w:rsidR="006D70EC" w:rsidRDefault="006D70EC" w:rsidP="00D1011D">
      <w:pPr>
        <w:spacing w:line="276" w:lineRule="auto"/>
        <w:jc w:val="center"/>
        <w:rPr>
          <w:rFonts w:ascii="Calibri" w:hAnsi="Calibri" w:cs="Calibri"/>
          <w:bCs/>
          <w:i/>
          <w:sz w:val="22"/>
          <w:szCs w:val="22"/>
        </w:rPr>
      </w:pPr>
    </w:p>
    <w:p w:rsidR="000D2E0D" w:rsidRPr="00D1011D" w:rsidRDefault="000D2E0D" w:rsidP="00D1011D">
      <w:pPr>
        <w:spacing w:line="276" w:lineRule="auto"/>
        <w:jc w:val="center"/>
        <w:rPr>
          <w:rFonts w:ascii="Calibri" w:hAnsi="Calibri" w:cs="Calibri"/>
          <w:i/>
          <w:sz w:val="22"/>
          <w:szCs w:val="22"/>
        </w:rPr>
      </w:pPr>
      <w:r w:rsidRPr="00D1011D">
        <w:rPr>
          <w:rFonts w:ascii="Calibri" w:hAnsi="Calibri" w:cs="Calibri"/>
          <w:bCs/>
          <w:i/>
          <w:sz w:val="22"/>
          <w:szCs w:val="22"/>
        </w:rPr>
        <w:t>“The case for extending the same rights to lesbian, gay, bisexual and transgender (LGBT) persons as those enjoyed by everyone else is neither radical nor complicated.</w:t>
      </w:r>
      <w:r w:rsidR="00557B24">
        <w:rPr>
          <w:rFonts w:ascii="Calibri" w:hAnsi="Calibri" w:cs="Calibri"/>
          <w:bCs/>
          <w:i/>
          <w:sz w:val="22"/>
          <w:szCs w:val="22"/>
        </w:rPr>
        <w:t xml:space="preserve"> </w:t>
      </w:r>
      <w:r w:rsidRPr="00D1011D">
        <w:rPr>
          <w:rFonts w:ascii="Calibri" w:hAnsi="Calibri" w:cs="Calibri"/>
          <w:bCs/>
          <w:i/>
          <w:sz w:val="22"/>
          <w:szCs w:val="22"/>
        </w:rPr>
        <w:t>It rests on two fundamental principles that underpin international human rights law: equality and non-discrimination. The opening words of the Universal Declaration of Human Rights are unequivocal: All human beings are born free and equal in dignity and rights.”</w:t>
      </w:r>
    </w:p>
    <w:p w:rsidR="007E2DBF" w:rsidRPr="00D1011D" w:rsidRDefault="000D2E0D" w:rsidP="00D1011D">
      <w:pPr>
        <w:spacing w:line="276" w:lineRule="auto"/>
        <w:jc w:val="center"/>
        <w:rPr>
          <w:rFonts w:ascii="Calibri" w:hAnsi="Calibri" w:cs="Calibri"/>
          <w:bCs/>
          <w:sz w:val="22"/>
          <w:szCs w:val="22"/>
          <w:vertAlign w:val="superscript"/>
        </w:rPr>
      </w:pPr>
      <w:r w:rsidRPr="00D1011D">
        <w:rPr>
          <w:rFonts w:ascii="Calibri" w:hAnsi="Calibri" w:cs="Calibri"/>
        </w:rPr>
        <w:t>Navi Pillay United Nations High Commissioner for Human Rights 2012</w:t>
      </w:r>
      <w:r w:rsidR="00DB50EE">
        <w:rPr>
          <w:rFonts w:ascii="Calibri" w:hAnsi="Calibri" w:cs="Calibri"/>
          <w:vertAlign w:val="superscript"/>
        </w:rPr>
        <w:t>3</w:t>
      </w:r>
    </w:p>
    <w:p w:rsidR="000D2E0D" w:rsidRPr="008E7D1F" w:rsidRDefault="000D2E0D" w:rsidP="008E7D1F">
      <w:pPr>
        <w:spacing w:line="276" w:lineRule="auto"/>
        <w:rPr>
          <w:rFonts w:ascii="Calibri" w:hAnsi="Calibri" w:cs="Calibri"/>
          <w:sz w:val="22"/>
          <w:szCs w:val="22"/>
        </w:rPr>
      </w:pPr>
    </w:p>
    <w:p w:rsidR="000D2E0D" w:rsidRDefault="000D2E0D" w:rsidP="008E7D1F">
      <w:pPr>
        <w:spacing w:line="276" w:lineRule="auto"/>
        <w:jc w:val="both"/>
        <w:rPr>
          <w:rFonts w:ascii="Calibri" w:hAnsi="Calibri" w:cs="Calibri"/>
          <w:sz w:val="22"/>
          <w:szCs w:val="22"/>
        </w:rPr>
      </w:pPr>
      <w:r w:rsidRPr="008E7D1F">
        <w:rPr>
          <w:rFonts w:ascii="Calibri" w:hAnsi="Calibri" w:cs="Calibri"/>
          <w:sz w:val="22"/>
          <w:szCs w:val="22"/>
        </w:rPr>
        <w:t>In June 2011, the UN Council adopted resolution 17/19 – the first United Nations resolution on human rights, sexual orientation and gender identity.</w:t>
      </w:r>
      <w:r w:rsidR="00557B24">
        <w:rPr>
          <w:rFonts w:ascii="Calibri" w:hAnsi="Calibri" w:cs="Calibri"/>
          <w:sz w:val="22"/>
          <w:szCs w:val="22"/>
        </w:rPr>
        <w:t xml:space="preserve"> </w:t>
      </w:r>
      <w:r w:rsidRPr="008E7D1F">
        <w:rPr>
          <w:rFonts w:ascii="Calibri" w:hAnsi="Calibri" w:cs="Calibri"/>
          <w:sz w:val="22"/>
          <w:szCs w:val="22"/>
        </w:rPr>
        <w:t>The resolution was approved, and significantly, received support from Council members from all regions. Its adoption paved the way for the first official United Nations report on the same subject, prepared by the Office of the High Commissioner for Human Rights (“Discriminatory Laws and Practices and Acts of Violence against Individuals Based on their Sexual Orientation and Gender Identity”).</w:t>
      </w:r>
    </w:p>
    <w:p w:rsidR="00D1011D" w:rsidRDefault="00D1011D" w:rsidP="008E7D1F">
      <w:pPr>
        <w:spacing w:line="276" w:lineRule="auto"/>
        <w:jc w:val="both"/>
        <w:rPr>
          <w:rFonts w:ascii="Calibri" w:hAnsi="Calibri" w:cs="Calibri"/>
          <w:sz w:val="22"/>
          <w:szCs w:val="22"/>
        </w:rPr>
      </w:pPr>
    </w:p>
    <w:p w:rsidR="000D2E0D" w:rsidRDefault="000D2E0D" w:rsidP="008E7D1F">
      <w:pPr>
        <w:spacing w:line="276" w:lineRule="auto"/>
        <w:jc w:val="both"/>
        <w:rPr>
          <w:rFonts w:ascii="Calibri" w:hAnsi="Calibri" w:cs="Calibri"/>
          <w:sz w:val="22"/>
          <w:szCs w:val="22"/>
        </w:rPr>
      </w:pPr>
      <w:r w:rsidRPr="008E7D1F">
        <w:rPr>
          <w:rFonts w:ascii="Calibri" w:hAnsi="Calibri" w:cs="Calibri"/>
          <w:sz w:val="22"/>
          <w:szCs w:val="22"/>
        </w:rPr>
        <w:t>The High Commissioner’s report presented evidence of a pattern of systematic violence and discrimination directed at people in all regions because of their sexual orientation and gender identity – from discrimination in employment, health care and education, to criminalization and targeted physical attacks, even killings. The report included a set of recommendations addressed to States designed to strengthen protection of the human rights of lesbian, gay, bisexual and transgender (LGBT) persons.</w:t>
      </w:r>
      <w:r w:rsidR="00557B24">
        <w:rPr>
          <w:rFonts w:ascii="Calibri" w:hAnsi="Calibri" w:cs="Calibri"/>
          <w:sz w:val="22"/>
          <w:szCs w:val="22"/>
        </w:rPr>
        <w:t xml:space="preserve"> </w:t>
      </w:r>
    </w:p>
    <w:p w:rsidR="00D1011D" w:rsidRDefault="00D1011D" w:rsidP="008E7D1F">
      <w:pPr>
        <w:spacing w:line="276" w:lineRule="auto"/>
        <w:jc w:val="both"/>
        <w:rPr>
          <w:rFonts w:ascii="Calibri" w:hAnsi="Calibri" w:cs="Calibri"/>
          <w:sz w:val="22"/>
          <w:szCs w:val="22"/>
        </w:rPr>
      </w:pPr>
    </w:p>
    <w:p w:rsidR="001C343D" w:rsidRPr="008E7D1F" w:rsidRDefault="000D2E0D" w:rsidP="0012449F">
      <w:pPr>
        <w:spacing w:line="276" w:lineRule="auto"/>
        <w:jc w:val="both"/>
        <w:rPr>
          <w:rFonts w:ascii="Calibri" w:hAnsi="Calibri" w:cs="Calibri"/>
          <w:sz w:val="22"/>
          <w:szCs w:val="22"/>
          <w:lang w:val="en-GB"/>
        </w:rPr>
      </w:pPr>
      <w:r w:rsidRPr="008E7D1F">
        <w:rPr>
          <w:rFonts w:ascii="Calibri" w:hAnsi="Calibri" w:cs="Calibri"/>
          <w:sz w:val="22"/>
          <w:szCs w:val="22"/>
          <w:lang w:val="en-GB"/>
        </w:rPr>
        <w:t>In 2015, the Council requested the High Commissioner update the above-mentioned report with a view to sharing good practices and ways to overcome violence and discrimination, in application of existing international human rights law and standards.</w:t>
      </w:r>
      <w:r w:rsidR="00557B24">
        <w:rPr>
          <w:rFonts w:ascii="Calibri" w:hAnsi="Calibri" w:cs="Calibri"/>
          <w:sz w:val="22"/>
          <w:szCs w:val="22"/>
          <w:lang w:val="en-GB"/>
        </w:rPr>
        <w:t xml:space="preserve"> </w:t>
      </w:r>
      <w:r w:rsidRPr="008E7D1F">
        <w:rPr>
          <w:rFonts w:ascii="Calibri" w:hAnsi="Calibri" w:cs="Calibri"/>
          <w:sz w:val="22"/>
          <w:szCs w:val="22"/>
          <w:lang w:val="en-GB"/>
        </w:rPr>
        <w:t xml:space="preserve">The updated report reiterated that </w:t>
      </w:r>
      <w:r w:rsidRPr="008E7D1F">
        <w:rPr>
          <w:rFonts w:ascii="Calibri" w:hAnsi="Calibri" w:cs="Calibri"/>
          <w:sz w:val="22"/>
          <w:szCs w:val="22"/>
        </w:rPr>
        <w:t xml:space="preserve">that all States have well-established obligations to </w:t>
      </w:r>
      <w:r w:rsidRPr="008E7D1F">
        <w:rPr>
          <w:rFonts w:ascii="Calibri" w:hAnsi="Calibri" w:cs="Calibri"/>
          <w:b/>
          <w:bCs/>
          <w:sz w:val="22"/>
          <w:szCs w:val="22"/>
        </w:rPr>
        <w:t>respect</w:t>
      </w:r>
      <w:r w:rsidRPr="008E7D1F">
        <w:rPr>
          <w:rFonts w:ascii="Calibri" w:hAnsi="Calibri" w:cs="Calibri"/>
          <w:sz w:val="22"/>
          <w:szCs w:val="22"/>
        </w:rPr>
        <w:t xml:space="preserve">, </w:t>
      </w:r>
      <w:r w:rsidRPr="008E7D1F">
        <w:rPr>
          <w:rFonts w:ascii="Calibri" w:hAnsi="Calibri" w:cs="Calibri"/>
          <w:b/>
          <w:bCs/>
          <w:sz w:val="22"/>
          <w:szCs w:val="22"/>
        </w:rPr>
        <w:t>protect</w:t>
      </w:r>
      <w:r w:rsidRPr="008E7D1F">
        <w:rPr>
          <w:rFonts w:ascii="Calibri" w:hAnsi="Calibri" w:cs="Calibri"/>
          <w:sz w:val="22"/>
          <w:szCs w:val="22"/>
        </w:rPr>
        <w:t xml:space="preserve"> and </w:t>
      </w:r>
      <w:r w:rsidRPr="008E7D1F">
        <w:rPr>
          <w:rFonts w:ascii="Calibri" w:hAnsi="Calibri" w:cs="Calibri"/>
          <w:b/>
          <w:bCs/>
          <w:sz w:val="22"/>
          <w:szCs w:val="22"/>
        </w:rPr>
        <w:t>fulfil the human rights</w:t>
      </w:r>
      <w:r w:rsidRPr="008E7D1F">
        <w:rPr>
          <w:rFonts w:ascii="Calibri" w:hAnsi="Calibri" w:cs="Calibri"/>
          <w:sz w:val="22"/>
          <w:szCs w:val="22"/>
        </w:rPr>
        <w:t xml:space="preserve"> of all persons within their jurisdiction, including LGBT and intersex persons</w:t>
      </w:r>
      <w:r w:rsidR="00814629">
        <w:rPr>
          <w:rFonts w:ascii="Calibri" w:hAnsi="Calibri" w:cs="Calibri"/>
          <w:sz w:val="22"/>
          <w:szCs w:val="22"/>
        </w:rPr>
        <w:t>.</w:t>
      </w:r>
      <w:r w:rsidR="00DB50EE">
        <w:rPr>
          <w:rFonts w:ascii="Calibri" w:hAnsi="Calibri" w:cs="Calibri"/>
          <w:sz w:val="22"/>
          <w:szCs w:val="22"/>
          <w:vertAlign w:val="superscript"/>
          <w:lang w:val="en-GB"/>
        </w:rPr>
        <w:t>4</w:t>
      </w:r>
      <w:r w:rsidR="00557B24">
        <w:rPr>
          <w:rFonts w:ascii="Calibri" w:hAnsi="Calibri" w:cs="Calibri"/>
          <w:sz w:val="22"/>
          <w:szCs w:val="22"/>
        </w:rPr>
        <w:t xml:space="preserve"> </w:t>
      </w:r>
      <w:r w:rsidRPr="008E7D1F">
        <w:rPr>
          <w:rFonts w:ascii="Calibri" w:hAnsi="Calibri" w:cs="Calibri"/>
          <w:sz w:val="22"/>
          <w:szCs w:val="22"/>
        </w:rPr>
        <w:t xml:space="preserve">These obligations extend to refraining from interference in the enjoyment of rights, preventing abuses by third parties and proactively tackling barriers to the enjoyment of human rights, including, in the present context, discriminatory attitudes and practices. </w:t>
      </w:r>
    </w:p>
    <w:p w:rsidR="00AC7CAC" w:rsidRDefault="00AC7CAC" w:rsidP="008E7D1F">
      <w:pPr>
        <w:spacing w:line="276" w:lineRule="auto"/>
        <w:rPr>
          <w:rFonts w:ascii="Calibri" w:hAnsi="Calibri" w:cs="Calibri"/>
          <w:sz w:val="22"/>
          <w:szCs w:val="22"/>
        </w:rPr>
      </w:pPr>
    </w:p>
    <w:p w:rsidR="00AA57A3" w:rsidRDefault="00AA57A3" w:rsidP="008E7D1F">
      <w:pPr>
        <w:spacing w:line="276" w:lineRule="auto"/>
        <w:rPr>
          <w:rFonts w:ascii="Calibri" w:hAnsi="Calibri" w:cs="Calibri"/>
          <w:sz w:val="22"/>
          <w:szCs w:val="22"/>
        </w:rPr>
      </w:pPr>
    </w:p>
    <w:p w:rsidR="00AA57A3" w:rsidRDefault="00AA57A3" w:rsidP="008E7D1F">
      <w:pPr>
        <w:spacing w:line="276" w:lineRule="auto"/>
        <w:rPr>
          <w:rFonts w:ascii="Calibri" w:hAnsi="Calibri" w:cs="Calibri"/>
          <w:sz w:val="22"/>
          <w:szCs w:val="22"/>
        </w:rPr>
      </w:pPr>
    </w:p>
    <w:p w:rsidR="00D96A0B" w:rsidRPr="008C0009" w:rsidRDefault="00D96A0B" w:rsidP="008E7D1F">
      <w:pPr>
        <w:spacing w:before="0" w:after="0" w:line="276" w:lineRule="auto"/>
        <w:jc w:val="both"/>
        <w:rPr>
          <w:rFonts w:ascii="Calibri" w:hAnsi="Calibri" w:cs="Calibri"/>
          <w:sz w:val="14"/>
          <w:szCs w:val="14"/>
          <w:lang w:eastAsia="en-US"/>
        </w:rPr>
      </w:pPr>
      <w:r w:rsidRPr="008C0009">
        <w:rPr>
          <w:rFonts w:ascii="Calibri" w:hAnsi="Calibri" w:cs="Calibri"/>
          <w:color w:val="0093EA" w:themeColor="accent4"/>
          <w:sz w:val="14"/>
          <w:szCs w:val="14"/>
          <w:lang w:eastAsia="en-US"/>
        </w:rPr>
        <w:t>_____________________________________________________________</w:t>
      </w:r>
    </w:p>
    <w:p w:rsidR="003841F4" w:rsidRPr="008C0009" w:rsidRDefault="00DB50EE" w:rsidP="008C6C1E">
      <w:pPr>
        <w:spacing w:line="276" w:lineRule="auto"/>
        <w:rPr>
          <w:rFonts w:ascii="Calibri" w:hAnsi="Calibri" w:cs="Calibri"/>
          <w:color w:val="184398" w:themeColor="hyperlink"/>
          <w:sz w:val="14"/>
          <w:szCs w:val="14"/>
          <w:u w:val="single"/>
        </w:rPr>
      </w:pPr>
      <w:r w:rsidRPr="008C0009">
        <w:rPr>
          <w:rStyle w:val="FootnoteReference"/>
          <w:rFonts w:ascii="Calibri" w:hAnsi="Calibri" w:cs="Calibri"/>
          <w:sz w:val="14"/>
          <w:szCs w:val="14"/>
        </w:rPr>
        <w:t>3</w:t>
      </w:r>
      <w:r w:rsidR="00AC7CAC" w:rsidRPr="008C0009">
        <w:rPr>
          <w:rFonts w:ascii="Calibri" w:hAnsi="Calibri" w:cs="Calibri"/>
          <w:sz w:val="14"/>
          <w:szCs w:val="14"/>
        </w:rPr>
        <w:t xml:space="preserve"> </w:t>
      </w:r>
      <w:hyperlink r:id="rId15" w:history="1">
        <w:r w:rsidR="00AC7CAC" w:rsidRPr="008C0009">
          <w:rPr>
            <w:rStyle w:val="Hyperlink"/>
            <w:rFonts w:ascii="Calibri" w:hAnsi="Calibri" w:cs="Calibri"/>
            <w:sz w:val="14"/>
            <w:szCs w:val="14"/>
          </w:rPr>
          <w:t>https://www.ohchr.org/Documents/Publications/BornFreeAndEqualLowRes.pdf</w:t>
        </w:r>
      </w:hyperlink>
      <w:r w:rsidR="008C6C1E" w:rsidRPr="008C0009">
        <w:rPr>
          <w:rStyle w:val="Hyperlink"/>
          <w:rFonts w:ascii="Calibri" w:hAnsi="Calibri" w:cs="Calibri"/>
          <w:sz w:val="14"/>
          <w:szCs w:val="14"/>
        </w:rPr>
        <w:br/>
      </w:r>
      <w:r w:rsidRPr="008C0009">
        <w:rPr>
          <w:rStyle w:val="Hyperlink"/>
          <w:rFonts w:ascii="Calibri" w:hAnsi="Calibri" w:cs="Calibri"/>
          <w:color w:val="002060"/>
          <w:sz w:val="14"/>
          <w:szCs w:val="14"/>
          <w:u w:val="none"/>
          <w:vertAlign w:val="superscript"/>
        </w:rPr>
        <w:t>4</w:t>
      </w:r>
      <w:r w:rsidR="00AC7CAC" w:rsidRPr="008C0009">
        <w:rPr>
          <w:rStyle w:val="Hyperlink"/>
          <w:rFonts w:ascii="Calibri" w:hAnsi="Calibri" w:cs="Calibri"/>
          <w:sz w:val="14"/>
          <w:szCs w:val="14"/>
          <w:u w:val="none"/>
          <w:vertAlign w:val="superscript"/>
        </w:rPr>
        <w:t xml:space="preserve"> </w:t>
      </w:r>
      <w:hyperlink r:id="rId16" w:history="1">
        <w:r w:rsidR="00AC7CAC" w:rsidRPr="008C0009">
          <w:rPr>
            <w:rStyle w:val="Hyperlink"/>
            <w:rFonts w:ascii="Calibri" w:hAnsi="Calibri" w:cs="Calibri"/>
            <w:sz w:val="14"/>
            <w:szCs w:val="14"/>
          </w:rPr>
          <w:t>https://www.refworld.org/docid/5571577c4.html</w:t>
        </w:r>
      </w:hyperlink>
    </w:p>
    <w:p w:rsidR="00CD463E" w:rsidRDefault="00CD463E">
      <w:pPr>
        <w:rPr>
          <w:rFonts w:ascii="Calibri" w:hAnsi="Calibri" w:cs="Calibri"/>
          <w:sz w:val="22"/>
          <w:szCs w:val="22"/>
          <w:lang w:eastAsia="en-US"/>
        </w:rPr>
      </w:pPr>
      <w:r>
        <w:rPr>
          <w:rFonts w:ascii="Calibri" w:hAnsi="Calibri" w:cs="Calibri"/>
          <w:sz w:val="22"/>
          <w:szCs w:val="22"/>
          <w:lang w:eastAsia="en-US"/>
        </w:rPr>
        <w:br w:type="page"/>
      </w:r>
    </w:p>
    <w:p w:rsidR="001C343D" w:rsidRPr="008E7D1F" w:rsidRDefault="001C343D" w:rsidP="008E7D1F">
      <w:pPr>
        <w:spacing w:line="276" w:lineRule="auto"/>
        <w:jc w:val="both"/>
        <w:rPr>
          <w:rFonts w:ascii="Calibri" w:hAnsi="Calibri" w:cs="Calibri"/>
          <w:color w:val="184398" w:themeColor="hyperlink"/>
          <w:sz w:val="22"/>
          <w:szCs w:val="22"/>
          <w:u w:val="single"/>
        </w:rPr>
      </w:pPr>
      <w:r w:rsidRPr="008E7D1F">
        <w:rPr>
          <w:rFonts w:ascii="Calibri" w:hAnsi="Calibri" w:cs="Calibri"/>
          <w:sz w:val="22"/>
          <w:szCs w:val="22"/>
          <w:lang w:eastAsia="en-US"/>
        </w:rPr>
        <w:lastRenderedPageBreak/>
        <w:t>The report concludes that whilst there is t</w:t>
      </w:r>
      <w:r w:rsidRPr="008E7D1F">
        <w:rPr>
          <w:rFonts w:ascii="Calibri" w:hAnsi="Calibri" w:cs="Calibri"/>
          <w:sz w:val="22"/>
          <w:szCs w:val="22"/>
          <w:lang w:val="en-GB" w:eastAsia="en-US"/>
        </w:rPr>
        <w:t>here is as yet no dedicated human rights mechanism at the international level that has a systematic and comprehensive approach to the human rights situation of LGBT and intersex persons, there are a number of actions that can be taken to address obligations.</w:t>
      </w:r>
      <w:r w:rsidR="00557B24">
        <w:rPr>
          <w:rFonts w:ascii="Calibri" w:hAnsi="Calibri" w:cs="Calibri"/>
          <w:sz w:val="22"/>
          <w:szCs w:val="22"/>
          <w:lang w:val="en-GB" w:eastAsia="en-US"/>
        </w:rPr>
        <w:t xml:space="preserve"> </w:t>
      </w:r>
      <w:r w:rsidRPr="008E7D1F">
        <w:rPr>
          <w:rFonts w:ascii="Calibri" w:hAnsi="Calibri" w:cs="Calibri"/>
          <w:sz w:val="22"/>
          <w:szCs w:val="22"/>
          <w:lang w:val="en-GB" w:eastAsia="en-US"/>
        </w:rPr>
        <w:t>Actions recommended to address violence against LGBTIQ community were:</w:t>
      </w:r>
    </w:p>
    <w:p w:rsidR="001C343D" w:rsidRPr="008E7D1F" w:rsidRDefault="001C343D" w:rsidP="008E7D1F">
      <w:pPr>
        <w:spacing w:before="0" w:after="0" w:line="276" w:lineRule="auto"/>
        <w:jc w:val="both"/>
        <w:rPr>
          <w:rFonts w:ascii="Calibri" w:hAnsi="Calibri" w:cs="Calibri"/>
          <w:sz w:val="22"/>
          <w:szCs w:val="22"/>
          <w:lang w:val="en-GB" w:eastAsia="en-US"/>
        </w:rPr>
      </w:pPr>
    </w:p>
    <w:p w:rsidR="001C343D" w:rsidRPr="008E7D1F" w:rsidRDefault="001C343D" w:rsidP="008E7D1F">
      <w:pPr>
        <w:pStyle w:val="ListParagraph"/>
        <w:numPr>
          <w:ilvl w:val="0"/>
          <w:numId w:val="11"/>
        </w:numPr>
        <w:spacing w:before="0" w:after="120" w:line="276" w:lineRule="auto"/>
        <w:jc w:val="both"/>
        <w:rPr>
          <w:rFonts w:ascii="Calibri" w:hAnsi="Calibri" w:cs="Calibri"/>
          <w:sz w:val="22"/>
          <w:szCs w:val="22"/>
          <w:lang w:eastAsia="en-US"/>
        </w:rPr>
      </w:pPr>
      <w:r w:rsidRPr="008E7D1F">
        <w:rPr>
          <w:rFonts w:ascii="Calibri" w:hAnsi="Calibri" w:cs="Calibri"/>
          <w:sz w:val="22"/>
          <w:szCs w:val="22"/>
          <w:lang w:eastAsia="en-US"/>
        </w:rPr>
        <w:t xml:space="preserve">Enacting hate crime laws that establish homophobia and transphobia as aggravating factors for purposes of sentencing; </w:t>
      </w:r>
    </w:p>
    <w:p w:rsidR="001C343D" w:rsidRPr="008E7D1F" w:rsidRDefault="001C343D" w:rsidP="008E7D1F">
      <w:pPr>
        <w:pStyle w:val="ListParagraph"/>
        <w:numPr>
          <w:ilvl w:val="0"/>
          <w:numId w:val="11"/>
        </w:numPr>
        <w:spacing w:before="0" w:after="120" w:line="276" w:lineRule="auto"/>
        <w:jc w:val="both"/>
        <w:rPr>
          <w:rFonts w:ascii="Calibri" w:hAnsi="Calibri" w:cs="Calibri"/>
          <w:sz w:val="22"/>
          <w:szCs w:val="22"/>
          <w:lang w:eastAsia="en-US"/>
        </w:rPr>
      </w:pPr>
      <w:r w:rsidRPr="008E7D1F">
        <w:rPr>
          <w:rFonts w:ascii="Calibri" w:hAnsi="Calibri" w:cs="Calibri"/>
          <w:sz w:val="22"/>
          <w:szCs w:val="22"/>
          <w:lang w:eastAsia="en-US"/>
        </w:rPr>
        <w:t>Conducting prompt, thorough investigations of incidents of hate motivated violence against and torture of LGBT persons, holding perpetrators to account, and providing redress to victims;</w:t>
      </w:r>
    </w:p>
    <w:p w:rsidR="001C343D" w:rsidRPr="008E7D1F" w:rsidRDefault="001C343D" w:rsidP="008E7D1F">
      <w:pPr>
        <w:pStyle w:val="ListParagraph"/>
        <w:numPr>
          <w:ilvl w:val="0"/>
          <w:numId w:val="11"/>
        </w:numPr>
        <w:spacing w:before="0" w:after="120" w:line="276" w:lineRule="auto"/>
        <w:jc w:val="both"/>
        <w:rPr>
          <w:rFonts w:ascii="Calibri" w:hAnsi="Calibri" w:cs="Calibri"/>
          <w:sz w:val="22"/>
          <w:szCs w:val="22"/>
          <w:lang w:eastAsia="en-US"/>
        </w:rPr>
      </w:pPr>
      <w:r w:rsidRPr="008E7D1F">
        <w:rPr>
          <w:rFonts w:ascii="Calibri" w:hAnsi="Calibri" w:cs="Calibri"/>
          <w:sz w:val="22"/>
          <w:szCs w:val="22"/>
          <w:lang w:eastAsia="en-US"/>
        </w:rPr>
        <w:t>Collecting and publishing data on the number and types of incidents, while providing for the security of those reporting;</w:t>
      </w:r>
    </w:p>
    <w:p w:rsidR="001C343D" w:rsidRPr="008E7D1F" w:rsidRDefault="001C343D" w:rsidP="008E7D1F">
      <w:pPr>
        <w:pStyle w:val="ListParagraph"/>
        <w:numPr>
          <w:ilvl w:val="0"/>
          <w:numId w:val="11"/>
        </w:numPr>
        <w:spacing w:before="0" w:after="120" w:line="276" w:lineRule="auto"/>
        <w:jc w:val="both"/>
        <w:rPr>
          <w:rFonts w:ascii="Calibri" w:hAnsi="Calibri" w:cs="Calibri"/>
          <w:sz w:val="22"/>
          <w:szCs w:val="22"/>
          <w:lang w:eastAsia="en-US"/>
        </w:rPr>
      </w:pPr>
      <w:r w:rsidRPr="008E7D1F">
        <w:rPr>
          <w:rFonts w:ascii="Calibri" w:hAnsi="Calibri" w:cs="Calibri"/>
          <w:sz w:val="22"/>
          <w:szCs w:val="22"/>
          <w:lang w:eastAsia="en-US"/>
        </w:rPr>
        <w:t>Prohibiting incitement of hatred and violence on the grounds of sexual orientation and gender identity, and holding to account those responsible for related hate speech;</w:t>
      </w:r>
    </w:p>
    <w:p w:rsidR="001C343D" w:rsidRPr="008E7D1F" w:rsidRDefault="001C343D" w:rsidP="008E7D1F">
      <w:pPr>
        <w:pStyle w:val="ListParagraph"/>
        <w:numPr>
          <w:ilvl w:val="0"/>
          <w:numId w:val="11"/>
        </w:numPr>
        <w:spacing w:before="0" w:after="120" w:line="276" w:lineRule="auto"/>
        <w:jc w:val="both"/>
        <w:rPr>
          <w:rFonts w:ascii="Calibri" w:hAnsi="Calibri" w:cs="Calibri"/>
          <w:sz w:val="22"/>
          <w:szCs w:val="22"/>
          <w:lang w:eastAsia="en-US"/>
        </w:rPr>
      </w:pPr>
      <w:r w:rsidRPr="008E7D1F">
        <w:rPr>
          <w:rFonts w:ascii="Calibri" w:hAnsi="Calibri" w:cs="Calibri"/>
          <w:sz w:val="22"/>
          <w:szCs w:val="22"/>
          <w:lang w:eastAsia="en-US"/>
        </w:rPr>
        <w:t>Training law enforcement personnel and judges in gender-sensitive approaches to addressing violations related to sexual orientation and gender identity;</w:t>
      </w:r>
    </w:p>
    <w:p w:rsidR="001C343D" w:rsidRPr="008E7D1F" w:rsidRDefault="001C343D" w:rsidP="008E7D1F">
      <w:pPr>
        <w:pStyle w:val="ListParagraph"/>
        <w:numPr>
          <w:ilvl w:val="0"/>
          <w:numId w:val="11"/>
        </w:numPr>
        <w:spacing w:before="0" w:after="120" w:line="276" w:lineRule="auto"/>
        <w:jc w:val="both"/>
        <w:rPr>
          <w:rFonts w:ascii="Calibri" w:hAnsi="Calibri" w:cs="Calibri"/>
          <w:sz w:val="22"/>
          <w:szCs w:val="22"/>
          <w:lang w:eastAsia="en-US"/>
        </w:rPr>
      </w:pPr>
      <w:r w:rsidRPr="008E7D1F">
        <w:rPr>
          <w:rFonts w:ascii="Calibri" w:hAnsi="Calibri" w:cs="Calibri"/>
          <w:sz w:val="22"/>
          <w:szCs w:val="22"/>
          <w:lang w:eastAsia="en-US"/>
        </w:rPr>
        <w:t>Ensuring that police and prison officers are trained to protect the safety of LGBT detainees, and holding to account State officials involved or complicit in incidents of violence;</w:t>
      </w:r>
    </w:p>
    <w:p w:rsidR="001C343D" w:rsidRPr="008E7D1F" w:rsidRDefault="001C343D" w:rsidP="008E7D1F">
      <w:pPr>
        <w:pStyle w:val="ListParagraph"/>
        <w:numPr>
          <w:ilvl w:val="0"/>
          <w:numId w:val="11"/>
        </w:numPr>
        <w:spacing w:before="0" w:after="120" w:line="276" w:lineRule="auto"/>
        <w:jc w:val="both"/>
        <w:rPr>
          <w:rFonts w:ascii="Calibri" w:hAnsi="Calibri" w:cs="Calibri"/>
          <w:sz w:val="22"/>
          <w:szCs w:val="22"/>
          <w:lang w:eastAsia="en-US"/>
        </w:rPr>
      </w:pPr>
      <w:r w:rsidRPr="008E7D1F">
        <w:rPr>
          <w:rFonts w:ascii="Calibri" w:hAnsi="Calibri" w:cs="Calibri"/>
          <w:sz w:val="22"/>
          <w:szCs w:val="22"/>
          <w:lang w:eastAsia="en-US"/>
        </w:rPr>
        <w:t>Banning “conversion” therapy, involuntary treatment, forced sterilization and forced genital and anal examinations;</w:t>
      </w:r>
    </w:p>
    <w:p w:rsidR="001C343D" w:rsidRPr="008E7D1F" w:rsidRDefault="001C343D" w:rsidP="008E7D1F">
      <w:pPr>
        <w:pStyle w:val="ListParagraph"/>
        <w:numPr>
          <w:ilvl w:val="0"/>
          <w:numId w:val="11"/>
        </w:numPr>
        <w:spacing w:before="0" w:after="120" w:line="276" w:lineRule="auto"/>
        <w:jc w:val="both"/>
        <w:rPr>
          <w:rFonts w:ascii="Calibri" w:hAnsi="Calibri" w:cs="Calibri"/>
          <w:sz w:val="22"/>
          <w:szCs w:val="22"/>
          <w:lang w:eastAsia="en-US"/>
        </w:rPr>
      </w:pPr>
      <w:r w:rsidRPr="008E7D1F">
        <w:rPr>
          <w:rFonts w:ascii="Calibri" w:hAnsi="Calibri" w:cs="Calibri"/>
          <w:sz w:val="22"/>
          <w:szCs w:val="22"/>
          <w:lang w:eastAsia="en-US"/>
        </w:rPr>
        <w:t xml:space="preserve">Prohibiting medically unnecessary procedures on intersex children; and, </w:t>
      </w:r>
    </w:p>
    <w:p w:rsidR="007E2DBF" w:rsidRPr="008E7D1F" w:rsidRDefault="001C343D" w:rsidP="008E7D1F">
      <w:pPr>
        <w:pStyle w:val="ListParagraph"/>
        <w:numPr>
          <w:ilvl w:val="0"/>
          <w:numId w:val="11"/>
        </w:numPr>
        <w:spacing w:line="276" w:lineRule="auto"/>
        <w:jc w:val="both"/>
        <w:rPr>
          <w:rFonts w:ascii="Calibri" w:eastAsia="Calibri" w:hAnsi="Calibri" w:cs="Calibri"/>
          <w:sz w:val="22"/>
          <w:szCs w:val="22"/>
          <w:lang w:eastAsia="en-US"/>
        </w:rPr>
      </w:pPr>
      <w:r w:rsidRPr="008E7D1F">
        <w:rPr>
          <w:rFonts w:ascii="Calibri" w:eastAsia="Calibri" w:hAnsi="Calibri" w:cs="Calibri"/>
          <w:sz w:val="22"/>
          <w:szCs w:val="22"/>
          <w:lang w:eastAsia="en-US"/>
        </w:rPr>
        <w:t>Ensuring that no one fleeing persecution on grounds of sexual orientation or gender identity is returned to a territory where his or her life or freedom would be threatened, that asylum laws and policies recognize that persecution on account of sexual orientation or gender identity may be a valid basis for an asylum claim; and eliminating intrusive, inappropriate questioning on asylum applicants’ sexual histories, and sensitizing refugee and asylum personnel.</w:t>
      </w:r>
    </w:p>
    <w:p w:rsidR="001C343D" w:rsidRPr="008E7D1F" w:rsidRDefault="001C343D" w:rsidP="008E7D1F">
      <w:pPr>
        <w:spacing w:line="276" w:lineRule="auto"/>
        <w:jc w:val="both"/>
        <w:rPr>
          <w:rFonts w:ascii="Calibri" w:eastAsiaTheme="majorEastAsia" w:hAnsi="Calibri" w:cs="Calibri"/>
          <w:color w:val="A9ACB0" w:themeColor="text2" w:themeShade="BF"/>
          <w:spacing w:val="5"/>
          <w:sz w:val="22"/>
          <w:szCs w:val="22"/>
        </w:rPr>
      </w:pPr>
    </w:p>
    <w:p w:rsidR="003841F4" w:rsidRPr="008E7D1F" w:rsidRDefault="003841F4"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 xml:space="preserve">The report identifies that States should address discrimination by: </w:t>
      </w:r>
    </w:p>
    <w:p w:rsidR="003841F4" w:rsidRPr="008E7D1F" w:rsidRDefault="003841F4" w:rsidP="008E7D1F">
      <w:pPr>
        <w:spacing w:before="0" w:after="0" w:line="276" w:lineRule="auto"/>
        <w:jc w:val="both"/>
        <w:rPr>
          <w:rFonts w:ascii="Calibri" w:hAnsi="Calibri" w:cs="Calibri"/>
          <w:sz w:val="22"/>
          <w:szCs w:val="22"/>
          <w:lang w:eastAsia="en-US"/>
        </w:rPr>
      </w:pP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t>Revising criminal laws to remove offences relating to consensual same sex conduct and other offences used to arrest and punish persons on the basis of their sexual orientation and gender identity or expression; ordering an immediate moratorium on related prosecution; and expunging the criminal records of individuals convicted of such offences;</w:t>
      </w: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t>Repealing so-called “anti-propaganda” and other laws that impose discriminatory restrictions on freedom of expression, association and assembly;</w:t>
      </w: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t>Ensuring that anti-discrimination legislation includes sexual orientation and gender identity among prohibited grounds, and also protects intersex persons from discrimination;</w:t>
      </w: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t>Integrating analysis of violations based on sexual orientation and gender identity in national plans of action, thereby ensuring coordination and adequate resourcing of related activities, accountability for perpetrators, and redress for victims;</w:t>
      </w:r>
    </w:p>
    <w:p w:rsidR="003841F4" w:rsidRPr="008E7D1F" w:rsidRDefault="00201F05"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Pr>
          <w:rFonts w:ascii="Calibri" w:hAnsi="Calibri" w:cs="Calibri"/>
          <w:sz w:val="22"/>
          <w:szCs w:val="22"/>
          <w:lang w:eastAsia="en-US"/>
        </w:rPr>
        <w:t>Sensitis</w:t>
      </w:r>
      <w:r w:rsidR="003841F4" w:rsidRPr="008E7D1F">
        <w:rPr>
          <w:rFonts w:ascii="Calibri" w:hAnsi="Calibri" w:cs="Calibri"/>
          <w:sz w:val="22"/>
          <w:szCs w:val="22"/>
          <w:lang w:eastAsia="en-US"/>
        </w:rPr>
        <w:t>ing health-care workers to the health needs of LGBT and intersex persons, including in the areas of sexual and reproductive health and rights, suicide prevention, HIV/AIDS and trauma counselling;</w:t>
      </w: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lastRenderedPageBreak/>
        <w:t>Establishing national standards on non-discrimination in education; developing anti-bullying programmes and establishing helplines and other services to support LGBT and gender-non-conforming youth; and providing comprehensive, age-appropriate sexuality education;</w:t>
      </w: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t>Ensuring that housing policies do not discriminate against tenants based on sexual orientation and gender identity; and establishing shelters for homeless LGBT persons, with specific attention to youth, older persons and those in emergency situations;</w:t>
      </w: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t>Providing legal recognition to same-sex couples and their children, ensuring that benefits traditionally accorded married partners – including those related to benefits, pensions, and taxation and inheritance – are accorded on a non-discriminatory basis;</w:t>
      </w: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t>Issuing legal identity documents, upon request, that reflect preferred gender, eliminating abusive preconditions, such as sterilization, forced treatment and divorce;</w:t>
      </w: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t>Supporting public education campaigns to counter homophobic and transphobic attitudes, and addressing negative, stereotypical portrayals of LGBT persons in the media;</w:t>
      </w:r>
    </w:p>
    <w:p w:rsidR="003841F4" w:rsidRPr="008E7D1F" w:rsidRDefault="003841F4" w:rsidP="008E7D1F">
      <w:pPr>
        <w:pStyle w:val="ListParagraph"/>
        <w:numPr>
          <w:ilvl w:val="2"/>
          <w:numId w:val="12"/>
        </w:numPr>
        <w:spacing w:before="0" w:after="120" w:line="276" w:lineRule="auto"/>
        <w:ind w:left="709" w:hanging="283"/>
        <w:jc w:val="both"/>
        <w:rPr>
          <w:rFonts w:ascii="Calibri" w:hAnsi="Calibri" w:cs="Calibri"/>
          <w:sz w:val="22"/>
          <w:szCs w:val="22"/>
          <w:lang w:eastAsia="en-US"/>
        </w:rPr>
      </w:pPr>
      <w:r w:rsidRPr="008E7D1F">
        <w:rPr>
          <w:rFonts w:ascii="Calibri" w:hAnsi="Calibri" w:cs="Calibri"/>
          <w:sz w:val="22"/>
          <w:szCs w:val="22"/>
          <w:lang w:eastAsia="en-US"/>
        </w:rPr>
        <w:t>Ensuring that LGBT and intersex persons and organizations are consulted with regard to legislation and policies that have an impact on their rights.</w:t>
      </w:r>
    </w:p>
    <w:p w:rsidR="00402B0C" w:rsidRPr="008E7D1F" w:rsidRDefault="00402B0C" w:rsidP="008E7D1F">
      <w:pPr>
        <w:pStyle w:val="PlainText"/>
        <w:spacing w:line="276" w:lineRule="auto"/>
        <w:jc w:val="both"/>
        <w:rPr>
          <w:rFonts w:cs="Calibri"/>
          <w:szCs w:val="22"/>
        </w:rPr>
      </w:pPr>
      <w:r w:rsidRPr="008E7D1F">
        <w:rPr>
          <w:rFonts w:cs="Calibri"/>
          <w:szCs w:val="22"/>
        </w:rPr>
        <w:t xml:space="preserve">In 2016, the UNHRC passed a resolution to appoint an </w:t>
      </w:r>
      <w:r w:rsidRPr="008E7D1F">
        <w:rPr>
          <w:rFonts w:cs="Calibri"/>
          <w:b/>
          <w:bCs/>
          <w:szCs w:val="22"/>
        </w:rPr>
        <w:t>Independent Expert</w:t>
      </w:r>
      <w:r w:rsidRPr="008E7D1F">
        <w:rPr>
          <w:rFonts w:cs="Calibri"/>
          <w:szCs w:val="22"/>
        </w:rPr>
        <w:t xml:space="preserve"> to find the causes of violence and discrimination against people due to their gender identity and sexual orientation, and discuss with governments about how to protect those people.</w:t>
      </w:r>
      <w:r w:rsidR="00557B24">
        <w:rPr>
          <w:rFonts w:cs="Calibri"/>
          <w:szCs w:val="22"/>
        </w:rPr>
        <w:t xml:space="preserve"> </w:t>
      </w:r>
      <w:r w:rsidRPr="008E7D1F">
        <w:rPr>
          <w:rFonts w:cs="Calibri"/>
          <w:szCs w:val="22"/>
        </w:rPr>
        <w:t>In the discharge of the mandate, the Independent Expert</w:t>
      </w:r>
      <w:r w:rsidR="00DB50EE">
        <w:rPr>
          <w:rFonts w:cs="Calibri"/>
          <w:szCs w:val="22"/>
          <w:vertAlign w:val="superscript"/>
        </w:rPr>
        <w:t>5</w:t>
      </w:r>
      <w:r w:rsidRPr="008E7D1F">
        <w:rPr>
          <w:rFonts w:cs="Calibri"/>
          <w:szCs w:val="22"/>
        </w:rPr>
        <w:t>:</w:t>
      </w:r>
    </w:p>
    <w:p w:rsidR="00402B0C" w:rsidRPr="008E7D1F" w:rsidRDefault="00402B0C" w:rsidP="008E7D1F">
      <w:pPr>
        <w:pStyle w:val="PlainText"/>
        <w:spacing w:line="276" w:lineRule="auto"/>
        <w:jc w:val="both"/>
        <w:rPr>
          <w:rFonts w:cs="Calibri"/>
          <w:szCs w:val="22"/>
        </w:rPr>
      </w:pPr>
    </w:p>
    <w:p w:rsidR="00402B0C" w:rsidRPr="008E7D1F" w:rsidRDefault="00402B0C" w:rsidP="008E7D1F">
      <w:pPr>
        <w:pStyle w:val="PlainText"/>
        <w:numPr>
          <w:ilvl w:val="0"/>
          <w:numId w:val="13"/>
        </w:numPr>
        <w:spacing w:line="276" w:lineRule="auto"/>
        <w:jc w:val="both"/>
        <w:rPr>
          <w:rFonts w:cs="Calibri"/>
          <w:szCs w:val="22"/>
        </w:rPr>
      </w:pPr>
      <w:r w:rsidRPr="008E7D1F">
        <w:rPr>
          <w:rFonts w:cs="Calibri"/>
          <w:szCs w:val="22"/>
        </w:rPr>
        <w:t xml:space="preserve">transmits </w:t>
      </w:r>
      <w:hyperlink r:id="rId17" w:history="1">
        <w:r w:rsidRPr="008E7D1F">
          <w:rPr>
            <w:rFonts w:cs="Calibri"/>
            <w:szCs w:val="22"/>
          </w:rPr>
          <w:t>urgent appeals and letters of allegation</w:t>
        </w:r>
      </w:hyperlink>
      <w:r w:rsidRPr="008E7D1F">
        <w:rPr>
          <w:rFonts w:cs="Calibri"/>
          <w:szCs w:val="22"/>
        </w:rPr>
        <w:t xml:space="preserve"> to States with regard to cases of violence and discrimination against persons on the basis of their sexual orientation or gender identity.</w:t>
      </w:r>
    </w:p>
    <w:p w:rsidR="00402B0C" w:rsidRPr="008E7D1F" w:rsidRDefault="00402B0C" w:rsidP="008E7D1F">
      <w:pPr>
        <w:pStyle w:val="PlainText"/>
        <w:numPr>
          <w:ilvl w:val="0"/>
          <w:numId w:val="13"/>
        </w:numPr>
        <w:spacing w:line="276" w:lineRule="auto"/>
        <w:jc w:val="both"/>
        <w:rPr>
          <w:rFonts w:cs="Calibri"/>
          <w:szCs w:val="22"/>
        </w:rPr>
      </w:pPr>
      <w:r w:rsidRPr="008E7D1F">
        <w:rPr>
          <w:rFonts w:cs="Calibri"/>
          <w:szCs w:val="22"/>
        </w:rPr>
        <w:t xml:space="preserve">undertakes fact-finding </w:t>
      </w:r>
      <w:hyperlink r:id="rId18" w:history="1">
        <w:r w:rsidRPr="008E7D1F">
          <w:rPr>
            <w:rStyle w:val="Hyperlink"/>
            <w:rFonts w:cs="Calibri"/>
            <w:szCs w:val="22"/>
          </w:rPr>
          <w:t>country visits</w:t>
        </w:r>
      </w:hyperlink>
      <w:r w:rsidRPr="008E7D1F">
        <w:rPr>
          <w:rFonts w:cs="Calibri"/>
          <w:szCs w:val="22"/>
        </w:rPr>
        <w:t>.</w:t>
      </w:r>
    </w:p>
    <w:p w:rsidR="00402B0C" w:rsidRDefault="00402B0C" w:rsidP="008E7D1F">
      <w:pPr>
        <w:pStyle w:val="PlainText"/>
        <w:numPr>
          <w:ilvl w:val="0"/>
          <w:numId w:val="13"/>
        </w:numPr>
        <w:spacing w:line="276" w:lineRule="auto"/>
        <w:jc w:val="both"/>
        <w:rPr>
          <w:rFonts w:cs="Calibri"/>
          <w:szCs w:val="22"/>
        </w:rPr>
      </w:pPr>
      <w:r w:rsidRPr="008E7D1F">
        <w:rPr>
          <w:rFonts w:cs="Calibri"/>
          <w:szCs w:val="22"/>
        </w:rPr>
        <w:t xml:space="preserve">submits annual reports to the </w:t>
      </w:r>
      <w:hyperlink r:id="rId19" w:history="1">
        <w:r w:rsidRPr="008E7D1F">
          <w:rPr>
            <w:rStyle w:val="Hyperlink"/>
            <w:rFonts w:cs="Calibri"/>
            <w:szCs w:val="22"/>
          </w:rPr>
          <w:t>Human Rights Council</w:t>
        </w:r>
      </w:hyperlink>
      <w:r w:rsidRPr="008E7D1F">
        <w:rPr>
          <w:rFonts w:cs="Calibri"/>
          <w:szCs w:val="22"/>
        </w:rPr>
        <w:t xml:space="preserve">, and </w:t>
      </w:r>
      <w:hyperlink r:id="rId20" w:history="1">
        <w:r w:rsidRPr="008E7D1F">
          <w:rPr>
            <w:rStyle w:val="Hyperlink"/>
            <w:rFonts w:cs="Calibri"/>
            <w:szCs w:val="22"/>
          </w:rPr>
          <w:t>General Assembly</w:t>
        </w:r>
      </w:hyperlink>
      <w:r w:rsidRPr="008E7D1F">
        <w:rPr>
          <w:rFonts w:cs="Calibri"/>
          <w:szCs w:val="22"/>
        </w:rPr>
        <w:t>, on the activities, trends and methods of work.</w:t>
      </w:r>
    </w:p>
    <w:p w:rsidR="008C0009" w:rsidRPr="008E7D1F" w:rsidRDefault="008C0009" w:rsidP="008C0009">
      <w:pPr>
        <w:pStyle w:val="PlainText"/>
        <w:spacing w:line="276" w:lineRule="auto"/>
        <w:ind w:left="720"/>
        <w:jc w:val="both"/>
        <w:rPr>
          <w:rFonts w:cs="Calibri"/>
          <w:szCs w:val="22"/>
        </w:rPr>
      </w:pPr>
    </w:p>
    <w:p w:rsidR="00E90708" w:rsidRDefault="0012449F" w:rsidP="00CD463E">
      <w:pPr>
        <w:pStyle w:val="Heading1"/>
        <w:spacing w:before="0" w:line="276" w:lineRule="auto"/>
        <w:rPr>
          <w:rFonts w:cs="Calibri"/>
          <w:szCs w:val="22"/>
        </w:rPr>
      </w:pPr>
      <w:r w:rsidRPr="0012449F">
        <w:rPr>
          <w:rFonts w:ascii="Calibri" w:hAnsi="Calibri" w:cs="Calibri"/>
          <w:b w:val="0"/>
          <w:sz w:val="22"/>
          <w:szCs w:val="22"/>
        </w:rPr>
        <w:t xml:space="preserve"> </w:t>
      </w:r>
      <w:bookmarkStart w:id="10" w:name="_Toc29893871"/>
      <w:r>
        <w:rPr>
          <w:rFonts w:ascii="Calibri" w:hAnsi="Calibri" w:cs="Calibri"/>
          <w:sz w:val="22"/>
          <w:szCs w:val="22"/>
        </w:rPr>
        <w:t xml:space="preserve">- </w:t>
      </w:r>
      <w:r w:rsidR="00E90708" w:rsidRPr="008E7D1F">
        <w:rPr>
          <w:rFonts w:ascii="Calibri" w:hAnsi="Calibri" w:cs="Calibri"/>
          <w:sz w:val="22"/>
          <w:szCs w:val="22"/>
        </w:rPr>
        <w:t>The Yogyakarta Principles</w:t>
      </w:r>
      <w:bookmarkEnd w:id="10"/>
      <w:r w:rsidR="00CD463E">
        <w:rPr>
          <w:rFonts w:ascii="Calibri" w:hAnsi="Calibri" w:cs="Calibri"/>
          <w:sz w:val="22"/>
          <w:szCs w:val="22"/>
        </w:rPr>
        <w:br/>
      </w:r>
      <w:r w:rsidR="00E90708" w:rsidRPr="00CD463E">
        <w:rPr>
          <w:rFonts w:ascii="Calibri" w:hAnsi="Calibri" w:cs="Calibri"/>
          <w:b w:val="0"/>
          <w:color w:val="000000" w:themeColor="text1"/>
          <w:sz w:val="22"/>
          <w:szCs w:val="22"/>
        </w:rPr>
        <w:t>In 2006 a distinguished group of international human rights experts met in Yogyakarta, Indonesia to outline a set of international principles relating to sexual orientation and identity.</w:t>
      </w:r>
      <w:r w:rsidR="00E90708" w:rsidRPr="00CD463E">
        <w:rPr>
          <w:rFonts w:cs="Calibri"/>
          <w:color w:val="000000" w:themeColor="text1"/>
          <w:szCs w:val="22"/>
        </w:rPr>
        <w:t xml:space="preserve"> </w:t>
      </w:r>
    </w:p>
    <w:p w:rsidR="00E90708" w:rsidRDefault="00E90708" w:rsidP="008E7D1F">
      <w:pPr>
        <w:pStyle w:val="PlainText"/>
        <w:spacing w:line="276" w:lineRule="auto"/>
        <w:jc w:val="both"/>
        <w:rPr>
          <w:rFonts w:cs="Calibri"/>
          <w:szCs w:val="22"/>
        </w:rPr>
      </w:pPr>
      <w:r w:rsidRPr="008E7D1F">
        <w:rPr>
          <w:rFonts w:cs="Calibri"/>
          <w:szCs w:val="22"/>
        </w:rPr>
        <w:t>These were called the Yogyakarta Principles and have been frequently referred to as an authoritative statement of the principles of international human rights relating to these fields.</w:t>
      </w:r>
      <w:r w:rsidR="00557B24">
        <w:rPr>
          <w:rFonts w:cs="Calibri"/>
          <w:szCs w:val="22"/>
        </w:rPr>
        <w:t xml:space="preserve"> </w:t>
      </w:r>
      <w:r w:rsidRPr="008E7D1F">
        <w:rPr>
          <w:rFonts w:cs="Calibri"/>
          <w:szCs w:val="22"/>
        </w:rPr>
        <w:t>In November 2017 the principles were updated.</w:t>
      </w:r>
      <w:r w:rsidR="00557B24">
        <w:rPr>
          <w:rFonts w:cs="Calibri"/>
          <w:szCs w:val="22"/>
        </w:rPr>
        <w:t xml:space="preserve"> </w:t>
      </w:r>
      <w:r w:rsidRPr="008E7D1F">
        <w:rPr>
          <w:rFonts w:cs="Calibri"/>
          <w:szCs w:val="22"/>
        </w:rPr>
        <w:t>The Yogyakarta Principles +10 (10-year anniversary of document) has been referred to in national and international courts, as guidance on how to apply international human rights standards to LGBTI persons.</w:t>
      </w:r>
    </w:p>
    <w:p w:rsidR="00201F05" w:rsidRPr="008E7D1F" w:rsidRDefault="00201F05" w:rsidP="008E7D1F">
      <w:pPr>
        <w:pStyle w:val="PlainText"/>
        <w:spacing w:line="276" w:lineRule="auto"/>
        <w:jc w:val="both"/>
        <w:rPr>
          <w:rFonts w:cs="Calibri"/>
          <w:szCs w:val="22"/>
        </w:rPr>
      </w:pPr>
    </w:p>
    <w:p w:rsidR="00E90708" w:rsidRDefault="00E90708" w:rsidP="008E7D1F">
      <w:pPr>
        <w:pStyle w:val="PlainText"/>
        <w:spacing w:line="276" w:lineRule="auto"/>
        <w:jc w:val="both"/>
        <w:rPr>
          <w:rFonts w:cs="Calibri"/>
          <w:szCs w:val="22"/>
        </w:rPr>
      </w:pPr>
      <w:r w:rsidRPr="008E7D1F">
        <w:rPr>
          <w:rFonts w:cs="Calibri"/>
          <w:szCs w:val="22"/>
        </w:rPr>
        <w:t>The YP+10 document supplements the original 29 Yogyakarta Principles with nine Additional Principles and 111 Additional State Obligations.</w:t>
      </w:r>
      <w:r w:rsidR="00557B24">
        <w:rPr>
          <w:rFonts w:cs="Calibri"/>
          <w:szCs w:val="22"/>
        </w:rPr>
        <w:t xml:space="preserve"> </w:t>
      </w:r>
      <w:r w:rsidRPr="008E7D1F">
        <w:rPr>
          <w:rFonts w:cs="Calibri"/>
          <w:szCs w:val="22"/>
        </w:rPr>
        <w:t>The expanded document covers a range of rights that have emerged from developments in international human rights law interacting with the new understandings of violations suffered by persons on grounds of sexual orientation and gender identity and the recognition of the distinct and intersectional grounds of gender expression and sex characteristics.</w:t>
      </w:r>
      <w:r w:rsidR="00DB50EE">
        <w:rPr>
          <w:rStyle w:val="FootnoteReference"/>
          <w:rFonts w:cs="Calibri"/>
          <w:szCs w:val="22"/>
        </w:rPr>
        <w:t>6</w:t>
      </w:r>
    </w:p>
    <w:p w:rsidR="008C0009" w:rsidRDefault="008C0009" w:rsidP="00DB50EE">
      <w:pPr>
        <w:jc w:val="both"/>
        <w:rPr>
          <w:rFonts w:ascii="Calibri" w:hAnsi="Calibri" w:cs="Calibri"/>
          <w:sz w:val="14"/>
          <w:szCs w:val="14"/>
          <w:vertAlign w:val="superscript"/>
          <w:lang w:eastAsia="en-US"/>
        </w:rPr>
      </w:pPr>
    </w:p>
    <w:p w:rsidR="008C0009" w:rsidRPr="008C0009" w:rsidRDefault="008C0009" w:rsidP="008C0009">
      <w:pPr>
        <w:spacing w:before="0" w:after="0" w:line="276" w:lineRule="auto"/>
        <w:jc w:val="both"/>
        <w:rPr>
          <w:rFonts w:ascii="Calibri" w:hAnsi="Calibri" w:cs="Calibri"/>
          <w:sz w:val="14"/>
          <w:szCs w:val="14"/>
          <w:lang w:eastAsia="en-US"/>
        </w:rPr>
      </w:pPr>
      <w:r w:rsidRPr="008C0009">
        <w:rPr>
          <w:rFonts w:ascii="Calibri" w:hAnsi="Calibri" w:cs="Calibri"/>
          <w:color w:val="0093EA" w:themeColor="accent4"/>
          <w:sz w:val="14"/>
          <w:szCs w:val="14"/>
          <w:lang w:eastAsia="en-US"/>
        </w:rPr>
        <w:t>_____________________________________________________________</w:t>
      </w:r>
    </w:p>
    <w:p w:rsidR="00DB50EE" w:rsidRPr="008C0009" w:rsidRDefault="00DB50EE" w:rsidP="00DB50EE">
      <w:pPr>
        <w:jc w:val="both"/>
        <w:rPr>
          <w:rFonts w:ascii="Calibri" w:hAnsi="Calibri" w:cs="Calibri"/>
          <w:color w:val="184398" w:themeColor="hyperlink"/>
          <w:sz w:val="14"/>
          <w:szCs w:val="14"/>
          <w:u w:val="single"/>
        </w:rPr>
      </w:pPr>
      <w:r w:rsidRPr="008C0009">
        <w:rPr>
          <w:rFonts w:ascii="Calibri" w:hAnsi="Calibri" w:cs="Calibri"/>
          <w:sz w:val="14"/>
          <w:szCs w:val="14"/>
          <w:vertAlign w:val="superscript"/>
          <w:lang w:eastAsia="en-US"/>
        </w:rPr>
        <w:t>5</w:t>
      </w:r>
      <w:r w:rsidRPr="008C0009">
        <w:rPr>
          <w:rFonts w:ascii="Calibri" w:hAnsi="Calibri" w:cs="Calibri"/>
          <w:sz w:val="14"/>
          <w:szCs w:val="14"/>
          <w:lang w:eastAsia="en-US"/>
        </w:rPr>
        <w:t xml:space="preserve"> In 2017 the UNHRC appointed Mr. Madrigal-Borloz as UN Independent Expert on Protection against violence and discrimination based on sexual orientation and gender identity for a three years period starting on 1 January 2018.</w:t>
      </w:r>
    </w:p>
    <w:p w:rsidR="00201F05" w:rsidRPr="008C0009" w:rsidRDefault="00DB50EE" w:rsidP="00DB50EE">
      <w:pPr>
        <w:pStyle w:val="PlainText"/>
        <w:spacing w:line="276" w:lineRule="auto"/>
        <w:jc w:val="both"/>
        <w:rPr>
          <w:rFonts w:cs="Calibri"/>
          <w:sz w:val="14"/>
          <w:szCs w:val="14"/>
        </w:rPr>
      </w:pPr>
      <w:r w:rsidRPr="008C0009">
        <w:rPr>
          <w:rFonts w:eastAsia="Calibri" w:cs="Calibri"/>
          <w:sz w:val="14"/>
          <w:szCs w:val="14"/>
          <w:vertAlign w:val="superscript"/>
        </w:rPr>
        <w:t>6</w:t>
      </w:r>
      <w:r w:rsidRPr="008C0009">
        <w:rPr>
          <w:rFonts w:eastAsia="Calibri" w:cs="Calibri"/>
          <w:sz w:val="14"/>
          <w:szCs w:val="14"/>
        </w:rPr>
        <w:t xml:space="preserve"> </w:t>
      </w:r>
      <w:hyperlink r:id="rId21" w:history="1">
        <w:r w:rsidRPr="008C0009">
          <w:rPr>
            <w:rStyle w:val="Hyperlink"/>
            <w:rFonts w:eastAsia="Calibri" w:cs="Calibri"/>
            <w:sz w:val="14"/>
            <w:szCs w:val="14"/>
          </w:rPr>
          <w:t>http://yogyakartaprinciples.org/principles-en/</w:t>
        </w:r>
      </w:hyperlink>
    </w:p>
    <w:p w:rsidR="008C0009" w:rsidRDefault="008C0009">
      <w:pPr>
        <w:rPr>
          <w:rFonts w:ascii="Calibri" w:eastAsiaTheme="minorEastAsia" w:hAnsi="Calibri" w:cs="Calibri"/>
          <w:sz w:val="22"/>
          <w:szCs w:val="22"/>
          <w:lang w:eastAsia="en-US"/>
        </w:rPr>
      </w:pPr>
      <w:r>
        <w:rPr>
          <w:rFonts w:cs="Calibri"/>
          <w:szCs w:val="22"/>
        </w:rPr>
        <w:br w:type="page"/>
      </w:r>
    </w:p>
    <w:p w:rsidR="00E90708" w:rsidRPr="008E7D1F" w:rsidRDefault="00E90708" w:rsidP="008E7D1F">
      <w:pPr>
        <w:pStyle w:val="PlainText"/>
        <w:spacing w:line="276" w:lineRule="auto"/>
        <w:jc w:val="both"/>
        <w:rPr>
          <w:rFonts w:cs="Calibri"/>
          <w:szCs w:val="22"/>
        </w:rPr>
      </w:pPr>
      <w:r w:rsidRPr="008E7D1F">
        <w:rPr>
          <w:rFonts w:cs="Calibri"/>
          <w:szCs w:val="22"/>
        </w:rPr>
        <w:lastRenderedPageBreak/>
        <w:t>The principles address a LGBTIQ persons rights to: recognition; non-discrimination in life circumstances – e.g. housing, employment and cultural expression; freedom from violence, torture and intimidation; safety; have a family; participate in public affairs; and be free from any form of criminalisation or sanction.</w:t>
      </w:r>
      <w:r w:rsidR="00557B24">
        <w:rPr>
          <w:rFonts w:cs="Calibri"/>
          <w:szCs w:val="22"/>
        </w:rPr>
        <w:t xml:space="preserve"> </w:t>
      </w:r>
    </w:p>
    <w:p w:rsidR="004B13F3" w:rsidRPr="008E7D1F" w:rsidRDefault="004B13F3" w:rsidP="008E7D1F">
      <w:pPr>
        <w:spacing w:line="276" w:lineRule="auto"/>
        <w:jc w:val="both"/>
        <w:rPr>
          <w:rFonts w:ascii="Calibri" w:hAnsi="Calibri" w:cs="Calibri"/>
          <w:b/>
          <w:color w:val="00B4EE" w:themeColor="accent1"/>
          <w:sz w:val="22"/>
          <w:szCs w:val="22"/>
          <w:lang w:eastAsia="en-US"/>
        </w:rPr>
      </w:pPr>
    </w:p>
    <w:p w:rsidR="004B13F3" w:rsidRPr="008E7D1F" w:rsidRDefault="0012449F" w:rsidP="00CD463E">
      <w:pPr>
        <w:spacing w:line="276" w:lineRule="auto"/>
        <w:rPr>
          <w:rFonts w:ascii="Calibri" w:hAnsi="Calibri" w:cs="Calibri"/>
          <w:sz w:val="22"/>
          <w:szCs w:val="22"/>
          <w:lang w:eastAsia="en-US"/>
        </w:rPr>
      </w:pPr>
      <w:r>
        <w:rPr>
          <w:rFonts w:ascii="Calibri" w:hAnsi="Calibri" w:cs="Calibri"/>
          <w:b/>
          <w:color w:val="00B4EE" w:themeColor="accent1"/>
          <w:sz w:val="22"/>
          <w:szCs w:val="22"/>
          <w:lang w:eastAsia="en-US"/>
        </w:rPr>
        <w:t xml:space="preserve"> - </w:t>
      </w:r>
      <w:r w:rsidR="004B13F3" w:rsidRPr="008E7D1F">
        <w:rPr>
          <w:rFonts w:ascii="Calibri" w:hAnsi="Calibri" w:cs="Calibri"/>
          <w:b/>
          <w:color w:val="00B4EE" w:themeColor="accent1"/>
          <w:sz w:val="22"/>
          <w:szCs w:val="22"/>
          <w:lang w:eastAsia="en-US"/>
        </w:rPr>
        <w:t>World Health Organisation</w:t>
      </w:r>
      <w:r w:rsidR="00CD463E">
        <w:rPr>
          <w:rFonts w:ascii="Calibri" w:hAnsi="Calibri" w:cs="Calibri"/>
          <w:b/>
          <w:color w:val="00B4EE" w:themeColor="accent1"/>
          <w:sz w:val="22"/>
          <w:szCs w:val="22"/>
          <w:lang w:eastAsia="en-US"/>
        </w:rPr>
        <w:br/>
      </w:r>
      <w:r w:rsidR="004B13F3" w:rsidRPr="008E7D1F">
        <w:rPr>
          <w:rFonts w:ascii="Calibri" w:hAnsi="Calibri" w:cs="Calibri"/>
          <w:sz w:val="22"/>
          <w:szCs w:val="22"/>
          <w:lang w:eastAsia="en-US"/>
        </w:rPr>
        <w:t>The World Health Organization (WHO) have recently addressed an outstanding LGBTIQ issue by removing the stigma around transgender people in its latest changes to the global manual of diagnoses (ICD -11).</w:t>
      </w:r>
      <w:r w:rsidR="00557B24">
        <w:rPr>
          <w:rFonts w:ascii="Calibri" w:hAnsi="Calibri" w:cs="Calibri"/>
          <w:sz w:val="22"/>
          <w:szCs w:val="22"/>
          <w:lang w:eastAsia="en-US"/>
        </w:rPr>
        <w:t xml:space="preserve"> </w:t>
      </w:r>
      <w:r w:rsidR="004B13F3" w:rsidRPr="008E7D1F">
        <w:rPr>
          <w:rFonts w:ascii="Calibri" w:hAnsi="Calibri" w:cs="Calibri"/>
          <w:sz w:val="22"/>
          <w:szCs w:val="22"/>
          <w:lang w:eastAsia="en-US"/>
        </w:rPr>
        <w:t>In the prior version, ICD-10, being transgender was considered a gender identity disorder under a chapter entitled mental and behavioural disorders.</w:t>
      </w:r>
      <w:r w:rsidR="00557B24">
        <w:rPr>
          <w:rFonts w:ascii="Calibri" w:hAnsi="Calibri" w:cs="Calibri"/>
          <w:sz w:val="22"/>
          <w:szCs w:val="22"/>
          <w:lang w:eastAsia="en-US"/>
        </w:rPr>
        <w:t xml:space="preserve"> </w:t>
      </w:r>
      <w:r w:rsidR="004B13F3" w:rsidRPr="008E7D1F">
        <w:rPr>
          <w:rFonts w:ascii="Calibri" w:hAnsi="Calibri" w:cs="Calibri"/>
          <w:sz w:val="22"/>
          <w:szCs w:val="22"/>
          <w:lang w:eastAsia="en-US"/>
        </w:rPr>
        <w:t>The newly-approved version instead places issues of gender under a chapter on sexual health.</w:t>
      </w:r>
    </w:p>
    <w:p w:rsidR="004B13F3" w:rsidRPr="008E7D1F" w:rsidRDefault="004B13F3" w:rsidP="008E7D1F">
      <w:pPr>
        <w:spacing w:before="0" w:after="0" w:line="276" w:lineRule="auto"/>
        <w:jc w:val="both"/>
        <w:rPr>
          <w:rFonts w:ascii="Calibri" w:hAnsi="Calibri" w:cs="Calibri"/>
          <w:sz w:val="22"/>
          <w:szCs w:val="22"/>
          <w:lang w:eastAsia="en-US"/>
        </w:rPr>
      </w:pPr>
    </w:p>
    <w:p w:rsidR="004B13F3" w:rsidRPr="008E7D1F" w:rsidRDefault="004B13F3" w:rsidP="008E7D1F">
      <w:pPr>
        <w:spacing w:before="0" w:after="0" w:line="276" w:lineRule="auto"/>
        <w:jc w:val="both"/>
        <w:rPr>
          <w:rFonts w:ascii="Calibri" w:hAnsi="Calibri" w:cs="Calibri"/>
          <w:sz w:val="22"/>
          <w:szCs w:val="22"/>
          <w:vertAlign w:val="superscript"/>
          <w:lang w:eastAsia="en-US"/>
        </w:rPr>
      </w:pPr>
      <w:r w:rsidRPr="008E7D1F">
        <w:rPr>
          <w:rFonts w:ascii="Calibri" w:hAnsi="Calibri" w:cs="Calibri"/>
          <w:sz w:val="22"/>
          <w:szCs w:val="22"/>
          <w:lang w:eastAsia="en-US"/>
        </w:rPr>
        <w:t>While ICD-11 is being celebrated by many as a step in the right direction, activists are keen to highlight that there is still work to be done. GATE, an organization advocating on issues of gender identity, gender expression and bodily diversity, will be focusing their efforts on contributing to the WHO’s forthcoming reviewing and updating process and encouraging people to put pressure on their own governments to adopt ICD-11 in the coming years.</w:t>
      </w:r>
      <w:r w:rsidR="00DB50EE">
        <w:rPr>
          <w:rFonts w:ascii="Calibri" w:hAnsi="Calibri" w:cs="Calibri"/>
          <w:sz w:val="22"/>
          <w:szCs w:val="22"/>
          <w:vertAlign w:val="superscript"/>
          <w:lang w:eastAsia="en-US"/>
        </w:rPr>
        <w:t>7</w:t>
      </w:r>
    </w:p>
    <w:p w:rsidR="00596C52" w:rsidRPr="008E7D1F" w:rsidRDefault="00596C52" w:rsidP="008E7D1F">
      <w:pPr>
        <w:spacing w:before="0" w:after="0" w:line="276" w:lineRule="auto"/>
        <w:jc w:val="both"/>
        <w:rPr>
          <w:rFonts w:ascii="Calibri" w:hAnsi="Calibri" w:cs="Calibri"/>
          <w:sz w:val="22"/>
          <w:szCs w:val="22"/>
          <w:vertAlign w:val="superscript"/>
          <w:lang w:eastAsia="en-US"/>
        </w:rPr>
      </w:pPr>
    </w:p>
    <w:p w:rsidR="00596C52" w:rsidRPr="009050C1" w:rsidRDefault="00596C52" w:rsidP="004B13F3">
      <w:pPr>
        <w:spacing w:before="0" w:after="0" w:line="240" w:lineRule="auto"/>
        <w:jc w:val="both"/>
        <w:rPr>
          <w:rFonts w:ascii="Calibri" w:hAnsi="Calibri" w:cs="Calibri"/>
          <w:sz w:val="16"/>
          <w:szCs w:val="16"/>
          <w:vertAlign w:val="superscript"/>
          <w:lang w:eastAsia="en-US"/>
        </w:rPr>
      </w:pPr>
    </w:p>
    <w:p w:rsidR="004B13F3" w:rsidRPr="009050C1" w:rsidRDefault="004B13F3" w:rsidP="004B13F3">
      <w:pPr>
        <w:keepNext/>
        <w:keepLines/>
        <w:spacing w:before="0" w:after="0" w:line="240" w:lineRule="auto"/>
        <w:jc w:val="both"/>
        <w:outlineLvl w:val="0"/>
        <w:rPr>
          <w:rFonts w:ascii="Calibri" w:hAnsi="Calibri" w:cs="Calibri"/>
          <w:b/>
          <w:color w:val="00B4EE" w:themeColor="accent1"/>
          <w:sz w:val="22"/>
          <w:szCs w:val="22"/>
          <w:lang w:eastAsia="en-US"/>
        </w:rPr>
      </w:pPr>
      <w:bookmarkStart w:id="11" w:name="_Toc29893872"/>
      <w:r w:rsidRPr="009050C1">
        <w:rPr>
          <w:rFonts w:ascii="Calibri" w:hAnsi="Calibri" w:cs="Calibri"/>
          <w:b/>
          <w:color w:val="00B4EE" w:themeColor="accent1"/>
          <w:sz w:val="22"/>
          <w:szCs w:val="22"/>
          <w:lang w:eastAsia="en-US"/>
        </w:rPr>
        <w:t>NATIONAL LEGISLATION</w:t>
      </w:r>
      <w:bookmarkEnd w:id="11"/>
    </w:p>
    <w:p w:rsidR="004B13F3" w:rsidRPr="009050C1" w:rsidRDefault="004B13F3" w:rsidP="004B13F3">
      <w:pPr>
        <w:spacing w:before="0" w:after="0" w:line="240" w:lineRule="auto"/>
        <w:jc w:val="both"/>
        <w:rPr>
          <w:rFonts w:ascii="Calibri" w:hAnsi="Calibri" w:cs="Calibri"/>
          <w:lang w:eastAsia="en-US"/>
        </w:rPr>
      </w:pPr>
    </w:p>
    <w:p w:rsidR="004B13F3" w:rsidRPr="008E7D1F" w:rsidRDefault="004B13F3"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In Australia, it is unlawful to discriminate on the basis of a number of protected attributes including age, disability, race, sex, intersex status, gender identity and sexual orientation in certain areas of public life, including education and employment. Australia's federal anti-discrimination laws are contained in the following legislation:</w:t>
      </w:r>
    </w:p>
    <w:p w:rsidR="004B13F3" w:rsidRPr="008E7D1F" w:rsidRDefault="004B13F3" w:rsidP="008E7D1F">
      <w:pPr>
        <w:spacing w:before="0" w:after="0" w:line="276" w:lineRule="auto"/>
        <w:jc w:val="both"/>
        <w:rPr>
          <w:rFonts w:ascii="Calibri" w:hAnsi="Calibri" w:cs="Calibri"/>
          <w:sz w:val="22"/>
          <w:szCs w:val="22"/>
          <w:lang w:eastAsia="en-US"/>
        </w:rPr>
      </w:pPr>
    </w:p>
    <w:p w:rsidR="004B13F3" w:rsidRPr="008E7D1F" w:rsidRDefault="004B13F3" w:rsidP="008E7D1F">
      <w:pPr>
        <w:numPr>
          <w:ilvl w:val="0"/>
          <w:numId w:val="14"/>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Age Discrimination Act 2004</w:t>
      </w:r>
    </w:p>
    <w:p w:rsidR="004B13F3" w:rsidRPr="008E7D1F" w:rsidRDefault="004B13F3" w:rsidP="008E7D1F">
      <w:pPr>
        <w:numPr>
          <w:ilvl w:val="0"/>
          <w:numId w:val="14"/>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Disability Discrimination Act 1992</w:t>
      </w:r>
    </w:p>
    <w:p w:rsidR="004B13F3" w:rsidRPr="008E7D1F" w:rsidRDefault="004B13F3" w:rsidP="008E7D1F">
      <w:pPr>
        <w:numPr>
          <w:ilvl w:val="0"/>
          <w:numId w:val="14"/>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Racial Discrimination Act 1975</w:t>
      </w:r>
    </w:p>
    <w:p w:rsidR="004B13F3" w:rsidRPr="008E7D1F" w:rsidRDefault="004B13F3" w:rsidP="008E7D1F">
      <w:pPr>
        <w:numPr>
          <w:ilvl w:val="0"/>
          <w:numId w:val="14"/>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Sex Discrimination Act 1984.</w:t>
      </w:r>
    </w:p>
    <w:p w:rsidR="004B13F3" w:rsidRPr="008E7D1F" w:rsidRDefault="004B13F3" w:rsidP="008E7D1F">
      <w:pPr>
        <w:spacing w:before="0" w:after="0" w:line="276" w:lineRule="auto"/>
        <w:jc w:val="both"/>
        <w:rPr>
          <w:rFonts w:ascii="Calibri" w:hAnsi="Calibri" w:cs="Calibri"/>
          <w:sz w:val="22"/>
          <w:szCs w:val="22"/>
          <w:lang w:eastAsia="en-US"/>
        </w:rPr>
      </w:pPr>
    </w:p>
    <w:p w:rsidR="004B13F3" w:rsidRPr="008E7D1F" w:rsidRDefault="004B13F3"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 xml:space="preserve">The </w:t>
      </w:r>
      <w:r w:rsidRPr="008E7D1F">
        <w:rPr>
          <w:rFonts w:ascii="Calibri" w:hAnsi="Calibri" w:cs="Calibri"/>
          <w:b/>
          <w:bCs/>
          <w:sz w:val="22"/>
          <w:szCs w:val="22"/>
          <w:lang w:eastAsia="en-US"/>
        </w:rPr>
        <w:t>protection</w:t>
      </w:r>
      <w:r w:rsidRPr="008E7D1F">
        <w:rPr>
          <w:rFonts w:ascii="Calibri" w:hAnsi="Calibri" w:cs="Calibri"/>
          <w:sz w:val="22"/>
          <w:szCs w:val="22"/>
          <w:lang w:eastAsia="en-US"/>
        </w:rPr>
        <w:t xml:space="preserve"> of the human rights of some LGLBTI people in Australia really took a step forward when discrimination against same-sex couples was removed from most Commonwealth laws.</w:t>
      </w:r>
      <w:r w:rsidR="00557B24">
        <w:rPr>
          <w:rFonts w:ascii="Calibri" w:hAnsi="Calibri" w:cs="Calibri"/>
          <w:sz w:val="22"/>
          <w:szCs w:val="22"/>
          <w:lang w:eastAsia="en-US"/>
        </w:rPr>
        <w:t xml:space="preserve"> </w:t>
      </w:r>
      <w:r w:rsidRPr="008E7D1F">
        <w:rPr>
          <w:rFonts w:ascii="Calibri" w:hAnsi="Calibri" w:cs="Calibri"/>
          <w:color w:val="222222"/>
          <w:sz w:val="22"/>
          <w:szCs w:val="22"/>
          <w:shd w:val="clear" w:color="auto" w:fill="FFFFFF"/>
          <w:lang w:eastAsia="en-US"/>
        </w:rPr>
        <w:t xml:space="preserve">States and territories began granting </w:t>
      </w:r>
      <w:hyperlink r:id="rId22" w:tooltip="Domestic partnership" w:history="1">
        <w:r w:rsidRPr="008E7D1F">
          <w:rPr>
            <w:rFonts w:ascii="Calibri" w:hAnsi="Calibri" w:cs="Calibri"/>
            <w:sz w:val="22"/>
            <w:szCs w:val="22"/>
            <w:u w:val="single"/>
            <w:shd w:val="clear" w:color="auto" w:fill="FFFFFF"/>
            <w:lang w:eastAsia="en-US"/>
          </w:rPr>
          <w:t>domestic partnership</w:t>
        </w:r>
      </w:hyperlink>
      <w:r w:rsidRPr="008E7D1F">
        <w:rPr>
          <w:rFonts w:ascii="Calibri" w:hAnsi="Calibri" w:cs="Calibri"/>
          <w:sz w:val="22"/>
          <w:szCs w:val="22"/>
          <w:shd w:val="clear" w:color="auto" w:fill="FFFFFF"/>
          <w:lang w:eastAsia="en-US"/>
        </w:rPr>
        <w:t xml:space="preserve"> benefits and relationship recognition to same-sex couples from 2003 onwards, with federal law recognising same-sex couples since 2009 as </w:t>
      </w:r>
      <w:hyperlink r:id="rId23" w:anchor="Relationships" w:tooltip="De facto" w:history="1">
        <w:r w:rsidRPr="008E7D1F">
          <w:rPr>
            <w:rFonts w:ascii="Calibri" w:hAnsi="Calibri" w:cs="Calibri"/>
            <w:sz w:val="22"/>
            <w:szCs w:val="22"/>
            <w:u w:val="single"/>
            <w:shd w:val="clear" w:color="auto" w:fill="FFFFFF"/>
            <w:lang w:eastAsia="en-US"/>
          </w:rPr>
          <w:t>de facto relationships</w:t>
        </w:r>
      </w:hyperlink>
      <w:r w:rsidRPr="008E7D1F">
        <w:rPr>
          <w:rFonts w:ascii="Calibri" w:hAnsi="Calibri" w:cs="Calibri"/>
          <w:sz w:val="22"/>
          <w:szCs w:val="22"/>
          <w:shd w:val="clear" w:color="auto" w:fill="FFFFFF"/>
          <w:lang w:eastAsia="en-US"/>
        </w:rPr>
        <w:t>.</w:t>
      </w:r>
      <w:r w:rsidR="00557B24">
        <w:rPr>
          <w:rFonts w:ascii="Calibri" w:hAnsi="Calibri" w:cs="Calibri"/>
          <w:sz w:val="22"/>
          <w:szCs w:val="22"/>
          <w:lang w:eastAsia="en-US"/>
        </w:rPr>
        <w:t xml:space="preserve"> </w:t>
      </w:r>
      <w:r w:rsidRPr="008E7D1F">
        <w:rPr>
          <w:rFonts w:ascii="Calibri" w:hAnsi="Calibri" w:cs="Calibri"/>
          <w:sz w:val="22"/>
          <w:szCs w:val="22"/>
          <w:lang w:eastAsia="en-US"/>
        </w:rPr>
        <w:t>This included laws about taxation, superannuation, pharmaceutical benefits, aged care, veterans’ entitlements, workers’ compensation and employment entitlements.</w:t>
      </w:r>
      <w:r w:rsidR="00557B24">
        <w:rPr>
          <w:rFonts w:ascii="Calibri" w:hAnsi="Calibri" w:cs="Calibri"/>
          <w:sz w:val="22"/>
          <w:szCs w:val="22"/>
          <w:lang w:eastAsia="en-US"/>
        </w:rPr>
        <w:t xml:space="preserve"> </w:t>
      </w:r>
      <w:r w:rsidRPr="008E7D1F">
        <w:rPr>
          <w:rFonts w:ascii="Calibri" w:hAnsi="Calibri" w:cs="Calibri"/>
          <w:sz w:val="22"/>
          <w:szCs w:val="22"/>
          <w:lang w:eastAsia="en-US"/>
        </w:rPr>
        <w:t>Further, Australia legalised same-sex marriage on 9 December 2017.</w:t>
      </w:r>
    </w:p>
    <w:p w:rsidR="004B13F3" w:rsidRDefault="004B13F3" w:rsidP="008E7D1F">
      <w:pPr>
        <w:spacing w:before="0" w:after="0" w:line="276" w:lineRule="auto"/>
        <w:jc w:val="both"/>
        <w:rPr>
          <w:rFonts w:ascii="Calibri" w:hAnsi="Calibri" w:cs="Calibri"/>
          <w:sz w:val="22"/>
          <w:szCs w:val="22"/>
          <w:lang w:eastAsia="en-US"/>
        </w:rPr>
      </w:pPr>
    </w:p>
    <w:p w:rsidR="008C6C1E" w:rsidRPr="008E7D1F" w:rsidRDefault="008C6C1E" w:rsidP="008E7D1F">
      <w:pPr>
        <w:spacing w:before="0" w:after="0" w:line="276" w:lineRule="auto"/>
        <w:jc w:val="both"/>
        <w:rPr>
          <w:rFonts w:ascii="Calibri" w:hAnsi="Calibri" w:cs="Calibri"/>
          <w:sz w:val="22"/>
          <w:szCs w:val="22"/>
          <w:lang w:eastAsia="en-US"/>
        </w:rPr>
      </w:pPr>
    </w:p>
    <w:p w:rsidR="008C6C1E" w:rsidRPr="008C0009" w:rsidRDefault="008C6C1E" w:rsidP="008C6C1E">
      <w:pPr>
        <w:spacing w:before="0" w:after="0" w:line="276" w:lineRule="auto"/>
        <w:jc w:val="both"/>
        <w:rPr>
          <w:rFonts w:ascii="Calibri" w:hAnsi="Calibri" w:cs="Calibri"/>
          <w:sz w:val="14"/>
          <w:szCs w:val="14"/>
          <w:lang w:eastAsia="en-US"/>
        </w:rPr>
      </w:pPr>
      <w:r w:rsidRPr="008C0009">
        <w:rPr>
          <w:rFonts w:ascii="Calibri" w:hAnsi="Calibri" w:cs="Calibri"/>
          <w:color w:val="0093EA" w:themeColor="accent4"/>
          <w:sz w:val="14"/>
          <w:szCs w:val="14"/>
          <w:lang w:eastAsia="en-US"/>
        </w:rPr>
        <w:t>____________________________________________________________</w:t>
      </w:r>
    </w:p>
    <w:p w:rsidR="008C6C1E" w:rsidRPr="008C0009" w:rsidRDefault="00DB50EE" w:rsidP="008C6C1E">
      <w:pPr>
        <w:spacing w:before="0" w:after="0" w:line="240" w:lineRule="auto"/>
        <w:jc w:val="both"/>
        <w:rPr>
          <w:rFonts w:ascii="Calibri" w:hAnsi="Calibri" w:cs="Calibri"/>
          <w:sz w:val="14"/>
          <w:szCs w:val="14"/>
          <w:lang w:eastAsia="en-US"/>
        </w:rPr>
      </w:pPr>
      <w:r w:rsidRPr="008C0009">
        <w:rPr>
          <w:rFonts w:ascii="Calibri" w:hAnsi="Calibri" w:cs="Calibri"/>
          <w:sz w:val="14"/>
          <w:szCs w:val="14"/>
          <w:vertAlign w:val="superscript"/>
        </w:rPr>
        <w:t>7</w:t>
      </w:r>
      <w:r w:rsidR="008C6C1E" w:rsidRPr="008C0009">
        <w:rPr>
          <w:rFonts w:ascii="Calibri" w:hAnsi="Calibri" w:cs="Calibri"/>
          <w:sz w:val="14"/>
          <w:szCs w:val="14"/>
        </w:rPr>
        <w:t xml:space="preserve"> </w:t>
      </w:r>
      <w:hyperlink r:id="rId24" w:history="1">
        <w:r w:rsidR="008C6C1E" w:rsidRPr="008C0009">
          <w:rPr>
            <w:rStyle w:val="Hyperlink"/>
            <w:rFonts w:ascii="Calibri" w:hAnsi="Calibri" w:cs="Calibri"/>
            <w:sz w:val="14"/>
            <w:szCs w:val="14"/>
          </w:rPr>
          <w:t>http://time.com/5596845/world-health-organization-transgender-identity/</w:t>
        </w:r>
      </w:hyperlink>
    </w:p>
    <w:p w:rsidR="008C6C1E" w:rsidRDefault="008C6C1E">
      <w:pPr>
        <w:rPr>
          <w:rFonts w:ascii="Calibri" w:hAnsi="Calibri" w:cs="Calibri"/>
          <w:color w:val="222222"/>
          <w:sz w:val="22"/>
          <w:szCs w:val="22"/>
          <w:shd w:val="clear" w:color="auto" w:fill="FFFFFF"/>
          <w:lang w:eastAsia="en-US"/>
        </w:rPr>
      </w:pPr>
      <w:r>
        <w:rPr>
          <w:rFonts w:ascii="Calibri" w:hAnsi="Calibri" w:cs="Calibri"/>
          <w:color w:val="222222"/>
          <w:sz w:val="22"/>
          <w:szCs w:val="22"/>
          <w:shd w:val="clear" w:color="auto" w:fill="FFFFFF"/>
          <w:lang w:eastAsia="en-US"/>
        </w:rPr>
        <w:br w:type="page"/>
      </w:r>
    </w:p>
    <w:p w:rsidR="004B13F3" w:rsidRPr="008E7D1F" w:rsidRDefault="004B13F3" w:rsidP="008E7D1F">
      <w:pPr>
        <w:spacing w:before="0" w:after="0" w:line="276" w:lineRule="auto"/>
        <w:jc w:val="both"/>
        <w:rPr>
          <w:rFonts w:ascii="Calibri" w:hAnsi="Calibri" w:cs="Calibri"/>
          <w:sz w:val="22"/>
          <w:szCs w:val="22"/>
          <w:lang w:eastAsia="en-US"/>
        </w:rPr>
      </w:pPr>
      <w:r w:rsidRPr="008E7D1F">
        <w:rPr>
          <w:rFonts w:ascii="Calibri" w:hAnsi="Calibri" w:cs="Calibri"/>
          <w:color w:val="222222"/>
          <w:sz w:val="22"/>
          <w:szCs w:val="22"/>
          <w:shd w:val="clear" w:color="auto" w:fill="FFFFFF"/>
          <w:lang w:eastAsia="en-US"/>
        </w:rPr>
        <w:lastRenderedPageBreak/>
        <w:t>Discrimination on the basis of sexual orientation and gender identity or expression was officially prohibited in every state and territory, with concurrent federal protections for sexual orientation, gender identity and intersex on 1 August 2013.</w:t>
      </w:r>
      <w:r w:rsidR="00557B24">
        <w:rPr>
          <w:rFonts w:ascii="Calibri" w:hAnsi="Calibri" w:cs="Calibri"/>
          <w:color w:val="222222"/>
          <w:sz w:val="22"/>
          <w:szCs w:val="22"/>
          <w:shd w:val="clear" w:color="auto" w:fill="FFFFFF"/>
          <w:lang w:eastAsia="en-US"/>
        </w:rPr>
        <w:t xml:space="preserve"> </w:t>
      </w:r>
      <w:r w:rsidRPr="008E7D1F">
        <w:rPr>
          <w:rFonts w:ascii="Calibri" w:hAnsi="Calibri" w:cs="Calibri"/>
          <w:color w:val="222222"/>
          <w:sz w:val="22"/>
          <w:szCs w:val="22"/>
          <w:shd w:val="clear" w:color="auto" w:fill="FFFFFF"/>
          <w:lang w:eastAsia="en-US"/>
        </w:rPr>
        <w:t>The Sex Discrimination Act makes it unlawful to treat a person less favourably than another person in a similar situation because of their sexual orientation.</w:t>
      </w:r>
      <w:r w:rsidR="00557B24">
        <w:rPr>
          <w:rFonts w:ascii="Calibri" w:hAnsi="Calibri" w:cs="Calibri"/>
          <w:color w:val="222222"/>
          <w:sz w:val="22"/>
          <w:szCs w:val="22"/>
          <w:shd w:val="clear" w:color="auto" w:fill="FFFFFF"/>
          <w:lang w:eastAsia="en-US"/>
        </w:rPr>
        <w:t xml:space="preserve"> </w:t>
      </w:r>
      <w:r w:rsidRPr="008E7D1F">
        <w:rPr>
          <w:rFonts w:ascii="Calibri" w:hAnsi="Calibri" w:cs="Calibri"/>
          <w:color w:val="222222"/>
          <w:sz w:val="22"/>
          <w:szCs w:val="22"/>
          <w:shd w:val="clear" w:color="auto" w:fill="FFFFFF"/>
          <w:lang w:eastAsia="en-US"/>
        </w:rPr>
        <w:t>The Sex Discrimination Amendment (Sexual Orientation, Gender Identity and Intersex Status) Bill Act 2013 (Cth) amended the Sex Discrimination Act 1984 (Cth) to introduce these changes.</w:t>
      </w:r>
    </w:p>
    <w:p w:rsidR="004B13F3" w:rsidRPr="008E7D1F" w:rsidRDefault="004B13F3" w:rsidP="008E7D1F">
      <w:pPr>
        <w:spacing w:before="0" w:after="0" w:line="276" w:lineRule="auto"/>
        <w:jc w:val="both"/>
        <w:rPr>
          <w:rFonts w:ascii="Calibri" w:hAnsi="Calibri" w:cs="Calibri"/>
          <w:sz w:val="22"/>
          <w:szCs w:val="22"/>
          <w:lang w:eastAsia="en-US"/>
        </w:rPr>
      </w:pPr>
    </w:p>
    <w:p w:rsidR="004B13F3" w:rsidRPr="008E7D1F" w:rsidRDefault="004B13F3"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These legal protections were complemented by the Australian Government Guidelines on the Recognition of Sex and Gender, which commenced in July 2013.</w:t>
      </w:r>
      <w:r w:rsidR="00557B24">
        <w:rPr>
          <w:rFonts w:ascii="Calibri" w:hAnsi="Calibri" w:cs="Calibri"/>
          <w:sz w:val="22"/>
          <w:szCs w:val="22"/>
          <w:lang w:eastAsia="en-US"/>
        </w:rPr>
        <w:t xml:space="preserve"> </w:t>
      </w:r>
      <w:r w:rsidRPr="008E7D1F">
        <w:rPr>
          <w:rFonts w:ascii="Calibri" w:hAnsi="Calibri" w:cs="Calibri"/>
          <w:sz w:val="22"/>
          <w:szCs w:val="22"/>
          <w:lang w:eastAsia="en-US"/>
        </w:rPr>
        <w:t>The guidelines recognise that individuals may identify as a gender other than the sex they were assigned at birth, or may not identify as exclusively male or female, and that this should be reflected in records held by the government.</w:t>
      </w:r>
      <w:r w:rsidR="00557B24">
        <w:rPr>
          <w:rFonts w:ascii="Calibri" w:hAnsi="Calibri" w:cs="Calibri"/>
          <w:sz w:val="22"/>
          <w:szCs w:val="22"/>
          <w:lang w:eastAsia="en-US"/>
        </w:rPr>
        <w:t xml:space="preserve"> </w:t>
      </w:r>
      <w:r w:rsidRPr="008E7D1F">
        <w:rPr>
          <w:rFonts w:ascii="Calibri" w:hAnsi="Calibri" w:cs="Calibri"/>
          <w:sz w:val="22"/>
          <w:szCs w:val="22"/>
          <w:lang w:eastAsia="en-US"/>
        </w:rPr>
        <w:t>The guidelines also standardise the evidence required for a person to change their sex/gender in personal records held by Australian Government departments and agencies.</w:t>
      </w:r>
    </w:p>
    <w:p w:rsidR="004B13F3" w:rsidRPr="008E7D1F" w:rsidRDefault="004B13F3" w:rsidP="008E7D1F">
      <w:pPr>
        <w:spacing w:before="0" w:after="0" w:line="276" w:lineRule="auto"/>
        <w:jc w:val="both"/>
        <w:rPr>
          <w:rFonts w:ascii="Calibri" w:hAnsi="Calibri" w:cs="Calibri"/>
          <w:sz w:val="22"/>
          <w:szCs w:val="22"/>
          <w:lang w:eastAsia="en-US"/>
        </w:rPr>
      </w:pPr>
    </w:p>
    <w:p w:rsidR="004B13F3" w:rsidRPr="008E7D1F" w:rsidRDefault="004B13F3" w:rsidP="008E7D1F">
      <w:pPr>
        <w:spacing w:line="276" w:lineRule="auto"/>
        <w:jc w:val="both"/>
        <w:rPr>
          <w:rFonts w:ascii="Calibri" w:eastAsiaTheme="majorEastAsia" w:hAnsi="Calibri" w:cs="Calibri"/>
          <w:color w:val="A9ACB0" w:themeColor="text2" w:themeShade="BF"/>
          <w:spacing w:val="5"/>
          <w:sz w:val="22"/>
          <w:szCs w:val="22"/>
        </w:rPr>
      </w:pPr>
      <w:r w:rsidRPr="008E7D1F">
        <w:rPr>
          <w:rFonts w:ascii="Calibri" w:eastAsia="Calibri" w:hAnsi="Calibri" w:cs="Calibri"/>
          <w:sz w:val="22"/>
          <w:szCs w:val="22"/>
          <w:lang w:eastAsia="en-US"/>
        </w:rPr>
        <w:t>The guidelines apply to all Australian Government departments and agencies that maintain personal records (including employee records), and/or collect sex and/or gender information. The guidelines commenced on 1 July 2013, and Australian Government departments and agencies were expected to have progressively aligned their existing and future business practices with the guidelines by 1 July 2016.</w:t>
      </w:r>
      <w:r w:rsidR="00DB50EE">
        <w:rPr>
          <w:rFonts w:ascii="Calibri" w:eastAsia="Calibri" w:hAnsi="Calibri" w:cs="Calibri"/>
          <w:sz w:val="22"/>
          <w:szCs w:val="22"/>
          <w:vertAlign w:val="superscript"/>
          <w:lang w:eastAsia="en-US"/>
        </w:rPr>
        <w:t>8</w:t>
      </w:r>
    </w:p>
    <w:p w:rsidR="004B13F3" w:rsidRDefault="004B13F3" w:rsidP="008E7D1F">
      <w:pPr>
        <w:spacing w:line="276" w:lineRule="auto"/>
        <w:jc w:val="both"/>
        <w:rPr>
          <w:rFonts w:ascii="Calibri" w:eastAsiaTheme="majorEastAsia" w:hAnsi="Calibri" w:cs="Calibri"/>
          <w:b/>
          <w:color w:val="00B4EE" w:themeColor="accent1"/>
          <w:spacing w:val="5"/>
          <w:sz w:val="22"/>
          <w:szCs w:val="22"/>
        </w:rPr>
      </w:pPr>
    </w:p>
    <w:p w:rsidR="000A57AB" w:rsidRPr="008E7D1F" w:rsidRDefault="000A57AB" w:rsidP="008E7D1F">
      <w:pPr>
        <w:keepNext/>
        <w:keepLines/>
        <w:spacing w:before="0" w:after="0" w:line="276" w:lineRule="auto"/>
        <w:outlineLvl w:val="0"/>
        <w:rPr>
          <w:rFonts w:ascii="Calibri" w:hAnsi="Calibri" w:cs="Calibri"/>
          <w:b/>
          <w:color w:val="00B4EE" w:themeColor="accent1"/>
          <w:sz w:val="22"/>
          <w:szCs w:val="22"/>
          <w:lang w:eastAsia="en-US"/>
        </w:rPr>
      </w:pPr>
      <w:bookmarkStart w:id="12" w:name="_Toc29893873"/>
      <w:r w:rsidRPr="008E7D1F">
        <w:rPr>
          <w:rFonts w:ascii="Calibri" w:hAnsi="Calibri" w:cs="Calibri"/>
          <w:b/>
          <w:color w:val="00B4EE" w:themeColor="accent1"/>
          <w:sz w:val="22"/>
          <w:szCs w:val="22"/>
          <w:lang w:eastAsia="en-US"/>
        </w:rPr>
        <w:t>STATE &amp; LOCAL GOVERNMENT LEGISLATION</w:t>
      </w:r>
      <w:bookmarkEnd w:id="12"/>
      <w:r w:rsidRPr="008E7D1F">
        <w:rPr>
          <w:rFonts w:ascii="Calibri" w:hAnsi="Calibri" w:cs="Calibri"/>
          <w:b/>
          <w:color w:val="00B4EE" w:themeColor="accent1"/>
          <w:sz w:val="22"/>
          <w:szCs w:val="22"/>
          <w:lang w:eastAsia="en-US"/>
        </w:rPr>
        <w:t xml:space="preserve"> </w:t>
      </w:r>
    </w:p>
    <w:p w:rsidR="000A57AB" w:rsidRPr="008E7D1F" w:rsidRDefault="000A57AB" w:rsidP="008E7D1F">
      <w:pPr>
        <w:spacing w:before="0" w:after="0" w:line="276" w:lineRule="auto"/>
        <w:rPr>
          <w:rFonts w:ascii="Calibri" w:hAnsi="Calibri" w:cs="Calibri"/>
          <w:sz w:val="22"/>
          <w:szCs w:val="22"/>
          <w:lang w:eastAsia="en-US"/>
        </w:rPr>
      </w:pPr>
    </w:p>
    <w:p w:rsidR="000A57AB" w:rsidRPr="008E7D1F" w:rsidRDefault="000A57AB"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 xml:space="preserve">The </w:t>
      </w:r>
      <w:hyperlink r:id="rId25" w:tgtFrame="_blank" w:history="1">
        <w:r w:rsidRPr="008E7D1F">
          <w:rPr>
            <w:rFonts w:ascii="Calibri" w:hAnsi="Calibri" w:cs="Calibri"/>
            <w:iCs/>
            <w:sz w:val="22"/>
            <w:szCs w:val="22"/>
            <w:u w:val="single"/>
            <w:lang w:eastAsia="en-US"/>
          </w:rPr>
          <w:t>Charter of Human Rights and Responsibilities Act 2006</w:t>
        </w:r>
      </w:hyperlink>
      <w:r w:rsidRPr="008E7D1F">
        <w:rPr>
          <w:rFonts w:ascii="Calibri" w:hAnsi="Calibri" w:cs="Calibri"/>
          <w:sz w:val="22"/>
          <w:szCs w:val="22"/>
          <w:lang w:eastAsia="en-US"/>
        </w:rPr>
        <w:t xml:space="preserve"> is a Victorian law that sets out the basic rights, freedoms and responsibilities of all people in Victoria.</w:t>
      </w:r>
      <w:r w:rsidR="00557B24">
        <w:rPr>
          <w:rFonts w:ascii="Calibri" w:hAnsi="Calibri" w:cs="Calibri"/>
          <w:sz w:val="22"/>
          <w:szCs w:val="22"/>
          <w:lang w:eastAsia="en-US"/>
        </w:rPr>
        <w:t xml:space="preserve"> </w:t>
      </w:r>
      <w:r w:rsidRPr="008E7D1F">
        <w:rPr>
          <w:rFonts w:ascii="Calibri" w:hAnsi="Calibri" w:cs="Calibri"/>
          <w:sz w:val="22"/>
          <w:szCs w:val="22"/>
          <w:lang w:eastAsia="en-US"/>
        </w:rPr>
        <w:t>The Charter requires public authorities, such as Victorian state and local government departments and agencies, and people delivering services on behalf of government, to act consistently with the human rights in the Charter.</w:t>
      </w:r>
      <w:r w:rsidR="00557B24">
        <w:rPr>
          <w:rFonts w:ascii="Calibri" w:hAnsi="Calibri" w:cs="Calibri"/>
          <w:sz w:val="22"/>
          <w:szCs w:val="22"/>
          <w:lang w:eastAsia="en-US"/>
        </w:rPr>
        <w:t xml:space="preserve"> </w:t>
      </w:r>
      <w:r w:rsidRPr="008E7D1F">
        <w:rPr>
          <w:rFonts w:ascii="Calibri" w:hAnsi="Calibri" w:cs="Calibri"/>
          <w:sz w:val="22"/>
          <w:szCs w:val="22"/>
          <w:lang w:eastAsia="en-US"/>
        </w:rPr>
        <w:t>All LGAs must ensure that:</w:t>
      </w:r>
    </w:p>
    <w:p w:rsidR="000A57AB" w:rsidRPr="008E7D1F" w:rsidRDefault="000A57AB" w:rsidP="008E7D1F">
      <w:pPr>
        <w:numPr>
          <w:ilvl w:val="0"/>
          <w:numId w:val="15"/>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all Council decisions give proper consideration to human rights;</w:t>
      </w:r>
    </w:p>
    <w:p w:rsidR="000A57AB" w:rsidRPr="008E7D1F" w:rsidRDefault="000A57AB" w:rsidP="008E7D1F">
      <w:pPr>
        <w:numPr>
          <w:ilvl w:val="0"/>
          <w:numId w:val="15"/>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all actions, policies and services are compatible with human rights;</w:t>
      </w:r>
    </w:p>
    <w:p w:rsidR="000A57AB" w:rsidRPr="008E7D1F" w:rsidRDefault="000A57AB" w:rsidP="008E7D1F">
      <w:pPr>
        <w:numPr>
          <w:ilvl w:val="0"/>
          <w:numId w:val="15"/>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local laws are interpreted and applied consistently with human rights; and,</w:t>
      </w:r>
    </w:p>
    <w:p w:rsidR="000A57AB" w:rsidRPr="008E7D1F" w:rsidRDefault="000A57AB" w:rsidP="008E7D1F">
      <w:pPr>
        <w:numPr>
          <w:ilvl w:val="0"/>
          <w:numId w:val="15"/>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people who work on behalf of councils do so in a way that respects human rights.</w:t>
      </w:r>
    </w:p>
    <w:p w:rsidR="000A57AB" w:rsidRPr="008E7D1F" w:rsidRDefault="000A57AB" w:rsidP="008E7D1F">
      <w:pPr>
        <w:spacing w:before="0" w:after="0" w:line="276" w:lineRule="auto"/>
        <w:jc w:val="both"/>
        <w:rPr>
          <w:rFonts w:ascii="Calibri" w:hAnsi="Calibri" w:cs="Calibri"/>
          <w:sz w:val="22"/>
          <w:szCs w:val="22"/>
          <w:lang w:eastAsia="en-US"/>
        </w:rPr>
      </w:pPr>
    </w:p>
    <w:p w:rsidR="004A0445" w:rsidRPr="008E7D1F" w:rsidRDefault="000A57AB"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 Equal Opportunity Act 2010 (Vic) makes it against the law to discriminate against a person on the basis of their sex, sexual orientation and gender identity.</w:t>
      </w:r>
      <w:r w:rsidR="00557B24">
        <w:rPr>
          <w:rFonts w:ascii="Calibri" w:hAnsi="Calibri" w:cs="Calibri"/>
          <w:sz w:val="22"/>
          <w:szCs w:val="22"/>
          <w:lang w:eastAsia="en-US"/>
        </w:rPr>
        <w:t xml:space="preserve"> </w:t>
      </w:r>
      <w:r w:rsidRPr="008E7D1F">
        <w:rPr>
          <w:rFonts w:ascii="Calibri" w:hAnsi="Calibri" w:cs="Calibri"/>
          <w:sz w:val="22"/>
          <w:szCs w:val="22"/>
          <w:lang w:eastAsia="en-US"/>
        </w:rPr>
        <w:t>It is also against the law to discriminate against someone because of their lawful sexual activity and physical features.</w:t>
      </w:r>
    </w:p>
    <w:p w:rsidR="0004780B" w:rsidRPr="008E7D1F" w:rsidRDefault="0004780B" w:rsidP="008E7D1F">
      <w:pPr>
        <w:spacing w:before="0" w:after="0" w:line="276" w:lineRule="auto"/>
        <w:jc w:val="both"/>
        <w:rPr>
          <w:rFonts w:ascii="Calibri" w:hAnsi="Calibri" w:cs="Calibri"/>
          <w:sz w:val="22"/>
          <w:szCs w:val="22"/>
          <w:shd w:val="clear" w:color="auto" w:fill="FFFFFF"/>
          <w:lang w:eastAsia="en-US"/>
        </w:rPr>
      </w:pPr>
      <w:r w:rsidRPr="008E7D1F">
        <w:rPr>
          <w:rFonts w:ascii="Calibri" w:hAnsi="Calibri" w:cs="Calibri"/>
          <w:sz w:val="22"/>
          <w:szCs w:val="22"/>
          <w:shd w:val="clear" w:color="auto" w:fill="FFFFFF"/>
          <w:lang w:eastAsia="en-US"/>
        </w:rPr>
        <w:t xml:space="preserve">Victoria is considered progressive in respect of introducing and/or amending legislation to ensure the rights of LGBTIQ communities are protected. </w:t>
      </w:r>
    </w:p>
    <w:p w:rsidR="0004780B" w:rsidRPr="008E7D1F" w:rsidRDefault="0004780B" w:rsidP="008E7D1F">
      <w:pPr>
        <w:spacing w:before="0" w:after="0" w:line="276" w:lineRule="auto"/>
        <w:jc w:val="both"/>
        <w:rPr>
          <w:rFonts w:ascii="Calibri" w:hAnsi="Calibri" w:cs="Calibri"/>
          <w:sz w:val="22"/>
          <w:szCs w:val="22"/>
          <w:shd w:val="clear" w:color="auto" w:fill="FFFFFF"/>
          <w:lang w:eastAsia="en-US"/>
        </w:rPr>
      </w:pPr>
    </w:p>
    <w:p w:rsidR="0004780B" w:rsidRPr="008E7D1F" w:rsidRDefault="0004780B" w:rsidP="008E7D1F">
      <w:pPr>
        <w:spacing w:before="0" w:after="0" w:line="276" w:lineRule="auto"/>
        <w:jc w:val="both"/>
        <w:rPr>
          <w:rFonts w:ascii="Calibri" w:hAnsi="Calibri" w:cs="Calibri"/>
          <w:sz w:val="22"/>
          <w:szCs w:val="22"/>
          <w:shd w:val="clear" w:color="auto" w:fill="FFFFFF"/>
          <w:lang w:eastAsia="en-US"/>
        </w:rPr>
      </w:pPr>
      <w:r w:rsidRPr="008E7D1F">
        <w:rPr>
          <w:rFonts w:ascii="Calibri" w:hAnsi="Calibri" w:cs="Calibri"/>
          <w:sz w:val="22"/>
          <w:szCs w:val="22"/>
          <w:shd w:val="clear" w:color="auto" w:fill="FFFFFF"/>
          <w:lang w:eastAsia="en-US"/>
        </w:rPr>
        <w:t>In 2015 Victoria established Australia's first Equality portfolio. It has a Minister for Equality and a Commissioner for Gender and Sexuality.</w:t>
      </w:r>
    </w:p>
    <w:p w:rsidR="0004780B" w:rsidRDefault="0004780B" w:rsidP="008E7D1F">
      <w:pPr>
        <w:spacing w:before="0" w:after="0" w:line="276" w:lineRule="auto"/>
        <w:jc w:val="both"/>
        <w:rPr>
          <w:rFonts w:ascii="Calibri" w:hAnsi="Calibri" w:cs="Calibri"/>
          <w:sz w:val="22"/>
          <w:szCs w:val="22"/>
          <w:shd w:val="clear" w:color="auto" w:fill="FFFFFF"/>
          <w:lang w:eastAsia="en-US"/>
        </w:rPr>
      </w:pPr>
    </w:p>
    <w:p w:rsidR="008C6C1E" w:rsidRDefault="008C6C1E" w:rsidP="008E7D1F">
      <w:pPr>
        <w:spacing w:before="0" w:after="0" w:line="276" w:lineRule="auto"/>
        <w:jc w:val="both"/>
        <w:rPr>
          <w:rFonts w:ascii="Calibri" w:hAnsi="Calibri" w:cs="Calibri"/>
          <w:sz w:val="22"/>
          <w:szCs w:val="22"/>
          <w:shd w:val="clear" w:color="auto" w:fill="FFFFFF"/>
          <w:lang w:eastAsia="en-US"/>
        </w:rPr>
      </w:pPr>
    </w:p>
    <w:p w:rsidR="008C6C1E" w:rsidRPr="008E7D1F" w:rsidRDefault="008C6C1E" w:rsidP="008E7D1F">
      <w:pPr>
        <w:spacing w:before="0" w:after="0" w:line="276" w:lineRule="auto"/>
        <w:jc w:val="both"/>
        <w:rPr>
          <w:rFonts w:ascii="Calibri" w:hAnsi="Calibri" w:cs="Calibri"/>
          <w:sz w:val="22"/>
          <w:szCs w:val="22"/>
          <w:shd w:val="clear" w:color="auto" w:fill="FFFFFF"/>
          <w:lang w:eastAsia="en-US"/>
        </w:rPr>
      </w:pPr>
    </w:p>
    <w:p w:rsidR="008C6C1E" w:rsidRPr="008C0009" w:rsidRDefault="008C6C1E" w:rsidP="008C6C1E">
      <w:pPr>
        <w:spacing w:before="0" w:after="0" w:line="276" w:lineRule="auto"/>
        <w:jc w:val="both"/>
        <w:rPr>
          <w:rFonts w:ascii="Calibri" w:hAnsi="Calibri" w:cs="Calibri"/>
          <w:sz w:val="14"/>
          <w:szCs w:val="14"/>
          <w:lang w:eastAsia="en-US"/>
        </w:rPr>
      </w:pPr>
      <w:r w:rsidRPr="008C0009">
        <w:rPr>
          <w:rFonts w:ascii="Calibri" w:hAnsi="Calibri" w:cs="Calibri"/>
          <w:color w:val="0093EA" w:themeColor="accent4"/>
          <w:sz w:val="14"/>
          <w:szCs w:val="14"/>
          <w:lang w:eastAsia="en-US"/>
        </w:rPr>
        <w:t>_____________________________________________________________</w:t>
      </w:r>
    </w:p>
    <w:p w:rsidR="008C6C1E" w:rsidRPr="008C0009" w:rsidRDefault="00DB50EE" w:rsidP="008C6C1E">
      <w:pPr>
        <w:jc w:val="both"/>
        <w:rPr>
          <w:rFonts w:ascii="Calibri" w:eastAsiaTheme="majorEastAsia" w:hAnsi="Calibri" w:cs="Calibri"/>
          <w:color w:val="A9ACB0" w:themeColor="text2" w:themeShade="BF"/>
          <w:spacing w:val="5"/>
          <w:sz w:val="14"/>
          <w:szCs w:val="14"/>
        </w:rPr>
      </w:pPr>
      <w:r w:rsidRPr="008C0009">
        <w:rPr>
          <w:rFonts w:ascii="Calibri" w:hAnsi="Calibri" w:cs="Calibri"/>
          <w:sz w:val="14"/>
          <w:szCs w:val="14"/>
          <w:vertAlign w:val="superscript"/>
        </w:rPr>
        <w:t>8</w:t>
      </w:r>
      <w:hyperlink r:id="rId26" w:history="1">
        <w:r w:rsidR="008C6C1E" w:rsidRPr="008C0009">
          <w:rPr>
            <w:rStyle w:val="Hyperlink"/>
            <w:rFonts w:ascii="Calibri" w:hAnsi="Calibri" w:cs="Calibri"/>
            <w:sz w:val="14"/>
            <w:szCs w:val="14"/>
          </w:rPr>
          <w:t>https://www.ag.gov.au/RightsAndProtections/HumanRights/Pages/Australian-Government-Guidelines-on-the-Recognition-of-Sex-and-Gender.aspx</w:t>
        </w:r>
      </w:hyperlink>
    </w:p>
    <w:p w:rsidR="008C6C1E" w:rsidRDefault="008C6C1E">
      <w:pPr>
        <w:rPr>
          <w:rFonts w:ascii="Calibri" w:hAnsi="Calibri" w:cs="Calibri"/>
          <w:sz w:val="22"/>
          <w:szCs w:val="22"/>
          <w:shd w:val="clear" w:color="auto" w:fill="FFFFFF"/>
          <w:lang w:eastAsia="en-US"/>
        </w:rPr>
      </w:pPr>
      <w:r>
        <w:rPr>
          <w:rFonts w:ascii="Calibri" w:hAnsi="Calibri" w:cs="Calibri"/>
          <w:sz w:val="22"/>
          <w:szCs w:val="22"/>
          <w:shd w:val="clear" w:color="auto" w:fill="FFFFFF"/>
          <w:lang w:eastAsia="en-US"/>
        </w:rPr>
        <w:br w:type="page"/>
      </w:r>
    </w:p>
    <w:p w:rsidR="0004780B" w:rsidRPr="008E7D1F" w:rsidRDefault="0004780B"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shd w:val="clear" w:color="auto" w:fill="FFFFFF"/>
          <w:lang w:eastAsia="en-US"/>
        </w:rPr>
        <w:lastRenderedPageBreak/>
        <w:t>The Commissioner has a broad role aimed at integrating the advocacy of LGBTI rights within the Government.</w:t>
      </w:r>
      <w:r w:rsidR="00557B24">
        <w:rPr>
          <w:rFonts w:ascii="Calibri" w:hAnsi="Calibri" w:cs="Calibri"/>
          <w:sz w:val="22"/>
          <w:szCs w:val="22"/>
          <w:shd w:val="clear" w:color="auto" w:fill="FFFFFF"/>
          <w:lang w:eastAsia="en-US"/>
        </w:rPr>
        <w:t xml:space="preserve"> </w:t>
      </w:r>
      <w:r w:rsidRPr="008E7D1F">
        <w:rPr>
          <w:rFonts w:ascii="Calibri" w:hAnsi="Calibri" w:cs="Calibri"/>
          <w:sz w:val="22"/>
          <w:szCs w:val="22"/>
          <w:shd w:val="clear" w:color="auto" w:fill="FFFFFF"/>
          <w:lang w:eastAsia="en-US"/>
        </w:rPr>
        <w:t xml:space="preserve">Types of roles initially under scrutiny of the Commissioner included the streamlining of federal and state laws to ensure passports and birth certificates align with a person's affirmed gender, as well as strengthening anti-discrimination protections in the workplace for </w:t>
      </w:r>
      <w:hyperlink r:id="rId27" w:tooltip="Transgender" w:history="1">
        <w:r w:rsidRPr="008E7D1F">
          <w:rPr>
            <w:rFonts w:ascii="Calibri" w:hAnsi="Calibri" w:cs="Calibri"/>
            <w:sz w:val="22"/>
            <w:szCs w:val="22"/>
            <w:u w:val="single"/>
            <w:shd w:val="clear" w:color="auto" w:fill="FFFFFF"/>
            <w:lang w:eastAsia="en-US"/>
          </w:rPr>
          <w:t>transgender</w:t>
        </w:r>
      </w:hyperlink>
      <w:r w:rsidRPr="008E7D1F">
        <w:rPr>
          <w:rFonts w:ascii="Calibri" w:hAnsi="Calibri" w:cs="Calibri"/>
          <w:sz w:val="22"/>
          <w:szCs w:val="22"/>
          <w:lang w:eastAsia="en-US"/>
        </w:rPr>
        <w:t xml:space="preserve"> </w:t>
      </w:r>
      <w:r w:rsidRPr="008E7D1F">
        <w:rPr>
          <w:rFonts w:ascii="Calibri" w:hAnsi="Calibri" w:cs="Calibri"/>
          <w:sz w:val="22"/>
          <w:szCs w:val="22"/>
          <w:shd w:val="clear" w:color="auto" w:fill="FFFFFF"/>
          <w:lang w:eastAsia="en-US"/>
        </w:rPr>
        <w:t>workers.</w:t>
      </w:r>
    </w:p>
    <w:p w:rsidR="0004780B" w:rsidRPr="008E7D1F" w:rsidRDefault="0004780B" w:rsidP="008E7D1F">
      <w:pPr>
        <w:spacing w:before="0" w:after="0" w:line="276" w:lineRule="auto"/>
        <w:jc w:val="both"/>
        <w:rPr>
          <w:rFonts w:ascii="Calibri" w:hAnsi="Calibri" w:cs="Calibri"/>
          <w:sz w:val="22"/>
          <w:szCs w:val="22"/>
          <w:lang w:eastAsia="en-US"/>
        </w:rPr>
      </w:pPr>
    </w:p>
    <w:p w:rsidR="0004780B" w:rsidRPr="008E7D1F" w:rsidRDefault="0004780B"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Since September 2015, a person or representative of a deceased person can apply to remove old convictions for homosexual sexual activity that is no longer a criminal offence.</w:t>
      </w:r>
      <w:r w:rsidR="00557B24">
        <w:rPr>
          <w:rFonts w:ascii="Calibri" w:hAnsi="Calibri" w:cs="Calibri"/>
          <w:sz w:val="22"/>
          <w:szCs w:val="22"/>
          <w:lang w:eastAsia="en-US"/>
        </w:rPr>
        <w:t xml:space="preserve"> </w:t>
      </w:r>
      <w:r w:rsidRPr="008E7D1F">
        <w:rPr>
          <w:rFonts w:ascii="Calibri" w:hAnsi="Calibri" w:cs="Calibri"/>
          <w:sz w:val="22"/>
          <w:szCs w:val="22"/>
          <w:lang w:eastAsia="en-US"/>
        </w:rPr>
        <w:t>This is known as expungement.</w:t>
      </w:r>
    </w:p>
    <w:p w:rsidR="0004780B" w:rsidRPr="008E7D1F" w:rsidRDefault="0004780B" w:rsidP="008E7D1F">
      <w:pPr>
        <w:spacing w:before="0" w:after="0" w:line="276" w:lineRule="auto"/>
        <w:jc w:val="both"/>
        <w:rPr>
          <w:rFonts w:ascii="Calibri" w:hAnsi="Calibri" w:cs="Calibri"/>
          <w:sz w:val="22"/>
          <w:szCs w:val="22"/>
          <w:lang w:eastAsia="en-US"/>
        </w:rPr>
      </w:pPr>
    </w:p>
    <w:p w:rsidR="0004780B" w:rsidRPr="008E7D1F" w:rsidRDefault="0004780B"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In September 2016, changes to the Adoption Amendment (Adoption by Same-Sex Couples) Act 2015 in Victoria now allow couples to adopt regardless of their sex or gender identity.</w:t>
      </w:r>
    </w:p>
    <w:p w:rsidR="0004780B" w:rsidRPr="008E7D1F" w:rsidRDefault="0004780B" w:rsidP="008E7D1F">
      <w:pPr>
        <w:spacing w:before="0" w:after="0" w:line="276" w:lineRule="auto"/>
        <w:jc w:val="both"/>
        <w:rPr>
          <w:rFonts w:ascii="Calibri" w:hAnsi="Calibri" w:cs="Calibri"/>
          <w:sz w:val="22"/>
          <w:szCs w:val="22"/>
          <w:lang w:eastAsia="en-US"/>
        </w:rPr>
      </w:pPr>
    </w:p>
    <w:p w:rsidR="0004780B" w:rsidRPr="008E7D1F" w:rsidRDefault="0004780B" w:rsidP="008E7D1F">
      <w:pPr>
        <w:spacing w:before="0" w:after="0" w:line="276" w:lineRule="auto"/>
        <w:jc w:val="both"/>
        <w:rPr>
          <w:rFonts w:ascii="Calibri" w:hAnsi="Calibri" w:cs="Calibri"/>
          <w:sz w:val="22"/>
          <w:szCs w:val="22"/>
          <w:lang w:eastAsia="en-US"/>
        </w:rPr>
      </w:pPr>
      <w:r w:rsidRPr="008E7D1F">
        <w:rPr>
          <w:rFonts w:ascii="Calibri" w:hAnsi="Calibri" w:cs="Calibri"/>
          <w:color w:val="000000"/>
          <w:sz w:val="22"/>
          <w:szCs w:val="22"/>
          <w:shd w:val="clear" w:color="auto" w:fill="FFFFFF"/>
          <w:lang w:eastAsia="en-US"/>
        </w:rPr>
        <w:t xml:space="preserve">The State Government has also announced (February 2019) its intention to bring in laws to denounce and prohibit LGBTI conversion practices. </w:t>
      </w:r>
    </w:p>
    <w:p w:rsidR="003841F4" w:rsidRPr="009050C1" w:rsidRDefault="003841F4" w:rsidP="001C343D">
      <w:pPr>
        <w:jc w:val="both"/>
        <w:rPr>
          <w:rFonts w:ascii="Calibri" w:eastAsiaTheme="majorEastAsia" w:hAnsi="Calibri" w:cs="Calibri"/>
          <w:color w:val="A9ACB0" w:themeColor="text2" w:themeShade="BF"/>
          <w:spacing w:val="5"/>
          <w:sz w:val="52"/>
          <w:szCs w:val="52"/>
        </w:rPr>
      </w:pPr>
    </w:p>
    <w:p w:rsidR="009050C1" w:rsidRPr="009050C1" w:rsidRDefault="009050C1">
      <w:pPr>
        <w:rPr>
          <w:rFonts w:ascii="Calibri" w:hAnsi="Calibri" w:cs="Calibri"/>
          <w:b/>
          <w:color w:val="00B4EE" w:themeColor="accent1"/>
          <w:spacing w:val="-2"/>
          <w:sz w:val="32"/>
          <w:szCs w:val="32"/>
        </w:rPr>
      </w:pPr>
      <w:r w:rsidRPr="009050C1">
        <w:rPr>
          <w:rFonts w:ascii="Calibri" w:hAnsi="Calibri" w:cs="Calibri"/>
          <w:sz w:val="32"/>
          <w:szCs w:val="32"/>
        </w:rPr>
        <w:br w:type="page"/>
      </w:r>
    </w:p>
    <w:p w:rsidR="000D2E0D" w:rsidRPr="008E7D1F" w:rsidRDefault="000D2E0D" w:rsidP="008E3F60">
      <w:pPr>
        <w:pStyle w:val="Heading1"/>
        <w:spacing w:before="0"/>
        <w:rPr>
          <w:rFonts w:ascii="Calibri" w:hAnsi="Calibri" w:cs="Calibri"/>
          <w:sz w:val="44"/>
          <w:szCs w:val="44"/>
        </w:rPr>
      </w:pPr>
      <w:bookmarkStart w:id="13" w:name="_Toc29893874"/>
      <w:r w:rsidRPr="008E7D1F">
        <w:rPr>
          <w:rFonts w:ascii="Calibri" w:hAnsi="Calibri" w:cs="Calibri"/>
          <w:sz w:val="44"/>
          <w:szCs w:val="44"/>
        </w:rPr>
        <w:lastRenderedPageBreak/>
        <w:t>Benchmarking &amp; Best Practice</w:t>
      </w:r>
      <w:bookmarkEnd w:id="13"/>
    </w:p>
    <w:p w:rsidR="007E2DBF" w:rsidRPr="009050C1" w:rsidRDefault="007E2DBF" w:rsidP="00242B83">
      <w:pPr>
        <w:jc w:val="both"/>
        <w:rPr>
          <w:rFonts w:ascii="Calibri" w:eastAsiaTheme="majorEastAsia" w:hAnsi="Calibri" w:cs="Calibri"/>
          <w:color w:val="A9ACB0" w:themeColor="text2" w:themeShade="BF"/>
          <w:spacing w:val="5"/>
        </w:rPr>
      </w:pPr>
    </w:p>
    <w:p w:rsidR="00242B83" w:rsidRPr="008E7D1F" w:rsidRDefault="00242B83"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Outlined below are examples of strategic approaches to ensuring the rights of LGBTIQ</w:t>
      </w:r>
      <w:r w:rsidR="00EE50E9">
        <w:rPr>
          <w:rFonts w:ascii="Calibri" w:hAnsi="Calibri" w:cs="Calibri"/>
          <w:sz w:val="22"/>
          <w:szCs w:val="22"/>
          <w:lang w:eastAsia="en-US"/>
        </w:rPr>
        <w:t>+</w:t>
      </w:r>
      <w:r w:rsidRPr="008E7D1F">
        <w:rPr>
          <w:rFonts w:ascii="Calibri" w:hAnsi="Calibri" w:cs="Calibri"/>
          <w:sz w:val="22"/>
          <w:szCs w:val="22"/>
          <w:lang w:eastAsia="en-US"/>
        </w:rPr>
        <w:t xml:space="preserve"> people are being addressed at a local, national and international level.</w:t>
      </w:r>
      <w:r w:rsidR="00557B24">
        <w:rPr>
          <w:rFonts w:ascii="Calibri" w:hAnsi="Calibri" w:cs="Calibri"/>
          <w:sz w:val="22"/>
          <w:szCs w:val="22"/>
          <w:lang w:eastAsia="en-US"/>
        </w:rPr>
        <w:t xml:space="preserve"> </w:t>
      </w:r>
      <w:r w:rsidRPr="008E7D1F">
        <w:rPr>
          <w:rFonts w:ascii="Calibri" w:hAnsi="Calibri" w:cs="Calibri"/>
          <w:sz w:val="22"/>
          <w:szCs w:val="22"/>
          <w:lang w:eastAsia="en-US"/>
        </w:rPr>
        <w:t>When reviewing the different approaches, it is interesting to note that whilst the manner of delivery might vary</w:t>
      </w:r>
      <w:r w:rsidR="00EE50E9">
        <w:rPr>
          <w:rFonts w:ascii="Calibri" w:hAnsi="Calibri" w:cs="Calibri"/>
          <w:sz w:val="22"/>
          <w:szCs w:val="22"/>
          <w:lang w:eastAsia="en-US"/>
        </w:rPr>
        <w:t>,</w:t>
      </w:r>
      <w:r w:rsidRPr="008E7D1F">
        <w:rPr>
          <w:rFonts w:ascii="Calibri" w:hAnsi="Calibri" w:cs="Calibri"/>
          <w:sz w:val="22"/>
          <w:szCs w:val="22"/>
          <w:lang w:eastAsia="en-US"/>
        </w:rPr>
        <w:t xml:space="preserve"> many of the same themes and measures are being considered. </w:t>
      </w:r>
    </w:p>
    <w:p w:rsidR="00242B83" w:rsidRPr="008E7D1F" w:rsidRDefault="00242B83" w:rsidP="008E7D1F">
      <w:pPr>
        <w:spacing w:before="0" w:after="0" w:line="276" w:lineRule="auto"/>
        <w:jc w:val="both"/>
        <w:rPr>
          <w:rFonts w:ascii="Calibri" w:hAnsi="Calibri" w:cs="Calibri"/>
          <w:sz w:val="22"/>
          <w:szCs w:val="22"/>
          <w:lang w:eastAsia="en-US"/>
        </w:rPr>
      </w:pPr>
    </w:p>
    <w:p w:rsidR="00242B83" w:rsidRPr="008E7D1F" w:rsidRDefault="00242B83" w:rsidP="008E7D1F">
      <w:pPr>
        <w:keepNext/>
        <w:keepLines/>
        <w:spacing w:before="0" w:after="0" w:line="276" w:lineRule="auto"/>
        <w:jc w:val="both"/>
        <w:outlineLvl w:val="0"/>
        <w:rPr>
          <w:rFonts w:ascii="Calibri" w:hAnsi="Calibri" w:cs="Calibri"/>
          <w:b/>
          <w:color w:val="00B4EE" w:themeColor="accent1"/>
          <w:sz w:val="22"/>
          <w:szCs w:val="22"/>
          <w:lang w:eastAsia="en-US"/>
        </w:rPr>
      </w:pPr>
      <w:bookmarkStart w:id="14" w:name="_Toc29893875"/>
      <w:r w:rsidRPr="008E7D1F">
        <w:rPr>
          <w:rFonts w:ascii="Calibri" w:hAnsi="Calibri" w:cs="Calibri"/>
          <w:b/>
          <w:color w:val="00B4EE" w:themeColor="accent1"/>
          <w:sz w:val="22"/>
          <w:szCs w:val="22"/>
          <w:lang w:eastAsia="en-US"/>
        </w:rPr>
        <w:t>INTERNATIONAL APPROACHES</w:t>
      </w:r>
      <w:bookmarkEnd w:id="14"/>
    </w:p>
    <w:p w:rsidR="00242B83" w:rsidRPr="008E7D1F" w:rsidRDefault="00242B83" w:rsidP="008E7D1F">
      <w:pPr>
        <w:spacing w:before="0" w:after="0" w:line="276" w:lineRule="auto"/>
        <w:jc w:val="both"/>
        <w:rPr>
          <w:rFonts w:ascii="Calibri" w:hAnsi="Calibri" w:cs="Calibri"/>
          <w:b/>
          <w:color w:val="00B4EE" w:themeColor="accent1"/>
          <w:sz w:val="22"/>
          <w:szCs w:val="22"/>
          <w:lang w:eastAsia="en-US"/>
        </w:rPr>
      </w:pPr>
    </w:p>
    <w:p w:rsidR="00242B83" w:rsidRPr="0012449F" w:rsidRDefault="0012449F" w:rsidP="0012449F">
      <w:pPr>
        <w:keepNext/>
        <w:keepLines/>
        <w:spacing w:before="0" w:after="0" w:line="276" w:lineRule="auto"/>
        <w:jc w:val="both"/>
        <w:outlineLvl w:val="0"/>
        <w:rPr>
          <w:rFonts w:ascii="Calibri" w:hAnsi="Calibri" w:cs="Calibri"/>
          <w:b/>
          <w:color w:val="00B4EE" w:themeColor="accent1"/>
          <w:sz w:val="22"/>
          <w:szCs w:val="22"/>
          <w:lang w:eastAsia="en-US"/>
        </w:rPr>
      </w:pPr>
      <w:r w:rsidRPr="0012449F">
        <w:rPr>
          <w:rFonts w:ascii="Calibri" w:hAnsi="Calibri" w:cs="Calibri"/>
          <w:b/>
          <w:color w:val="00B4EE" w:themeColor="accent1"/>
          <w:sz w:val="22"/>
          <w:szCs w:val="22"/>
          <w:lang w:eastAsia="en-US"/>
        </w:rPr>
        <w:t xml:space="preserve"> </w:t>
      </w:r>
      <w:bookmarkStart w:id="15" w:name="_Toc29893876"/>
      <w:r>
        <w:rPr>
          <w:rFonts w:ascii="Calibri" w:hAnsi="Calibri" w:cs="Calibri"/>
          <w:b/>
          <w:color w:val="00B4EE" w:themeColor="accent1"/>
          <w:sz w:val="22"/>
          <w:szCs w:val="22"/>
          <w:lang w:eastAsia="en-US"/>
        </w:rPr>
        <w:t xml:space="preserve">- </w:t>
      </w:r>
      <w:r w:rsidR="00242B83" w:rsidRPr="0012449F">
        <w:rPr>
          <w:rFonts w:ascii="Calibri" w:hAnsi="Calibri" w:cs="Calibri"/>
          <w:b/>
          <w:color w:val="00B4EE" w:themeColor="accent1"/>
          <w:sz w:val="22"/>
          <w:szCs w:val="22"/>
          <w:lang w:eastAsia="en-US"/>
        </w:rPr>
        <w:t>ILGA-Europe</w:t>
      </w:r>
      <w:bookmarkEnd w:id="15"/>
      <w:r w:rsidR="00DB50EE">
        <w:rPr>
          <w:rFonts w:ascii="Calibri" w:hAnsi="Calibri" w:cs="Calibri"/>
          <w:sz w:val="22"/>
          <w:szCs w:val="22"/>
          <w:vertAlign w:val="superscript"/>
          <w:lang w:eastAsia="en-US"/>
        </w:rPr>
        <w:t>9</w:t>
      </w:r>
    </w:p>
    <w:p w:rsidR="00242B83" w:rsidRPr="008E7D1F" w:rsidRDefault="00242B83"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ILGA-Europe are an independent, international non-governmental umbrella organisation bringing together nearly 600 organisations from 54 countries in Europe and Central Asia.</w:t>
      </w:r>
      <w:r w:rsidR="00557B24">
        <w:rPr>
          <w:rFonts w:ascii="Calibri" w:hAnsi="Calibri" w:cs="Calibri"/>
          <w:sz w:val="22"/>
          <w:szCs w:val="22"/>
          <w:lang w:eastAsia="en-US"/>
        </w:rPr>
        <w:t xml:space="preserve"> </w:t>
      </w:r>
      <w:r w:rsidRPr="008E7D1F">
        <w:rPr>
          <w:rFonts w:ascii="Calibri" w:hAnsi="Calibri" w:cs="Calibri"/>
          <w:sz w:val="22"/>
          <w:szCs w:val="22"/>
          <w:lang w:eastAsia="en-US"/>
        </w:rPr>
        <w:t>They are part of the wider international ILGA organisation. The two main pillars of ILGA-Europe work are:</w:t>
      </w:r>
    </w:p>
    <w:p w:rsidR="00242B83" w:rsidRPr="008E7D1F" w:rsidRDefault="00242B83" w:rsidP="008E7D1F">
      <w:pPr>
        <w:spacing w:before="0" w:after="0" w:line="276" w:lineRule="auto"/>
        <w:jc w:val="both"/>
        <w:rPr>
          <w:rFonts w:ascii="Calibri" w:hAnsi="Calibri" w:cs="Calibri"/>
          <w:sz w:val="22"/>
          <w:szCs w:val="22"/>
          <w:lang w:eastAsia="en-US"/>
        </w:rPr>
      </w:pPr>
    </w:p>
    <w:p w:rsidR="00242B83" w:rsidRPr="008E7D1F" w:rsidRDefault="00242B83" w:rsidP="008E7D1F">
      <w:pPr>
        <w:numPr>
          <w:ilvl w:val="0"/>
          <w:numId w:val="16"/>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 xml:space="preserve">Advocating for human rights and equality for LGBTI people at European level, before organisations such as the European Union, the Council of Europe and the Organization for Security and Co-operation in Europe (OSCE) in particular in relation to asylum, hate crime and hate speech, education, employment, family, freedom of assembly, association and expression, health , legal gender recognition and bodily integrity; and, </w:t>
      </w:r>
    </w:p>
    <w:p w:rsidR="00242B83" w:rsidRPr="008E7D1F" w:rsidRDefault="00242B83" w:rsidP="008E7D1F">
      <w:pPr>
        <w:numPr>
          <w:ilvl w:val="0"/>
          <w:numId w:val="16"/>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Strengthening the LGBTI movement in Europe and Central Asia by providing training and support to its member organisations and other LGBTI groups on advocacy, fundraising, organisational development and strategic communications.</w:t>
      </w:r>
    </w:p>
    <w:p w:rsidR="00242B83" w:rsidRPr="008E7D1F" w:rsidRDefault="00242B83" w:rsidP="008E7D1F">
      <w:pPr>
        <w:spacing w:before="0" w:after="0" w:line="276" w:lineRule="auto"/>
        <w:jc w:val="both"/>
        <w:rPr>
          <w:rFonts w:ascii="Calibri" w:hAnsi="Calibri" w:cs="Calibri"/>
          <w:sz w:val="22"/>
          <w:szCs w:val="22"/>
          <w:lang w:eastAsia="en-US"/>
        </w:rPr>
      </w:pPr>
    </w:p>
    <w:p w:rsidR="00242B83" w:rsidRPr="008E7D1F" w:rsidRDefault="00242B83"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ILGA-Europe’s annual benchmarking tool is the Rainbow Europe Map.</w:t>
      </w:r>
      <w:r w:rsidR="00557B24">
        <w:rPr>
          <w:rFonts w:ascii="Calibri" w:hAnsi="Calibri" w:cs="Calibri"/>
          <w:sz w:val="22"/>
          <w:szCs w:val="22"/>
          <w:lang w:eastAsia="en-US"/>
        </w:rPr>
        <w:t xml:space="preserve"> </w:t>
      </w:r>
      <w:r w:rsidRPr="008E7D1F">
        <w:rPr>
          <w:rFonts w:ascii="Calibri" w:hAnsi="Calibri" w:cs="Calibri"/>
          <w:sz w:val="22"/>
          <w:szCs w:val="22"/>
          <w:lang w:eastAsia="en-US"/>
        </w:rPr>
        <w:t>Rainbow Europe brings together an index of LGBTI equality based on an overview of the social climate for LGBTI people in each European country.</w:t>
      </w:r>
      <w:r w:rsidR="00557B24">
        <w:rPr>
          <w:rFonts w:ascii="Calibri" w:hAnsi="Calibri" w:cs="Calibri"/>
          <w:sz w:val="22"/>
          <w:szCs w:val="22"/>
          <w:lang w:eastAsia="en-US"/>
        </w:rPr>
        <w:t xml:space="preserve"> </w:t>
      </w:r>
      <w:r w:rsidRPr="008E7D1F">
        <w:rPr>
          <w:rFonts w:ascii="Calibri" w:hAnsi="Calibri" w:cs="Calibri"/>
          <w:sz w:val="22"/>
          <w:szCs w:val="22"/>
          <w:lang w:eastAsia="en-US"/>
        </w:rPr>
        <w:t>The rankings are based on how the laws and policies of each country impact on the lives of LGBTI people.</w:t>
      </w:r>
    </w:p>
    <w:p w:rsidR="00242B83" w:rsidRPr="008E7D1F" w:rsidRDefault="00242B83" w:rsidP="008E7D1F">
      <w:pPr>
        <w:spacing w:before="0" w:after="0" w:line="276" w:lineRule="auto"/>
        <w:jc w:val="both"/>
        <w:rPr>
          <w:rFonts w:ascii="Calibri" w:hAnsi="Calibri" w:cs="Calibri"/>
          <w:sz w:val="22"/>
          <w:szCs w:val="22"/>
          <w:lang w:eastAsia="en-US"/>
        </w:rPr>
      </w:pPr>
    </w:p>
    <w:p w:rsidR="00242B83" w:rsidRDefault="00242B83" w:rsidP="008E7D1F">
      <w:pPr>
        <w:spacing w:before="0" w:after="0" w:line="276" w:lineRule="auto"/>
        <w:jc w:val="both"/>
        <w:rPr>
          <w:rFonts w:ascii="Calibri" w:hAnsi="Calibri" w:cs="Calibri"/>
          <w:sz w:val="22"/>
          <w:szCs w:val="22"/>
          <w:vertAlign w:val="superscript"/>
          <w:lang w:eastAsia="en-US"/>
        </w:rPr>
      </w:pPr>
      <w:r w:rsidRPr="008E7D1F">
        <w:rPr>
          <w:rFonts w:ascii="Calibri" w:hAnsi="Calibri" w:cs="Calibri"/>
          <w:sz w:val="22"/>
          <w:szCs w:val="22"/>
          <w:lang w:eastAsia="en-US"/>
        </w:rPr>
        <w:t>Rainbow Europe ranks all 49 European countries on a scale between 0% (gross violations of human rights, discrimination) and 100% (respect of human rights, full equality).</w:t>
      </w:r>
      <w:r w:rsidR="00557B24">
        <w:rPr>
          <w:rFonts w:ascii="Calibri" w:hAnsi="Calibri" w:cs="Calibri"/>
          <w:sz w:val="22"/>
          <w:szCs w:val="22"/>
          <w:lang w:eastAsia="en-US"/>
        </w:rPr>
        <w:t xml:space="preserve"> </w:t>
      </w:r>
      <w:r w:rsidRPr="008E7D1F">
        <w:rPr>
          <w:rFonts w:ascii="Calibri" w:hAnsi="Calibri" w:cs="Calibri"/>
          <w:sz w:val="22"/>
          <w:szCs w:val="22"/>
          <w:lang w:eastAsia="en-US"/>
        </w:rPr>
        <w:t xml:space="preserve">They rank the countries on the basis of laws and policies that have a direct impact on the LGBTI people’s human rights under </w:t>
      </w:r>
      <w:r w:rsidRPr="008E7D1F">
        <w:rPr>
          <w:rFonts w:ascii="Calibri" w:hAnsi="Calibri" w:cs="Calibri"/>
          <w:b/>
          <w:bCs/>
          <w:sz w:val="22"/>
          <w:szCs w:val="22"/>
          <w:lang w:eastAsia="en-US"/>
        </w:rPr>
        <w:t>6 categories</w:t>
      </w:r>
      <w:r w:rsidRPr="008E7D1F">
        <w:rPr>
          <w:rFonts w:ascii="Calibri" w:hAnsi="Calibri" w:cs="Calibri"/>
          <w:sz w:val="22"/>
          <w:szCs w:val="22"/>
          <w:lang w:eastAsia="en-US"/>
        </w:rPr>
        <w:t xml:space="preserve">: </w:t>
      </w:r>
      <w:r w:rsidRPr="008E7D1F">
        <w:rPr>
          <w:rFonts w:ascii="Calibri" w:hAnsi="Calibri" w:cs="Calibri"/>
          <w:b/>
          <w:bCs/>
          <w:sz w:val="22"/>
          <w:szCs w:val="22"/>
          <w:lang w:eastAsia="en-US"/>
        </w:rPr>
        <w:t>equality and non-discrimination; family; hate crime and hate speech; legal gender recognition and bodily integrity; civil society space; and asylum</w:t>
      </w:r>
      <w:r w:rsidRPr="008E7D1F">
        <w:rPr>
          <w:rFonts w:ascii="Calibri" w:hAnsi="Calibri" w:cs="Calibri"/>
          <w:sz w:val="22"/>
          <w:szCs w:val="22"/>
          <w:lang w:eastAsia="en-US"/>
        </w:rPr>
        <w:t>.</w:t>
      </w:r>
      <w:r w:rsidR="00DB50EE">
        <w:rPr>
          <w:rFonts w:ascii="Calibri" w:hAnsi="Calibri" w:cs="Calibri"/>
          <w:sz w:val="22"/>
          <w:szCs w:val="22"/>
          <w:vertAlign w:val="superscript"/>
          <w:lang w:eastAsia="en-US"/>
        </w:rPr>
        <w:t>10</w:t>
      </w:r>
    </w:p>
    <w:p w:rsidR="00AA57A3" w:rsidRDefault="00AA57A3" w:rsidP="008E7D1F">
      <w:pPr>
        <w:spacing w:before="0" w:after="0" w:line="276" w:lineRule="auto"/>
        <w:jc w:val="both"/>
        <w:rPr>
          <w:rFonts w:ascii="Calibri" w:hAnsi="Calibri" w:cs="Calibri"/>
          <w:sz w:val="22"/>
          <w:szCs w:val="22"/>
          <w:vertAlign w:val="superscript"/>
          <w:lang w:eastAsia="en-US"/>
        </w:rPr>
      </w:pPr>
    </w:p>
    <w:p w:rsidR="00AA57A3" w:rsidRDefault="00AA57A3" w:rsidP="008E7D1F">
      <w:pPr>
        <w:spacing w:before="0" w:after="0" w:line="276" w:lineRule="auto"/>
        <w:jc w:val="both"/>
        <w:rPr>
          <w:rFonts w:ascii="Calibri" w:hAnsi="Calibri" w:cs="Calibri"/>
          <w:sz w:val="22"/>
          <w:szCs w:val="22"/>
          <w:vertAlign w:val="superscript"/>
          <w:lang w:eastAsia="en-US"/>
        </w:rPr>
      </w:pPr>
    </w:p>
    <w:p w:rsidR="00AA57A3" w:rsidRDefault="00AA57A3" w:rsidP="008E7D1F">
      <w:pPr>
        <w:spacing w:before="0" w:after="0" w:line="276" w:lineRule="auto"/>
        <w:jc w:val="both"/>
        <w:rPr>
          <w:rFonts w:ascii="Calibri" w:hAnsi="Calibri" w:cs="Calibri"/>
          <w:sz w:val="22"/>
          <w:szCs w:val="22"/>
          <w:vertAlign w:val="superscript"/>
          <w:lang w:eastAsia="en-US"/>
        </w:rPr>
      </w:pPr>
    </w:p>
    <w:p w:rsidR="00AA57A3" w:rsidRDefault="00AA57A3" w:rsidP="008E7D1F">
      <w:pPr>
        <w:spacing w:before="0" w:after="0" w:line="276" w:lineRule="auto"/>
        <w:jc w:val="both"/>
        <w:rPr>
          <w:rFonts w:ascii="Calibri" w:hAnsi="Calibri" w:cs="Calibri"/>
          <w:sz w:val="22"/>
          <w:szCs w:val="22"/>
          <w:vertAlign w:val="superscript"/>
          <w:lang w:eastAsia="en-US"/>
        </w:rPr>
      </w:pPr>
    </w:p>
    <w:p w:rsidR="00AA57A3" w:rsidRDefault="00AA57A3" w:rsidP="008E7D1F">
      <w:pPr>
        <w:spacing w:before="0" w:after="0" w:line="276" w:lineRule="auto"/>
        <w:jc w:val="both"/>
        <w:rPr>
          <w:rFonts w:ascii="Calibri" w:hAnsi="Calibri" w:cs="Calibri"/>
          <w:sz w:val="22"/>
          <w:szCs w:val="22"/>
          <w:vertAlign w:val="superscript"/>
          <w:lang w:eastAsia="en-US"/>
        </w:rPr>
      </w:pPr>
    </w:p>
    <w:p w:rsidR="00AA57A3" w:rsidRDefault="00AA57A3" w:rsidP="008E7D1F">
      <w:pPr>
        <w:spacing w:before="0" w:after="0" w:line="276" w:lineRule="auto"/>
        <w:jc w:val="both"/>
        <w:rPr>
          <w:rFonts w:ascii="Calibri" w:hAnsi="Calibri" w:cs="Calibri"/>
          <w:sz w:val="22"/>
          <w:szCs w:val="22"/>
          <w:vertAlign w:val="superscript"/>
          <w:lang w:eastAsia="en-US"/>
        </w:rPr>
      </w:pPr>
    </w:p>
    <w:p w:rsidR="00AA57A3" w:rsidRDefault="00AA57A3" w:rsidP="008E7D1F">
      <w:pPr>
        <w:spacing w:before="0" w:after="0" w:line="276" w:lineRule="auto"/>
        <w:jc w:val="both"/>
        <w:rPr>
          <w:rFonts w:ascii="Calibri" w:hAnsi="Calibri" w:cs="Calibri"/>
          <w:sz w:val="22"/>
          <w:szCs w:val="22"/>
          <w:vertAlign w:val="superscript"/>
          <w:lang w:eastAsia="en-US"/>
        </w:rPr>
      </w:pPr>
    </w:p>
    <w:p w:rsidR="00AA57A3" w:rsidRDefault="00AA57A3" w:rsidP="008E7D1F">
      <w:pPr>
        <w:spacing w:before="0" w:after="0" w:line="276" w:lineRule="auto"/>
        <w:jc w:val="both"/>
        <w:rPr>
          <w:rFonts w:ascii="Calibri" w:hAnsi="Calibri" w:cs="Calibri"/>
          <w:sz w:val="22"/>
          <w:szCs w:val="22"/>
          <w:vertAlign w:val="superscript"/>
          <w:lang w:eastAsia="en-US"/>
        </w:rPr>
      </w:pPr>
    </w:p>
    <w:p w:rsidR="00242B83" w:rsidRPr="008C0009" w:rsidRDefault="00242B83" w:rsidP="00242B83">
      <w:pPr>
        <w:spacing w:before="0" w:after="0" w:line="276" w:lineRule="auto"/>
        <w:jc w:val="both"/>
        <w:rPr>
          <w:rFonts w:ascii="Calibri" w:hAnsi="Calibri" w:cs="Calibri"/>
          <w:sz w:val="14"/>
          <w:szCs w:val="14"/>
          <w:lang w:eastAsia="en-US"/>
        </w:rPr>
      </w:pPr>
      <w:r w:rsidRPr="008C0009">
        <w:rPr>
          <w:rFonts w:ascii="Calibri" w:hAnsi="Calibri" w:cs="Calibri"/>
          <w:color w:val="0093EA" w:themeColor="accent4"/>
          <w:sz w:val="14"/>
          <w:szCs w:val="14"/>
          <w:lang w:eastAsia="en-US"/>
        </w:rPr>
        <w:t>_____________________________________________________________</w:t>
      </w:r>
    </w:p>
    <w:p w:rsidR="00242B83" w:rsidRPr="008C0009" w:rsidRDefault="00DB50EE" w:rsidP="00242B83">
      <w:pPr>
        <w:pStyle w:val="FootnoteText"/>
        <w:rPr>
          <w:rFonts w:ascii="Calibri" w:hAnsi="Calibri" w:cs="Calibri"/>
          <w:sz w:val="14"/>
          <w:szCs w:val="14"/>
        </w:rPr>
      </w:pPr>
      <w:r w:rsidRPr="008C0009">
        <w:rPr>
          <w:rStyle w:val="FootnoteReference"/>
          <w:rFonts w:ascii="Calibri" w:hAnsi="Calibri" w:cs="Calibri"/>
          <w:sz w:val="14"/>
          <w:szCs w:val="14"/>
        </w:rPr>
        <w:t>9</w:t>
      </w:r>
      <w:r w:rsidR="00242B83" w:rsidRPr="008C0009">
        <w:rPr>
          <w:rFonts w:ascii="Calibri" w:hAnsi="Calibri" w:cs="Calibri"/>
          <w:sz w:val="14"/>
          <w:szCs w:val="14"/>
        </w:rPr>
        <w:t xml:space="preserve"> </w:t>
      </w:r>
      <w:hyperlink r:id="rId28" w:history="1">
        <w:r w:rsidR="00242B83" w:rsidRPr="008C0009">
          <w:rPr>
            <w:rStyle w:val="Hyperlink"/>
            <w:rFonts w:ascii="Calibri" w:hAnsi="Calibri" w:cs="Calibri"/>
            <w:sz w:val="14"/>
            <w:szCs w:val="14"/>
          </w:rPr>
          <w:t>https://www.ilga-europe.org/</w:t>
        </w:r>
      </w:hyperlink>
    </w:p>
    <w:p w:rsidR="00242B83" w:rsidRPr="008C0009" w:rsidRDefault="00DB50EE" w:rsidP="00242B83">
      <w:pPr>
        <w:spacing w:before="0" w:after="0" w:line="240" w:lineRule="auto"/>
        <w:jc w:val="both"/>
        <w:rPr>
          <w:rFonts w:ascii="Calibri" w:hAnsi="Calibri" w:cs="Calibri"/>
          <w:sz w:val="14"/>
          <w:szCs w:val="14"/>
          <w:lang w:eastAsia="en-US"/>
        </w:rPr>
      </w:pPr>
      <w:r w:rsidRPr="008C0009">
        <w:rPr>
          <w:rStyle w:val="FootnoteReference"/>
          <w:rFonts w:ascii="Calibri" w:hAnsi="Calibri" w:cs="Calibri"/>
          <w:sz w:val="14"/>
          <w:szCs w:val="14"/>
        </w:rPr>
        <w:t>10</w:t>
      </w:r>
      <w:r w:rsidR="00242B83" w:rsidRPr="008C0009">
        <w:rPr>
          <w:rFonts w:ascii="Calibri" w:hAnsi="Calibri" w:cs="Calibri"/>
          <w:sz w:val="14"/>
          <w:szCs w:val="14"/>
        </w:rPr>
        <w:t xml:space="preserve"> </w:t>
      </w:r>
      <w:hyperlink r:id="rId29" w:history="1">
        <w:r w:rsidR="00242B83" w:rsidRPr="008C0009">
          <w:rPr>
            <w:rStyle w:val="Hyperlink"/>
            <w:rFonts w:ascii="Calibri" w:hAnsi="Calibri" w:cs="Calibri"/>
            <w:sz w:val="14"/>
            <w:szCs w:val="14"/>
          </w:rPr>
          <w:t>https://rainbow-europe.org/country-ranking</w:t>
        </w:r>
      </w:hyperlink>
    </w:p>
    <w:p w:rsidR="00242B83" w:rsidRPr="009050C1" w:rsidRDefault="00242B83" w:rsidP="00242B83">
      <w:pPr>
        <w:spacing w:before="0" w:after="0" w:line="240" w:lineRule="auto"/>
        <w:jc w:val="both"/>
        <w:rPr>
          <w:rFonts w:ascii="Calibri" w:hAnsi="Calibri" w:cs="Calibri"/>
          <w:lang w:eastAsia="en-US"/>
        </w:rPr>
      </w:pPr>
    </w:p>
    <w:p w:rsidR="00242B83" w:rsidRPr="008E7D1F" w:rsidRDefault="00242B83"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lastRenderedPageBreak/>
        <w:t>The index results have Malta (90%), Belgium (73%) and Luxembourg (70%) as the 3 top countries in terms of respecting LGBTIQ human rights. Those at the bottom of the scale (gross violations) were Turkey (6%), Armenia (5%) and Azerbaijan (3% - see</w:t>
      </w:r>
      <w:r w:rsidR="007B5486" w:rsidRPr="008E7D1F">
        <w:rPr>
          <w:rFonts w:ascii="Calibri" w:hAnsi="Calibri" w:cs="Calibri"/>
          <w:sz w:val="22"/>
          <w:szCs w:val="22"/>
          <w:lang w:eastAsia="en-US"/>
        </w:rPr>
        <w:t xml:space="preserve"> Top 10 in table below</w:t>
      </w:r>
      <w:r w:rsidRPr="008E7D1F">
        <w:rPr>
          <w:rFonts w:ascii="Calibri" w:hAnsi="Calibri" w:cs="Calibri"/>
          <w:sz w:val="22"/>
          <w:szCs w:val="22"/>
          <w:lang w:eastAsia="en-US"/>
        </w:rPr>
        <w:t>).</w:t>
      </w:r>
      <w:r w:rsidR="00557B24">
        <w:rPr>
          <w:rFonts w:ascii="Calibri" w:hAnsi="Calibri" w:cs="Calibri"/>
          <w:sz w:val="22"/>
          <w:szCs w:val="22"/>
          <w:lang w:eastAsia="en-US"/>
        </w:rPr>
        <w:t xml:space="preserve"> </w:t>
      </w:r>
    </w:p>
    <w:tbl>
      <w:tblPr>
        <w:tblStyle w:val="TableGrid"/>
        <w:tblpPr w:leftFromText="180" w:rightFromText="180" w:vertAnchor="text" w:horzAnchor="margin" w:tblpY="188"/>
        <w:tblW w:w="0" w:type="auto"/>
        <w:tblLook w:val="04A0" w:firstRow="1" w:lastRow="0" w:firstColumn="1" w:lastColumn="0" w:noHBand="0" w:noVBand="1"/>
      </w:tblPr>
      <w:tblGrid>
        <w:gridCol w:w="4508"/>
        <w:gridCol w:w="4508"/>
      </w:tblGrid>
      <w:tr w:rsidR="00773339" w:rsidRPr="008E7D1F" w:rsidTr="00773339">
        <w:trPr>
          <w:cnfStyle w:val="100000000000" w:firstRow="1" w:lastRow="0" w:firstColumn="0" w:lastColumn="0" w:oddVBand="0" w:evenVBand="0" w:oddHBand="0" w:evenHBand="0" w:firstRowFirstColumn="0" w:firstRowLastColumn="0" w:lastRowFirstColumn="0" w:lastRowLastColumn="0"/>
        </w:trPr>
        <w:tc>
          <w:tcPr>
            <w:tcW w:w="4508" w:type="dxa"/>
          </w:tcPr>
          <w:p w:rsidR="00773339" w:rsidRPr="008E7D1F" w:rsidRDefault="00773339" w:rsidP="008E7D1F">
            <w:pPr>
              <w:pStyle w:val="Subtitle"/>
              <w:framePr w:hSpace="0" w:wrap="auto" w:vAnchor="margin" w:hAnchor="text" w:xAlign="left" w:yAlign="inline"/>
              <w:spacing w:line="276" w:lineRule="auto"/>
              <w:suppressOverlap w:val="0"/>
              <w:rPr>
                <w:rFonts w:ascii="Calibri" w:hAnsi="Calibri" w:cs="Calibri"/>
                <w:sz w:val="20"/>
                <w:szCs w:val="20"/>
              </w:rPr>
            </w:pPr>
            <w:r w:rsidRPr="008E7D1F">
              <w:rPr>
                <w:rFonts w:ascii="Calibri" w:hAnsi="Calibri" w:cs="Calibri"/>
                <w:sz w:val="20"/>
                <w:szCs w:val="20"/>
              </w:rPr>
              <w:t>Top 10 Rankings</w:t>
            </w:r>
          </w:p>
        </w:tc>
        <w:tc>
          <w:tcPr>
            <w:tcW w:w="4508" w:type="dxa"/>
          </w:tcPr>
          <w:p w:rsidR="00773339" w:rsidRPr="008E7D1F" w:rsidRDefault="00773339" w:rsidP="008E7D1F">
            <w:pPr>
              <w:pStyle w:val="Subtitle"/>
              <w:framePr w:hSpace="0" w:wrap="auto" w:vAnchor="margin" w:hAnchor="text" w:xAlign="left" w:yAlign="inline"/>
              <w:spacing w:line="276" w:lineRule="auto"/>
              <w:suppressOverlap w:val="0"/>
              <w:rPr>
                <w:rFonts w:ascii="Calibri" w:hAnsi="Calibri" w:cs="Calibri"/>
                <w:sz w:val="20"/>
                <w:szCs w:val="20"/>
              </w:rPr>
            </w:pPr>
            <w:r w:rsidRPr="008E7D1F">
              <w:rPr>
                <w:rFonts w:ascii="Calibri" w:hAnsi="Calibri" w:cs="Calibri"/>
                <w:sz w:val="20"/>
                <w:szCs w:val="20"/>
              </w:rPr>
              <w:t>Bottom 10 Rankings</w:t>
            </w:r>
          </w:p>
        </w:tc>
      </w:tr>
    </w:tbl>
    <w:p w:rsidR="00773339" w:rsidRPr="008E7D1F" w:rsidRDefault="00773339" w:rsidP="008E7D1F">
      <w:pPr>
        <w:spacing w:line="276" w:lineRule="auto"/>
        <w:jc w:val="both"/>
        <w:rPr>
          <w:rFonts w:ascii="Calibri" w:eastAsiaTheme="majorEastAsia" w:hAnsi="Calibri" w:cs="Calibri"/>
          <w:color w:val="A9ACB0" w:themeColor="text2" w:themeShade="BF"/>
          <w:spacing w:val="5"/>
        </w:rPr>
      </w:pP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73339" w:rsidRPr="008E7D1F" w:rsidTr="00773339">
        <w:trPr>
          <w:cnfStyle w:val="100000000000" w:firstRow="1" w:lastRow="0" w:firstColumn="0" w:lastColumn="0" w:oddVBand="0" w:evenVBand="0" w:oddHBand="0" w:evenHBand="0" w:firstRowFirstColumn="0" w:firstRowLastColumn="0" w:lastRowFirstColumn="0" w:lastRowLastColumn="0"/>
          <w:trHeight w:val="198"/>
        </w:trPr>
        <w:tc>
          <w:tcPr>
            <w:tcW w:w="45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6E7E8" w:themeFill="text2"/>
          </w:tcPr>
          <w:p w:rsidR="00773339" w:rsidRPr="008E7D1F" w:rsidRDefault="00773339" w:rsidP="008E7D1F">
            <w:pPr>
              <w:pStyle w:val="PlainText"/>
              <w:spacing w:line="276" w:lineRule="auto"/>
              <w:rPr>
                <w:rFonts w:cs="Calibri"/>
                <w:b w:val="0"/>
                <w:color w:val="auto"/>
                <w:sz w:val="20"/>
                <w:szCs w:val="20"/>
              </w:rPr>
            </w:pPr>
            <w:r w:rsidRPr="008E7D1F">
              <w:rPr>
                <w:rFonts w:cs="Calibri"/>
                <w:b w:val="0"/>
                <w:color w:val="auto"/>
                <w:sz w:val="20"/>
                <w:szCs w:val="20"/>
              </w:rPr>
              <w:t>Malta</w:t>
            </w:r>
          </w:p>
        </w:tc>
        <w:tc>
          <w:tcPr>
            <w:tcW w:w="45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6E7E8" w:themeFill="text2"/>
          </w:tcPr>
          <w:p w:rsidR="00773339" w:rsidRPr="008E7D1F" w:rsidRDefault="00773339" w:rsidP="008E7D1F">
            <w:pPr>
              <w:pStyle w:val="PlainText"/>
              <w:spacing w:line="276" w:lineRule="auto"/>
              <w:rPr>
                <w:rFonts w:cs="Calibri"/>
                <w:b w:val="0"/>
                <w:color w:val="auto"/>
                <w:sz w:val="20"/>
                <w:szCs w:val="20"/>
              </w:rPr>
            </w:pPr>
            <w:r w:rsidRPr="008E7D1F">
              <w:rPr>
                <w:rFonts w:cs="Calibri"/>
                <w:b w:val="0"/>
                <w:color w:val="auto"/>
                <w:sz w:val="20"/>
                <w:szCs w:val="20"/>
              </w:rPr>
              <w:t>Poland</w:t>
            </w:r>
          </w:p>
        </w:tc>
      </w:tr>
      <w:tr w:rsidR="00773339" w:rsidRPr="008E7D1F" w:rsidTr="00773339">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Belgium</w:t>
            </w:r>
          </w:p>
        </w:tc>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Latvia</w:t>
            </w:r>
          </w:p>
        </w:tc>
      </w:tr>
      <w:tr w:rsidR="00773339" w:rsidRPr="008E7D1F" w:rsidTr="00773339">
        <w:trPr>
          <w:cnfStyle w:val="000000010000" w:firstRow="0" w:lastRow="0" w:firstColumn="0" w:lastColumn="0" w:oddVBand="0" w:evenVBand="0" w:oddHBand="0" w:evenHBand="1" w:firstRowFirstColumn="0" w:firstRowLastColumn="0" w:lastRowFirstColumn="0" w:lastRowLastColumn="0"/>
        </w:trPr>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Luxembourg</w:t>
            </w:r>
          </w:p>
        </w:tc>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Moldova</w:t>
            </w:r>
          </w:p>
        </w:tc>
      </w:tr>
      <w:tr w:rsidR="00773339" w:rsidRPr="008E7D1F" w:rsidTr="00773339">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Finland</w:t>
            </w:r>
          </w:p>
        </w:tc>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Liechtenstein</w:t>
            </w:r>
          </w:p>
        </w:tc>
      </w:tr>
      <w:tr w:rsidR="00773339" w:rsidRPr="008E7D1F" w:rsidTr="00773339">
        <w:trPr>
          <w:cnfStyle w:val="000000010000" w:firstRow="0" w:lastRow="0" w:firstColumn="0" w:lastColumn="0" w:oddVBand="0" w:evenVBand="0" w:oddHBand="0" w:evenHBand="1" w:firstRowFirstColumn="0" w:firstRowLastColumn="0" w:lastRowFirstColumn="0" w:lastRowLastColumn="0"/>
        </w:trPr>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Denmark</w:t>
            </w:r>
          </w:p>
        </w:tc>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Belarus</w:t>
            </w:r>
          </w:p>
        </w:tc>
      </w:tr>
      <w:tr w:rsidR="00773339" w:rsidRPr="008E7D1F" w:rsidTr="00773339">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Norway</w:t>
            </w:r>
          </w:p>
        </w:tc>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San Marino</w:t>
            </w:r>
          </w:p>
        </w:tc>
      </w:tr>
      <w:tr w:rsidR="00773339" w:rsidRPr="008E7D1F" w:rsidTr="00773339">
        <w:trPr>
          <w:cnfStyle w:val="000000010000" w:firstRow="0" w:lastRow="0" w:firstColumn="0" w:lastColumn="0" w:oddVBand="0" w:evenVBand="0" w:oddHBand="0" w:evenHBand="1" w:firstRowFirstColumn="0" w:firstRowLastColumn="0" w:lastRowFirstColumn="0" w:lastRowLastColumn="0"/>
        </w:trPr>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Portugal</w:t>
            </w:r>
          </w:p>
        </w:tc>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Monaco</w:t>
            </w:r>
          </w:p>
        </w:tc>
      </w:tr>
      <w:tr w:rsidR="00773339" w:rsidRPr="008E7D1F" w:rsidTr="00773339">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France</w:t>
            </w:r>
          </w:p>
        </w:tc>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Russia</w:t>
            </w:r>
          </w:p>
        </w:tc>
      </w:tr>
      <w:tr w:rsidR="00773339" w:rsidRPr="008E7D1F" w:rsidTr="00773339">
        <w:trPr>
          <w:cnfStyle w:val="000000010000" w:firstRow="0" w:lastRow="0" w:firstColumn="0" w:lastColumn="0" w:oddVBand="0" w:evenVBand="0" w:oddHBand="0" w:evenHBand="1" w:firstRowFirstColumn="0" w:firstRowLastColumn="0" w:lastRowFirstColumn="0" w:lastRowLastColumn="0"/>
        </w:trPr>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United Kingdom</w:t>
            </w:r>
          </w:p>
        </w:tc>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Armenia</w:t>
            </w:r>
          </w:p>
        </w:tc>
      </w:tr>
      <w:tr w:rsidR="00773339" w:rsidRPr="008E7D1F" w:rsidTr="00773339">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Sweden</w:t>
            </w:r>
          </w:p>
        </w:tc>
        <w:tc>
          <w:tcPr>
            <w:tcW w:w="4508" w:type="dxa"/>
          </w:tcPr>
          <w:p w:rsidR="00773339" w:rsidRPr="008E7D1F" w:rsidRDefault="00773339" w:rsidP="008E7D1F">
            <w:pPr>
              <w:pStyle w:val="PlainText"/>
              <w:spacing w:line="276" w:lineRule="auto"/>
              <w:rPr>
                <w:rFonts w:cs="Calibri"/>
                <w:sz w:val="20"/>
                <w:szCs w:val="20"/>
              </w:rPr>
            </w:pPr>
            <w:r w:rsidRPr="008E7D1F">
              <w:rPr>
                <w:rFonts w:cs="Calibri"/>
                <w:sz w:val="20"/>
                <w:szCs w:val="20"/>
              </w:rPr>
              <w:t>Turkey</w:t>
            </w:r>
          </w:p>
        </w:tc>
      </w:tr>
    </w:tbl>
    <w:p w:rsidR="00773339" w:rsidRPr="008E7D1F" w:rsidRDefault="00773339" w:rsidP="008E7D1F">
      <w:pPr>
        <w:spacing w:line="276" w:lineRule="auto"/>
        <w:jc w:val="both"/>
        <w:rPr>
          <w:rFonts w:ascii="Calibri" w:hAnsi="Calibri" w:cs="Calibri"/>
          <w:sz w:val="22"/>
          <w:szCs w:val="22"/>
        </w:rPr>
      </w:pPr>
    </w:p>
    <w:p w:rsidR="00773339" w:rsidRPr="008E7D1F" w:rsidRDefault="00773339" w:rsidP="008E7D1F">
      <w:pPr>
        <w:spacing w:line="276" w:lineRule="auto"/>
        <w:jc w:val="both"/>
        <w:rPr>
          <w:rFonts w:ascii="Calibri" w:hAnsi="Calibri" w:cs="Calibri"/>
          <w:sz w:val="22"/>
          <w:szCs w:val="22"/>
        </w:rPr>
      </w:pPr>
      <w:r w:rsidRPr="008E7D1F">
        <w:rPr>
          <w:rFonts w:ascii="Calibri" w:hAnsi="Calibri" w:cs="Calibri"/>
          <w:sz w:val="22"/>
          <w:szCs w:val="22"/>
        </w:rPr>
        <w:t>Given Malta’s No 1 status it is interesting to note some of the work being done by the key agencies in that country.</w:t>
      </w:r>
      <w:r w:rsidR="00557B24">
        <w:rPr>
          <w:rFonts w:ascii="Calibri" w:hAnsi="Calibri" w:cs="Calibri"/>
          <w:sz w:val="22"/>
          <w:szCs w:val="22"/>
        </w:rPr>
        <w:t xml:space="preserve"> </w:t>
      </w:r>
      <w:r w:rsidRPr="008E7D1F">
        <w:rPr>
          <w:rFonts w:ascii="Calibri" w:hAnsi="Calibri" w:cs="Calibri"/>
          <w:sz w:val="22"/>
          <w:szCs w:val="22"/>
        </w:rPr>
        <w:t>The Malta LGBTIQ Rights Movement (MGRM), despite its limited resources, has contributed to putting LGBTIQ equality high on the political agenda leading to significant legal advances in Malta.</w:t>
      </w:r>
      <w:r w:rsidR="00557B24">
        <w:rPr>
          <w:rFonts w:ascii="Calibri" w:hAnsi="Calibri" w:cs="Calibri"/>
          <w:sz w:val="22"/>
          <w:szCs w:val="22"/>
        </w:rPr>
        <w:t xml:space="preserve"> </w:t>
      </w:r>
      <w:r w:rsidRPr="008E7D1F">
        <w:rPr>
          <w:rFonts w:ascii="Calibri" w:hAnsi="Calibri" w:cs="Calibri"/>
          <w:sz w:val="22"/>
          <w:szCs w:val="22"/>
        </w:rPr>
        <w:t>It forms part of the LGBTIQ Consultative Council set up by the Government in 2013 and is also a founding member of the Platform for Human Rights Organisations in Malta.</w:t>
      </w:r>
      <w:r w:rsidR="00557B24">
        <w:rPr>
          <w:rFonts w:ascii="Calibri" w:hAnsi="Calibri" w:cs="Calibri"/>
          <w:sz w:val="22"/>
          <w:szCs w:val="22"/>
        </w:rPr>
        <w:t xml:space="preserve"> </w:t>
      </w:r>
      <w:r w:rsidRPr="008E7D1F">
        <w:rPr>
          <w:rFonts w:ascii="Calibri" w:hAnsi="Calibri" w:cs="Calibri"/>
          <w:sz w:val="22"/>
          <w:szCs w:val="22"/>
        </w:rPr>
        <w:t>The goals in their most recent strategic plan (2015 – 2019) are:</w:t>
      </w:r>
    </w:p>
    <w:p w:rsidR="00773339" w:rsidRPr="008E7D1F" w:rsidRDefault="00773339" w:rsidP="008E7D1F">
      <w:pPr>
        <w:pStyle w:val="ListParagraph"/>
        <w:numPr>
          <w:ilvl w:val="0"/>
          <w:numId w:val="17"/>
        </w:numPr>
        <w:spacing w:before="0" w:after="0" w:line="276" w:lineRule="auto"/>
        <w:jc w:val="both"/>
        <w:rPr>
          <w:rFonts w:ascii="Calibri" w:hAnsi="Calibri" w:cs="Calibri"/>
          <w:sz w:val="22"/>
          <w:szCs w:val="22"/>
        </w:rPr>
      </w:pPr>
      <w:r w:rsidRPr="008E7D1F">
        <w:rPr>
          <w:rFonts w:ascii="Calibri" w:hAnsi="Calibri" w:cs="Calibri"/>
          <w:sz w:val="22"/>
          <w:szCs w:val="22"/>
        </w:rPr>
        <w:t>To achieve legal equality for LGBTIQ individuals.</w:t>
      </w:r>
    </w:p>
    <w:p w:rsidR="00773339" w:rsidRPr="008E7D1F" w:rsidRDefault="00773339" w:rsidP="008E7D1F">
      <w:pPr>
        <w:pStyle w:val="ListParagraph"/>
        <w:numPr>
          <w:ilvl w:val="0"/>
          <w:numId w:val="17"/>
        </w:numPr>
        <w:spacing w:before="0" w:after="0" w:line="276" w:lineRule="auto"/>
        <w:jc w:val="both"/>
        <w:rPr>
          <w:rFonts w:ascii="Calibri" w:hAnsi="Calibri" w:cs="Calibri"/>
          <w:sz w:val="22"/>
          <w:szCs w:val="22"/>
        </w:rPr>
      </w:pPr>
      <w:r w:rsidRPr="008E7D1F">
        <w:rPr>
          <w:rFonts w:ascii="Calibri" w:hAnsi="Calibri" w:cs="Calibri"/>
          <w:sz w:val="22"/>
          <w:szCs w:val="22"/>
        </w:rPr>
        <w:t>To have policies that refer to and are inclusive of sexual orientation, gender identity, gender expression and sex characteristics.</w:t>
      </w:r>
    </w:p>
    <w:p w:rsidR="00773339" w:rsidRPr="008E7D1F" w:rsidRDefault="00773339" w:rsidP="008E7D1F">
      <w:pPr>
        <w:pStyle w:val="ListParagraph"/>
        <w:numPr>
          <w:ilvl w:val="0"/>
          <w:numId w:val="17"/>
        </w:numPr>
        <w:spacing w:before="0" w:after="0" w:line="276" w:lineRule="auto"/>
        <w:jc w:val="both"/>
        <w:rPr>
          <w:rFonts w:ascii="Calibri" w:hAnsi="Calibri" w:cs="Calibri"/>
          <w:sz w:val="22"/>
          <w:szCs w:val="22"/>
        </w:rPr>
      </w:pPr>
      <w:r w:rsidRPr="008E7D1F">
        <w:rPr>
          <w:rFonts w:ascii="Calibri" w:hAnsi="Calibri" w:cs="Calibri"/>
          <w:sz w:val="22"/>
          <w:szCs w:val="22"/>
        </w:rPr>
        <w:t>To bring about positive societal attitudes towards and the social inclusion of LGBTIQ people.</w:t>
      </w:r>
    </w:p>
    <w:p w:rsidR="00773339" w:rsidRPr="008E7D1F" w:rsidRDefault="00773339" w:rsidP="008E7D1F">
      <w:pPr>
        <w:pStyle w:val="ListParagraph"/>
        <w:numPr>
          <w:ilvl w:val="0"/>
          <w:numId w:val="17"/>
        </w:numPr>
        <w:spacing w:before="0" w:after="0" w:line="276" w:lineRule="auto"/>
        <w:jc w:val="both"/>
        <w:rPr>
          <w:rFonts w:ascii="Calibri" w:hAnsi="Calibri" w:cs="Calibri"/>
          <w:sz w:val="22"/>
          <w:szCs w:val="22"/>
        </w:rPr>
      </w:pPr>
      <w:r w:rsidRPr="008E7D1F">
        <w:rPr>
          <w:rFonts w:ascii="Calibri" w:hAnsi="Calibri" w:cs="Calibri"/>
          <w:sz w:val="22"/>
          <w:szCs w:val="22"/>
        </w:rPr>
        <w:t>To empower the LGBTIQ community to engage in social and political issues that are of direct concern.</w:t>
      </w:r>
    </w:p>
    <w:p w:rsidR="00773339" w:rsidRPr="008E7D1F" w:rsidRDefault="00773339" w:rsidP="008E7D1F">
      <w:pPr>
        <w:pStyle w:val="ListParagraph"/>
        <w:numPr>
          <w:ilvl w:val="0"/>
          <w:numId w:val="17"/>
        </w:numPr>
        <w:spacing w:before="0" w:after="0" w:line="276" w:lineRule="auto"/>
        <w:jc w:val="both"/>
        <w:rPr>
          <w:rFonts w:ascii="Calibri" w:hAnsi="Calibri" w:cs="Calibri"/>
          <w:sz w:val="22"/>
          <w:szCs w:val="22"/>
        </w:rPr>
      </w:pPr>
      <w:r w:rsidRPr="008E7D1F">
        <w:rPr>
          <w:rFonts w:ascii="Calibri" w:hAnsi="Calibri" w:cs="Calibri"/>
          <w:sz w:val="22"/>
          <w:szCs w:val="22"/>
        </w:rPr>
        <w:t>Provide support, assistance and information on LGBTIQ issues to LGBTIQ persons and their families.</w:t>
      </w:r>
    </w:p>
    <w:p w:rsidR="00773339" w:rsidRPr="008E7D1F" w:rsidRDefault="00773339" w:rsidP="008E7D1F">
      <w:pPr>
        <w:spacing w:line="276" w:lineRule="auto"/>
        <w:jc w:val="both"/>
        <w:rPr>
          <w:rFonts w:ascii="Calibri" w:hAnsi="Calibri" w:cs="Calibri"/>
          <w:sz w:val="22"/>
          <w:szCs w:val="22"/>
        </w:rPr>
      </w:pPr>
    </w:p>
    <w:p w:rsidR="00773339" w:rsidRPr="008E7D1F" w:rsidRDefault="00773339" w:rsidP="008E7D1F">
      <w:pPr>
        <w:spacing w:line="276" w:lineRule="auto"/>
        <w:jc w:val="both"/>
        <w:rPr>
          <w:rFonts w:ascii="Calibri" w:hAnsi="Calibri" w:cs="Calibri"/>
          <w:sz w:val="22"/>
          <w:szCs w:val="22"/>
        </w:rPr>
      </w:pPr>
      <w:r w:rsidRPr="008E7D1F">
        <w:rPr>
          <w:rFonts w:ascii="Calibri" w:hAnsi="Calibri" w:cs="Calibri"/>
          <w:sz w:val="22"/>
          <w:szCs w:val="22"/>
        </w:rPr>
        <w:t>The tools to deliver their goals are advocacy, communication, lobbying, capacity development and service delivery</w:t>
      </w:r>
      <w:r w:rsidR="006A4092">
        <w:rPr>
          <w:rFonts w:ascii="Calibri" w:hAnsi="Calibri" w:cs="Calibri"/>
          <w:sz w:val="22"/>
          <w:szCs w:val="22"/>
        </w:rPr>
        <w:t>.</w:t>
      </w:r>
      <w:r w:rsidR="00DB50EE">
        <w:rPr>
          <w:rFonts w:ascii="Calibri" w:hAnsi="Calibri" w:cs="Calibri"/>
          <w:sz w:val="22"/>
          <w:szCs w:val="22"/>
          <w:vertAlign w:val="superscript"/>
        </w:rPr>
        <w:t>11</w:t>
      </w:r>
      <w:r w:rsidRPr="008E7D1F">
        <w:rPr>
          <w:rFonts w:ascii="Calibri" w:hAnsi="Calibri" w:cs="Calibri"/>
          <w:sz w:val="22"/>
          <w:szCs w:val="22"/>
        </w:rPr>
        <w:t xml:space="preserve"> </w:t>
      </w:r>
    </w:p>
    <w:p w:rsidR="00DB4E2D" w:rsidRPr="008E7D1F" w:rsidRDefault="00DB4E2D" w:rsidP="008E7D1F">
      <w:pPr>
        <w:spacing w:line="276" w:lineRule="auto"/>
        <w:jc w:val="both"/>
        <w:rPr>
          <w:rFonts w:ascii="Calibri" w:hAnsi="Calibri" w:cs="Calibri"/>
          <w:sz w:val="22"/>
          <w:szCs w:val="22"/>
        </w:rPr>
      </w:pPr>
    </w:p>
    <w:p w:rsidR="006664AF" w:rsidRPr="009050C1" w:rsidRDefault="006664AF" w:rsidP="00773339">
      <w:pPr>
        <w:jc w:val="both"/>
        <w:rPr>
          <w:rFonts w:ascii="Calibri" w:hAnsi="Calibri" w:cs="Calibri"/>
        </w:rPr>
      </w:pPr>
    </w:p>
    <w:p w:rsidR="00AA57A3" w:rsidRPr="008C0009" w:rsidRDefault="00AA57A3" w:rsidP="00AA57A3">
      <w:pPr>
        <w:spacing w:before="0" w:after="0" w:line="276" w:lineRule="auto"/>
        <w:jc w:val="both"/>
        <w:rPr>
          <w:rFonts w:ascii="Calibri" w:hAnsi="Calibri" w:cs="Calibri"/>
          <w:sz w:val="14"/>
          <w:szCs w:val="14"/>
          <w:lang w:eastAsia="en-US"/>
        </w:rPr>
      </w:pPr>
      <w:r w:rsidRPr="008C0009">
        <w:rPr>
          <w:rFonts w:ascii="Calibri" w:hAnsi="Calibri" w:cs="Calibri"/>
          <w:color w:val="0093EA" w:themeColor="accent4"/>
          <w:sz w:val="14"/>
          <w:szCs w:val="14"/>
          <w:lang w:eastAsia="en-US"/>
        </w:rPr>
        <w:t>_____________________________________________________________</w:t>
      </w:r>
    </w:p>
    <w:p w:rsidR="00AA57A3" w:rsidRPr="008C0009" w:rsidRDefault="00DB50EE" w:rsidP="00AA57A3">
      <w:pPr>
        <w:jc w:val="both"/>
        <w:rPr>
          <w:rFonts w:ascii="Calibri" w:eastAsiaTheme="majorEastAsia" w:hAnsi="Calibri" w:cs="Calibri"/>
          <w:color w:val="A9ACB0" w:themeColor="text2" w:themeShade="BF"/>
          <w:spacing w:val="5"/>
          <w:sz w:val="14"/>
          <w:szCs w:val="14"/>
        </w:rPr>
      </w:pPr>
      <w:r w:rsidRPr="008C0009">
        <w:rPr>
          <w:rStyle w:val="FootnoteReference"/>
          <w:rFonts w:ascii="Calibri" w:hAnsi="Calibri" w:cs="Calibri"/>
          <w:sz w:val="14"/>
          <w:szCs w:val="14"/>
        </w:rPr>
        <w:t>11</w:t>
      </w:r>
      <w:r w:rsidR="00AA57A3" w:rsidRPr="008C0009">
        <w:rPr>
          <w:rFonts w:ascii="Calibri" w:hAnsi="Calibri" w:cs="Calibri"/>
          <w:sz w:val="14"/>
          <w:szCs w:val="14"/>
        </w:rPr>
        <w:t xml:space="preserve"> </w:t>
      </w:r>
      <w:hyperlink r:id="rId30" w:history="1">
        <w:r w:rsidR="00AA57A3" w:rsidRPr="008C0009">
          <w:rPr>
            <w:rStyle w:val="Hyperlink"/>
            <w:rFonts w:ascii="Calibri" w:hAnsi="Calibri" w:cs="Calibri"/>
            <w:sz w:val="14"/>
            <w:szCs w:val="14"/>
          </w:rPr>
          <w:t>http://maltagayrights.org/about-us/</w:t>
        </w:r>
      </w:hyperlink>
    </w:p>
    <w:p w:rsidR="006664AF" w:rsidRPr="009050C1" w:rsidRDefault="006664AF" w:rsidP="00773339">
      <w:pPr>
        <w:jc w:val="both"/>
        <w:rPr>
          <w:rFonts w:ascii="Calibri" w:hAnsi="Calibri" w:cs="Calibri"/>
        </w:rPr>
      </w:pPr>
    </w:p>
    <w:p w:rsidR="006664AF" w:rsidRPr="009050C1" w:rsidRDefault="006664AF" w:rsidP="00773339">
      <w:pPr>
        <w:jc w:val="both"/>
        <w:rPr>
          <w:rFonts w:ascii="Calibri" w:hAnsi="Calibri" w:cs="Calibri"/>
        </w:rPr>
      </w:pPr>
    </w:p>
    <w:p w:rsidR="006664AF" w:rsidRPr="0012449F" w:rsidRDefault="0012449F" w:rsidP="0012449F">
      <w:pPr>
        <w:keepNext/>
        <w:keepLines/>
        <w:spacing w:before="0" w:after="0" w:line="276" w:lineRule="auto"/>
        <w:outlineLvl w:val="0"/>
        <w:rPr>
          <w:rFonts w:ascii="Calibri" w:hAnsi="Calibri" w:cs="Calibri"/>
          <w:b/>
          <w:color w:val="00B0F0"/>
          <w:sz w:val="22"/>
          <w:szCs w:val="22"/>
          <w:lang w:eastAsia="en-US"/>
        </w:rPr>
      </w:pPr>
      <w:bookmarkStart w:id="16" w:name="_Toc29893877"/>
      <w:r>
        <w:rPr>
          <w:rFonts w:ascii="Calibri" w:hAnsi="Calibri" w:cs="Calibri"/>
          <w:b/>
          <w:color w:val="00B0F0"/>
          <w:sz w:val="22"/>
          <w:szCs w:val="22"/>
          <w:lang w:eastAsia="en-US"/>
        </w:rPr>
        <w:lastRenderedPageBreak/>
        <w:t xml:space="preserve">- </w:t>
      </w:r>
      <w:r w:rsidR="006664AF" w:rsidRPr="0012449F">
        <w:rPr>
          <w:rFonts w:ascii="Calibri" w:hAnsi="Calibri" w:cs="Calibri"/>
          <w:b/>
          <w:color w:val="00B0F0"/>
          <w:sz w:val="22"/>
          <w:szCs w:val="22"/>
          <w:lang w:eastAsia="en-US"/>
        </w:rPr>
        <w:t>United Kingdom</w:t>
      </w:r>
      <w:bookmarkEnd w:id="16"/>
    </w:p>
    <w:p w:rsidR="006664AF" w:rsidRPr="008E7D1F" w:rsidRDefault="006664AF"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In July 2017, the UK government launched a survey to gather more information about the experiences of LGBT people. The survey response was unprecedented. Over 108,000 people participated, making it the largest national survey of LGBT people in the world to date.</w:t>
      </w:r>
      <w:r w:rsidR="00557B24">
        <w:rPr>
          <w:rFonts w:ascii="Calibri" w:hAnsi="Calibri" w:cs="Calibri"/>
          <w:sz w:val="22"/>
          <w:szCs w:val="22"/>
          <w:lang w:eastAsia="en-US"/>
        </w:rPr>
        <w:t xml:space="preserve"> </w:t>
      </w:r>
      <w:r w:rsidRPr="008E7D1F">
        <w:rPr>
          <w:rFonts w:ascii="Calibri" w:hAnsi="Calibri" w:cs="Calibri"/>
          <w:sz w:val="22"/>
          <w:szCs w:val="22"/>
          <w:lang w:eastAsia="en-US"/>
        </w:rPr>
        <w:t>Key findings from the survey included:</w:t>
      </w:r>
    </w:p>
    <w:p w:rsidR="006664AF" w:rsidRPr="008E7D1F" w:rsidRDefault="006664AF" w:rsidP="008E7D1F">
      <w:pPr>
        <w:spacing w:before="0" w:after="0" w:line="276" w:lineRule="auto"/>
        <w:jc w:val="both"/>
        <w:rPr>
          <w:rFonts w:ascii="Calibri" w:hAnsi="Calibri" w:cs="Calibri"/>
          <w:sz w:val="22"/>
          <w:szCs w:val="22"/>
          <w:lang w:eastAsia="en-US"/>
        </w:rPr>
      </w:pPr>
    </w:p>
    <w:p w:rsidR="006664AF" w:rsidRPr="008E7D1F" w:rsidRDefault="006664AF" w:rsidP="008E7D1F">
      <w:pPr>
        <w:numPr>
          <w:ilvl w:val="0"/>
          <w:numId w:val="18"/>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LGBT respondents are less satisfied with their life than the general UK population (rating satisfaction 6.5 on average out of 10 compared with 7.7). Trans respondents had particularly low scores (around 5.4 out of 10).</w:t>
      </w:r>
    </w:p>
    <w:p w:rsidR="006664AF" w:rsidRPr="008E7D1F" w:rsidRDefault="006664AF" w:rsidP="008E7D1F">
      <w:pPr>
        <w:numPr>
          <w:ilvl w:val="0"/>
          <w:numId w:val="18"/>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More than two thirds of LGBT respondents said they avoid holding hands with a same-sex partner for fear of a negative reaction from others.</w:t>
      </w:r>
    </w:p>
    <w:p w:rsidR="006664AF" w:rsidRPr="008E7D1F" w:rsidRDefault="006664AF" w:rsidP="008E7D1F">
      <w:pPr>
        <w:numPr>
          <w:ilvl w:val="0"/>
          <w:numId w:val="18"/>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At least two in five respondents had experienced an incident because they were LGBT, such as verbal harassment or physical violence, in the 12 months preceding the survey. However, more than nine in ten of the most serious incidents went unreported, often because respondents thought ‘it happens all the time’.</w:t>
      </w:r>
    </w:p>
    <w:p w:rsidR="006664AF" w:rsidRPr="008E7D1F" w:rsidRDefault="006664AF" w:rsidP="008E7D1F">
      <w:pPr>
        <w:numPr>
          <w:ilvl w:val="0"/>
          <w:numId w:val="18"/>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2% of respondents had undergone conversion or reparative therapy in an attempt to ‘cure’ them of being LGBT, and a further 5% had been offered it.</w:t>
      </w:r>
    </w:p>
    <w:p w:rsidR="006664AF" w:rsidRPr="008E7D1F" w:rsidRDefault="006664AF" w:rsidP="008E7D1F">
      <w:pPr>
        <w:numPr>
          <w:ilvl w:val="0"/>
          <w:numId w:val="18"/>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24% of respondents had accessed mental health services in the 12 months.</w:t>
      </w:r>
    </w:p>
    <w:p w:rsidR="00AA57A3" w:rsidRDefault="00AA57A3" w:rsidP="008E7D1F">
      <w:pPr>
        <w:spacing w:before="0" w:after="0" w:line="276" w:lineRule="auto"/>
        <w:jc w:val="both"/>
        <w:rPr>
          <w:rFonts w:ascii="Calibri" w:hAnsi="Calibri" w:cs="Calibri"/>
          <w:sz w:val="22"/>
          <w:szCs w:val="22"/>
          <w:lang w:eastAsia="en-US"/>
        </w:rPr>
      </w:pPr>
    </w:p>
    <w:p w:rsidR="00451441" w:rsidRPr="008E7D1F" w:rsidRDefault="00451441"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 comprehensive LGBT Action Plan (“Improving the Lives of Lesbian, Gay, Bisexual and Transgender People”) that sets out what steps the government will take in response to the survey findings was published in July 2018.</w:t>
      </w:r>
      <w:r w:rsidR="00557B24">
        <w:rPr>
          <w:rFonts w:ascii="Calibri" w:hAnsi="Calibri" w:cs="Calibri"/>
          <w:sz w:val="22"/>
          <w:szCs w:val="22"/>
          <w:lang w:eastAsia="en-US"/>
        </w:rPr>
        <w:t xml:space="preserve"> </w:t>
      </w:r>
      <w:r w:rsidRPr="008E7D1F">
        <w:rPr>
          <w:rFonts w:ascii="Calibri" w:hAnsi="Calibri" w:cs="Calibri"/>
          <w:sz w:val="22"/>
          <w:szCs w:val="22"/>
          <w:lang w:eastAsia="en-US"/>
        </w:rPr>
        <w:t>Concurrently, they established an ‘LGBT Implementation Fund’ to deliver the Action Plan.</w:t>
      </w:r>
      <w:r w:rsidR="00557B24">
        <w:rPr>
          <w:rFonts w:ascii="Calibri" w:hAnsi="Calibri" w:cs="Calibri"/>
          <w:sz w:val="22"/>
          <w:szCs w:val="22"/>
          <w:lang w:eastAsia="en-US"/>
        </w:rPr>
        <w:t xml:space="preserve"> </w:t>
      </w:r>
      <w:r w:rsidRPr="008E7D1F">
        <w:rPr>
          <w:rFonts w:ascii="Calibri" w:hAnsi="Calibri" w:cs="Calibri"/>
          <w:sz w:val="22"/>
          <w:szCs w:val="22"/>
          <w:lang w:eastAsia="en-US"/>
        </w:rPr>
        <w:t>The Government Equalities Office allocated £4.5 million of funding, for the period to March 2020, and will seek additional funding in future years.</w:t>
      </w:r>
      <w:r w:rsidR="00557B24">
        <w:rPr>
          <w:rFonts w:ascii="Calibri" w:hAnsi="Calibri" w:cs="Calibri"/>
          <w:sz w:val="22"/>
          <w:szCs w:val="22"/>
          <w:lang w:eastAsia="en-US"/>
        </w:rPr>
        <w:t xml:space="preserve"> </w:t>
      </w:r>
      <w:r w:rsidRPr="008E7D1F">
        <w:rPr>
          <w:rFonts w:ascii="Calibri" w:hAnsi="Calibri" w:cs="Calibri"/>
          <w:sz w:val="22"/>
          <w:szCs w:val="22"/>
          <w:lang w:eastAsia="en-US"/>
        </w:rPr>
        <w:t>The Plan outlines key strategies and actions addressing the following areas:</w:t>
      </w:r>
    </w:p>
    <w:p w:rsidR="00451441" w:rsidRPr="008E7D1F" w:rsidRDefault="00451441" w:rsidP="008E7D1F">
      <w:pPr>
        <w:spacing w:before="0" w:after="0" w:line="276" w:lineRule="auto"/>
        <w:rPr>
          <w:rFonts w:ascii="Calibri" w:hAnsi="Calibri" w:cs="Calibri"/>
          <w:sz w:val="22"/>
          <w:szCs w:val="22"/>
          <w:lang w:eastAsia="en-US"/>
        </w:rPr>
      </w:pPr>
    </w:p>
    <w:p w:rsidR="00451441" w:rsidRPr="008E7D1F" w:rsidRDefault="00451441" w:rsidP="008E7D1F">
      <w:pPr>
        <w:numPr>
          <w:ilvl w:val="0"/>
          <w:numId w:val="19"/>
        </w:numPr>
        <w:spacing w:before="0" w:after="0" w:line="276" w:lineRule="auto"/>
        <w:rPr>
          <w:rFonts w:ascii="Calibri" w:hAnsi="Calibri" w:cs="Calibri"/>
          <w:sz w:val="22"/>
          <w:szCs w:val="22"/>
          <w:lang w:eastAsia="en-US"/>
        </w:rPr>
      </w:pPr>
      <w:r w:rsidRPr="008E7D1F">
        <w:rPr>
          <w:rFonts w:ascii="Calibri" w:hAnsi="Calibri" w:cs="Calibri"/>
          <w:sz w:val="22"/>
          <w:szCs w:val="22"/>
          <w:lang w:eastAsia="en-US"/>
        </w:rPr>
        <w:t>Health</w:t>
      </w:r>
    </w:p>
    <w:p w:rsidR="00451441" w:rsidRPr="008E7D1F" w:rsidRDefault="00451441" w:rsidP="008E7D1F">
      <w:pPr>
        <w:numPr>
          <w:ilvl w:val="0"/>
          <w:numId w:val="19"/>
        </w:numPr>
        <w:spacing w:before="0" w:after="0" w:line="276" w:lineRule="auto"/>
        <w:rPr>
          <w:rFonts w:ascii="Calibri" w:hAnsi="Calibri" w:cs="Calibri"/>
          <w:sz w:val="22"/>
          <w:szCs w:val="22"/>
          <w:lang w:eastAsia="en-US"/>
        </w:rPr>
      </w:pPr>
      <w:r w:rsidRPr="008E7D1F">
        <w:rPr>
          <w:rFonts w:ascii="Calibri" w:hAnsi="Calibri" w:cs="Calibri"/>
          <w:sz w:val="22"/>
          <w:szCs w:val="22"/>
          <w:lang w:eastAsia="en-US"/>
        </w:rPr>
        <w:t>Education</w:t>
      </w:r>
    </w:p>
    <w:p w:rsidR="00451441" w:rsidRPr="008E7D1F" w:rsidRDefault="00451441" w:rsidP="008E7D1F">
      <w:pPr>
        <w:numPr>
          <w:ilvl w:val="0"/>
          <w:numId w:val="19"/>
        </w:numPr>
        <w:spacing w:before="0" w:after="0" w:line="276" w:lineRule="auto"/>
        <w:rPr>
          <w:rFonts w:ascii="Calibri" w:hAnsi="Calibri" w:cs="Calibri"/>
          <w:sz w:val="22"/>
          <w:szCs w:val="22"/>
          <w:lang w:eastAsia="en-US"/>
        </w:rPr>
      </w:pPr>
      <w:r w:rsidRPr="008E7D1F">
        <w:rPr>
          <w:rFonts w:ascii="Calibri" w:hAnsi="Calibri" w:cs="Calibri"/>
          <w:sz w:val="22"/>
          <w:szCs w:val="22"/>
          <w:lang w:eastAsia="en-US"/>
        </w:rPr>
        <w:t>Safety</w:t>
      </w:r>
    </w:p>
    <w:p w:rsidR="00451441" w:rsidRPr="008E7D1F" w:rsidRDefault="00451441" w:rsidP="008E7D1F">
      <w:pPr>
        <w:numPr>
          <w:ilvl w:val="0"/>
          <w:numId w:val="19"/>
        </w:numPr>
        <w:spacing w:before="0" w:after="0" w:line="276" w:lineRule="auto"/>
        <w:rPr>
          <w:rFonts w:ascii="Calibri" w:hAnsi="Calibri" w:cs="Calibri"/>
          <w:sz w:val="22"/>
          <w:szCs w:val="22"/>
          <w:lang w:eastAsia="en-US"/>
        </w:rPr>
      </w:pPr>
      <w:r w:rsidRPr="008E7D1F">
        <w:rPr>
          <w:rFonts w:ascii="Calibri" w:hAnsi="Calibri" w:cs="Calibri"/>
          <w:sz w:val="22"/>
          <w:szCs w:val="22"/>
          <w:lang w:eastAsia="en-US"/>
        </w:rPr>
        <w:t>Workplace</w:t>
      </w:r>
    </w:p>
    <w:p w:rsidR="00451441" w:rsidRPr="008E7D1F" w:rsidRDefault="00451441" w:rsidP="008E7D1F">
      <w:pPr>
        <w:numPr>
          <w:ilvl w:val="0"/>
          <w:numId w:val="19"/>
        </w:numPr>
        <w:spacing w:before="0" w:after="0" w:line="276" w:lineRule="auto"/>
        <w:rPr>
          <w:rFonts w:ascii="Calibri" w:hAnsi="Calibri" w:cs="Calibri"/>
          <w:sz w:val="22"/>
          <w:szCs w:val="22"/>
          <w:lang w:eastAsia="en-US"/>
        </w:rPr>
      </w:pPr>
      <w:r w:rsidRPr="008E7D1F">
        <w:rPr>
          <w:rFonts w:ascii="Calibri" w:hAnsi="Calibri" w:cs="Calibri"/>
          <w:sz w:val="22"/>
          <w:szCs w:val="22"/>
          <w:lang w:eastAsia="en-US"/>
        </w:rPr>
        <w:t>Rights and the law</w:t>
      </w:r>
    </w:p>
    <w:p w:rsidR="00451441" w:rsidRPr="008E7D1F" w:rsidRDefault="00451441" w:rsidP="008E7D1F">
      <w:pPr>
        <w:numPr>
          <w:ilvl w:val="0"/>
          <w:numId w:val="19"/>
        </w:numPr>
        <w:spacing w:before="0" w:after="0" w:line="276" w:lineRule="auto"/>
        <w:rPr>
          <w:rFonts w:ascii="Calibri" w:hAnsi="Calibri" w:cs="Calibri"/>
          <w:sz w:val="22"/>
          <w:szCs w:val="22"/>
          <w:lang w:eastAsia="en-US"/>
        </w:rPr>
      </w:pPr>
      <w:r w:rsidRPr="008E7D1F">
        <w:rPr>
          <w:rFonts w:ascii="Calibri" w:hAnsi="Calibri" w:cs="Calibri"/>
          <w:sz w:val="22"/>
          <w:szCs w:val="22"/>
          <w:lang w:eastAsia="en-US"/>
        </w:rPr>
        <w:t>Data and monitoring</w:t>
      </w:r>
    </w:p>
    <w:p w:rsidR="00451441" w:rsidRPr="008E7D1F" w:rsidRDefault="00451441" w:rsidP="008E7D1F">
      <w:pPr>
        <w:numPr>
          <w:ilvl w:val="0"/>
          <w:numId w:val="19"/>
        </w:numPr>
        <w:spacing w:before="0" w:after="0" w:line="276" w:lineRule="auto"/>
        <w:rPr>
          <w:rFonts w:ascii="Calibri" w:hAnsi="Calibri" w:cs="Calibri"/>
          <w:sz w:val="22"/>
          <w:szCs w:val="22"/>
          <w:lang w:eastAsia="en-US"/>
        </w:rPr>
      </w:pPr>
      <w:r w:rsidRPr="008E7D1F">
        <w:rPr>
          <w:rFonts w:ascii="Calibri" w:hAnsi="Calibri" w:cs="Calibri"/>
          <w:sz w:val="22"/>
          <w:szCs w:val="22"/>
          <w:lang w:eastAsia="en-US"/>
        </w:rPr>
        <w:t>Representation</w:t>
      </w:r>
    </w:p>
    <w:p w:rsidR="00451441" w:rsidRPr="008E7D1F" w:rsidRDefault="00451441" w:rsidP="008E7D1F">
      <w:pPr>
        <w:numPr>
          <w:ilvl w:val="0"/>
          <w:numId w:val="19"/>
        </w:numPr>
        <w:spacing w:before="0" w:after="0" w:line="276" w:lineRule="auto"/>
        <w:rPr>
          <w:rFonts w:ascii="Calibri" w:hAnsi="Calibri" w:cs="Calibri"/>
          <w:sz w:val="22"/>
          <w:szCs w:val="22"/>
          <w:lang w:eastAsia="en-US"/>
        </w:rPr>
      </w:pPr>
      <w:r w:rsidRPr="008E7D1F">
        <w:rPr>
          <w:rFonts w:ascii="Calibri" w:hAnsi="Calibri" w:cs="Calibri"/>
          <w:sz w:val="22"/>
          <w:szCs w:val="22"/>
          <w:lang w:eastAsia="en-US"/>
        </w:rPr>
        <w:t>International Rights</w:t>
      </w:r>
      <w:r w:rsidR="00DB50EE">
        <w:rPr>
          <w:rFonts w:ascii="Calibri" w:hAnsi="Calibri" w:cs="Calibri"/>
          <w:sz w:val="22"/>
          <w:szCs w:val="22"/>
          <w:vertAlign w:val="superscript"/>
          <w:lang w:eastAsia="en-US"/>
        </w:rPr>
        <w:t>12</w:t>
      </w:r>
    </w:p>
    <w:p w:rsidR="00451441" w:rsidRDefault="00451441" w:rsidP="008E7D1F">
      <w:pPr>
        <w:spacing w:before="0" w:after="0" w:line="276" w:lineRule="auto"/>
        <w:rPr>
          <w:rFonts w:ascii="Calibri" w:hAnsi="Calibri" w:cs="Calibri"/>
          <w:sz w:val="22"/>
          <w:szCs w:val="22"/>
          <w:lang w:eastAsia="en-US"/>
        </w:rPr>
      </w:pPr>
    </w:p>
    <w:p w:rsidR="00AA57A3" w:rsidRDefault="00AA57A3" w:rsidP="008E7D1F">
      <w:pPr>
        <w:spacing w:before="0" w:after="0" w:line="276" w:lineRule="auto"/>
        <w:rPr>
          <w:rFonts w:ascii="Calibri" w:hAnsi="Calibri" w:cs="Calibri"/>
          <w:sz w:val="22"/>
          <w:szCs w:val="22"/>
          <w:lang w:eastAsia="en-US"/>
        </w:rPr>
      </w:pPr>
    </w:p>
    <w:p w:rsidR="00AA57A3" w:rsidRDefault="00AA57A3" w:rsidP="008E7D1F">
      <w:pPr>
        <w:spacing w:before="0" w:after="0" w:line="276" w:lineRule="auto"/>
        <w:rPr>
          <w:rFonts w:ascii="Calibri" w:hAnsi="Calibri" w:cs="Calibri"/>
          <w:sz w:val="22"/>
          <w:szCs w:val="22"/>
          <w:lang w:eastAsia="en-US"/>
        </w:rPr>
      </w:pPr>
    </w:p>
    <w:p w:rsidR="00AA57A3" w:rsidRDefault="00AA57A3" w:rsidP="008E7D1F">
      <w:pPr>
        <w:spacing w:before="0" w:after="0" w:line="276" w:lineRule="auto"/>
        <w:rPr>
          <w:rFonts w:ascii="Calibri" w:hAnsi="Calibri" w:cs="Calibri"/>
          <w:sz w:val="22"/>
          <w:szCs w:val="22"/>
          <w:lang w:eastAsia="en-US"/>
        </w:rPr>
      </w:pPr>
    </w:p>
    <w:p w:rsidR="00AA57A3" w:rsidRDefault="00AA57A3" w:rsidP="008E7D1F">
      <w:pPr>
        <w:spacing w:before="0" w:after="0" w:line="276" w:lineRule="auto"/>
        <w:rPr>
          <w:rFonts w:ascii="Calibri" w:hAnsi="Calibri" w:cs="Calibri"/>
          <w:sz w:val="22"/>
          <w:szCs w:val="22"/>
          <w:lang w:eastAsia="en-US"/>
        </w:rPr>
      </w:pPr>
    </w:p>
    <w:p w:rsidR="00AA57A3" w:rsidRDefault="00AA57A3" w:rsidP="008E7D1F">
      <w:pPr>
        <w:spacing w:before="0" w:after="0" w:line="276" w:lineRule="auto"/>
        <w:rPr>
          <w:rFonts w:ascii="Calibri" w:hAnsi="Calibri" w:cs="Calibri"/>
          <w:sz w:val="22"/>
          <w:szCs w:val="22"/>
          <w:lang w:eastAsia="en-US"/>
        </w:rPr>
      </w:pPr>
    </w:p>
    <w:p w:rsidR="00AA57A3" w:rsidRPr="008E7D1F" w:rsidRDefault="00AA57A3" w:rsidP="008E7D1F">
      <w:pPr>
        <w:spacing w:before="0" w:after="0" w:line="276" w:lineRule="auto"/>
        <w:rPr>
          <w:rFonts w:ascii="Calibri" w:hAnsi="Calibri" w:cs="Calibri"/>
          <w:sz w:val="22"/>
          <w:szCs w:val="22"/>
          <w:lang w:eastAsia="en-US"/>
        </w:rPr>
      </w:pPr>
    </w:p>
    <w:p w:rsidR="00AA57A3" w:rsidRPr="008C0009" w:rsidRDefault="00AA57A3" w:rsidP="00AA57A3">
      <w:pPr>
        <w:spacing w:before="0" w:after="0" w:line="276" w:lineRule="auto"/>
        <w:jc w:val="both"/>
        <w:rPr>
          <w:rFonts w:ascii="Calibri" w:hAnsi="Calibri" w:cs="Calibri"/>
          <w:sz w:val="14"/>
          <w:szCs w:val="14"/>
          <w:lang w:eastAsia="en-US"/>
        </w:rPr>
      </w:pPr>
      <w:r w:rsidRPr="008C0009">
        <w:rPr>
          <w:rFonts w:ascii="Calibri" w:hAnsi="Calibri" w:cs="Calibri"/>
          <w:color w:val="0093EA" w:themeColor="accent4"/>
          <w:sz w:val="14"/>
          <w:szCs w:val="14"/>
          <w:lang w:eastAsia="en-US"/>
        </w:rPr>
        <w:t>_____________________________________________________________</w:t>
      </w:r>
    </w:p>
    <w:p w:rsidR="00AA57A3" w:rsidRPr="009050C1" w:rsidRDefault="00DB50EE" w:rsidP="00AA57A3">
      <w:pPr>
        <w:jc w:val="both"/>
        <w:rPr>
          <w:rFonts w:ascii="Calibri" w:hAnsi="Calibri" w:cs="Calibri"/>
          <w:color w:val="184398" w:themeColor="hyperlink"/>
          <w:sz w:val="16"/>
          <w:szCs w:val="16"/>
          <w:u w:val="single"/>
        </w:rPr>
      </w:pPr>
      <w:r w:rsidRPr="008C0009">
        <w:rPr>
          <w:rStyle w:val="FootnoteReference"/>
          <w:rFonts w:ascii="Calibri" w:hAnsi="Calibri" w:cs="Calibri"/>
          <w:sz w:val="14"/>
          <w:szCs w:val="14"/>
        </w:rPr>
        <w:t>12</w:t>
      </w:r>
      <w:hyperlink r:id="rId31" w:history="1">
        <w:r w:rsidR="00AA57A3" w:rsidRPr="008C0009">
          <w:rPr>
            <w:rStyle w:val="Hyperlink"/>
            <w:rFonts w:ascii="Calibri" w:hAnsi="Calibri" w:cs="Calibri"/>
            <w:sz w:val="14"/>
            <w:szCs w:val="14"/>
          </w:rPr>
          <w:t>https://assets.publishing.service.gov.uk/government/uploads/system/uploads/attachment_data/file/721367/GEO-LGBT-Action-Plan.pdf</w:t>
        </w:r>
      </w:hyperlink>
    </w:p>
    <w:p w:rsidR="00AA57A3" w:rsidRDefault="00AA57A3">
      <w:pPr>
        <w:rPr>
          <w:rFonts w:ascii="Calibri" w:hAnsi="Calibri" w:cs="Calibri"/>
          <w:b/>
          <w:color w:val="00B0F0"/>
          <w:sz w:val="22"/>
          <w:szCs w:val="22"/>
          <w:lang w:eastAsia="en-US"/>
        </w:rPr>
      </w:pPr>
      <w:r>
        <w:rPr>
          <w:rFonts w:ascii="Calibri" w:hAnsi="Calibri" w:cs="Calibri"/>
          <w:b/>
          <w:color w:val="00B0F0"/>
          <w:sz w:val="22"/>
          <w:szCs w:val="22"/>
          <w:lang w:eastAsia="en-US"/>
        </w:rPr>
        <w:br w:type="page"/>
      </w:r>
    </w:p>
    <w:p w:rsidR="00451441" w:rsidRPr="0012449F" w:rsidRDefault="0012449F" w:rsidP="0012449F">
      <w:pPr>
        <w:keepNext/>
        <w:keepLines/>
        <w:spacing w:before="0" w:after="0" w:line="276" w:lineRule="auto"/>
        <w:outlineLvl w:val="0"/>
        <w:rPr>
          <w:rFonts w:ascii="Calibri" w:hAnsi="Calibri" w:cs="Calibri"/>
          <w:b/>
          <w:color w:val="00B0F0"/>
          <w:sz w:val="22"/>
          <w:szCs w:val="22"/>
          <w:lang w:eastAsia="en-US"/>
        </w:rPr>
      </w:pPr>
      <w:r w:rsidRPr="0012449F">
        <w:rPr>
          <w:rFonts w:ascii="Calibri" w:hAnsi="Calibri" w:cs="Calibri"/>
          <w:b/>
          <w:color w:val="00B0F0"/>
          <w:sz w:val="22"/>
          <w:szCs w:val="22"/>
          <w:lang w:eastAsia="en-US"/>
        </w:rPr>
        <w:lastRenderedPageBreak/>
        <w:t xml:space="preserve"> </w:t>
      </w:r>
      <w:bookmarkStart w:id="17" w:name="_Toc29893878"/>
      <w:r>
        <w:rPr>
          <w:rFonts w:ascii="Calibri" w:hAnsi="Calibri" w:cs="Calibri"/>
          <w:b/>
          <w:color w:val="00B0F0"/>
          <w:sz w:val="22"/>
          <w:szCs w:val="22"/>
          <w:lang w:eastAsia="en-US"/>
        </w:rPr>
        <w:t>-</w:t>
      </w:r>
      <w:r w:rsidR="00557B24">
        <w:rPr>
          <w:rFonts w:ascii="Calibri" w:hAnsi="Calibri" w:cs="Calibri"/>
          <w:b/>
          <w:color w:val="00B0F0"/>
          <w:sz w:val="22"/>
          <w:szCs w:val="22"/>
          <w:lang w:eastAsia="en-US"/>
        </w:rPr>
        <w:t xml:space="preserve"> </w:t>
      </w:r>
      <w:r w:rsidR="00451441" w:rsidRPr="0012449F">
        <w:rPr>
          <w:rFonts w:ascii="Calibri" w:hAnsi="Calibri" w:cs="Calibri"/>
          <w:b/>
          <w:color w:val="00B0F0"/>
          <w:sz w:val="22"/>
          <w:szCs w:val="22"/>
          <w:lang w:eastAsia="en-US"/>
        </w:rPr>
        <w:t>Vancouver, Canada</w:t>
      </w:r>
      <w:bookmarkEnd w:id="17"/>
    </w:p>
    <w:p w:rsidR="00451441" w:rsidRPr="008E7D1F" w:rsidRDefault="00451441"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Vancouver is home to the largest lesbian, gay, bisexual, trans, gender diverse, queer, and Two-Spirit (LGBTQ2+) community in Western Canada.</w:t>
      </w:r>
      <w:r w:rsidR="00557B24">
        <w:rPr>
          <w:rFonts w:ascii="Calibri" w:hAnsi="Calibri" w:cs="Calibri"/>
          <w:sz w:val="22"/>
          <w:szCs w:val="22"/>
          <w:lang w:eastAsia="en-US"/>
        </w:rPr>
        <w:t xml:space="preserve"> </w:t>
      </w:r>
      <w:r w:rsidRPr="008E7D1F">
        <w:rPr>
          <w:rFonts w:ascii="Calibri" w:hAnsi="Calibri" w:cs="Calibri"/>
          <w:sz w:val="22"/>
          <w:szCs w:val="22"/>
          <w:lang w:eastAsia="en-US"/>
        </w:rPr>
        <w:t>The key driver of their local government policy is the LGBTQ2+ Advisory Committee. The mandate of the LGBTQ2+ Committee is to advise Council and staff on enhancing access and inclusion for lesbian, gay, bisexual, transgender, two-spirit and queer communities to fully participate in City services and civic life.</w:t>
      </w:r>
      <w:r w:rsidR="00557B24">
        <w:rPr>
          <w:rFonts w:ascii="Calibri" w:hAnsi="Calibri" w:cs="Calibri"/>
          <w:sz w:val="22"/>
          <w:szCs w:val="22"/>
          <w:lang w:eastAsia="en-US"/>
        </w:rPr>
        <w:t xml:space="preserve"> </w:t>
      </w:r>
      <w:r w:rsidRPr="008E7D1F">
        <w:rPr>
          <w:rFonts w:ascii="Calibri" w:hAnsi="Calibri" w:cs="Calibri"/>
          <w:sz w:val="22"/>
          <w:szCs w:val="22"/>
          <w:lang w:eastAsia="en-US"/>
        </w:rPr>
        <w:t>Terms of reference outline the role of the Committee and a Work Plan is developed each year with strategic actions outlined</w:t>
      </w:r>
      <w:r w:rsidR="00EE50E9">
        <w:rPr>
          <w:rFonts w:ascii="Calibri" w:hAnsi="Calibri" w:cs="Calibri"/>
          <w:sz w:val="22"/>
          <w:szCs w:val="22"/>
          <w:lang w:eastAsia="en-US"/>
        </w:rPr>
        <w:t>.</w:t>
      </w:r>
      <w:r w:rsidR="00DB50EE">
        <w:rPr>
          <w:rFonts w:ascii="Calibri" w:hAnsi="Calibri" w:cs="Calibri"/>
          <w:sz w:val="22"/>
          <w:szCs w:val="22"/>
          <w:vertAlign w:val="superscript"/>
          <w:lang w:eastAsia="en-US"/>
        </w:rPr>
        <w:t>13</w:t>
      </w:r>
      <w:r w:rsidR="00EE50E9">
        <w:rPr>
          <w:rFonts w:ascii="Calibri" w:hAnsi="Calibri" w:cs="Calibri"/>
          <w:sz w:val="22"/>
          <w:szCs w:val="22"/>
          <w:lang w:eastAsia="en-US"/>
        </w:rPr>
        <w:t xml:space="preserve"> </w:t>
      </w:r>
    </w:p>
    <w:p w:rsidR="00451441" w:rsidRPr="008E7D1F" w:rsidRDefault="00451441" w:rsidP="008E7D1F">
      <w:pPr>
        <w:spacing w:before="0" w:after="0" w:line="276" w:lineRule="auto"/>
        <w:jc w:val="both"/>
        <w:rPr>
          <w:rFonts w:ascii="Calibri" w:hAnsi="Calibri" w:cs="Calibri"/>
          <w:sz w:val="22"/>
          <w:szCs w:val="22"/>
          <w:lang w:eastAsia="en-US"/>
        </w:rPr>
      </w:pPr>
    </w:p>
    <w:p w:rsidR="00E211F3" w:rsidRPr="008E7D1F" w:rsidRDefault="00451441"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 xml:space="preserve">Vancouver City Council approved the signing of a proclamation to declare 2018 “The Year of the Queer” in Vancouver, in recognition of decades of queer contributions to the artistic, cultural, and social landscape of Vancouver. </w:t>
      </w:r>
    </w:p>
    <w:p w:rsidR="00AA57A3" w:rsidRDefault="00AA57A3" w:rsidP="005F275A">
      <w:pPr>
        <w:keepNext/>
        <w:keepLines/>
        <w:spacing w:before="0" w:after="0" w:line="240" w:lineRule="auto"/>
        <w:outlineLvl w:val="0"/>
        <w:rPr>
          <w:rFonts w:ascii="Calibri" w:hAnsi="Calibri" w:cs="Calibri"/>
          <w:b/>
          <w:color w:val="00B0F0"/>
          <w:sz w:val="22"/>
          <w:szCs w:val="22"/>
          <w:lang w:eastAsia="en-US"/>
        </w:rPr>
      </w:pPr>
      <w:bookmarkStart w:id="18" w:name="_Toc29893879"/>
    </w:p>
    <w:p w:rsidR="005F275A" w:rsidRPr="009050C1" w:rsidRDefault="005F275A" w:rsidP="005F275A">
      <w:pPr>
        <w:keepNext/>
        <w:keepLines/>
        <w:spacing w:before="0" w:after="0" w:line="240" w:lineRule="auto"/>
        <w:outlineLvl w:val="0"/>
        <w:rPr>
          <w:rFonts w:ascii="Calibri" w:hAnsi="Calibri" w:cs="Calibri"/>
          <w:b/>
          <w:color w:val="00B0F0"/>
          <w:sz w:val="22"/>
          <w:szCs w:val="22"/>
          <w:lang w:eastAsia="en-US"/>
        </w:rPr>
      </w:pPr>
      <w:r w:rsidRPr="009050C1">
        <w:rPr>
          <w:rFonts w:ascii="Calibri" w:hAnsi="Calibri" w:cs="Calibri"/>
          <w:b/>
          <w:color w:val="00B0F0"/>
          <w:sz w:val="22"/>
          <w:szCs w:val="22"/>
          <w:lang w:eastAsia="en-US"/>
        </w:rPr>
        <w:t>NATIONAL &amp; STATE APPROACHES</w:t>
      </w:r>
      <w:bookmarkEnd w:id="18"/>
    </w:p>
    <w:p w:rsidR="005F275A" w:rsidRPr="009050C1" w:rsidRDefault="005F275A" w:rsidP="005F275A">
      <w:pPr>
        <w:spacing w:before="0" w:after="0" w:line="240" w:lineRule="auto"/>
        <w:rPr>
          <w:rFonts w:ascii="Calibri" w:hAnsi="Calibri" w:cs="Calibri"/>
          <w:b/>
          <w:color w:val="00B0F0"/>
          <w:sz w:val="22"/>
          <w:szCs w:val="22"/>
          <w:lang w:eastAsia="en-US"/>
        </w:rPr>
      </w:pPr>
    </w:p>
    <w:p w:rsidR="005F275A" w:rsidRPr="0012449F" w:rsidRDefault="0012449F" w:rsidP="0012449F">
      <w:pPr>
        <w:keepNext/>
        <w:keepLines/>
        <w:spacing w:before="0" w:after="0" w:line="240" w:lineRule="auto"/>
        <w:outlineLvl w:val="0"/>
        <w:rPr>
          <w:rFonts w:ascii="Calibri" w:hAnsi="Calibri" w:cs="Calibri"/>
          <w:b/>
          <w:color w:val="00B0F0"/>
          <w:sz w:val="22"/>
          <w:szCs w:val="22"/>
          <w:lang w:eastAsia="en-US"/>
        </w:rPr>
      </w:pPr>
      <w:r w:rsidRPr="0012449F">
        <w:rPr>
          <w:rFonts w:ascii="Calibri" w:hAnsi="Calibri" w:cs="Calibri"/>
          <w:b/>
          <w:color w:val="00B0F0"/>
          <w:sz w:val="22"/>
          <w:szCs w:val="22"/>
          <w:lang w:eastAsia="en-US"/>
        </w:rPr>
        <w:t xml:space="preserve"> </w:t>
      </w:r>
      <w:bookmarkStart w:id="19" w:name="_Toc29893880"/>
      <w:r>
        <w:rPr>
          <w:rFonts w:ascii="Calibri" w:hAnsi="Calibri" w:cs="Calibri"/>
          <w:b/>
          <w:color w:val="00B0F0"/>
          <w:sz w:val="22"/>
          <w:szCs w:val="22"/>
          <w:lang w:eastAsia="en-US"/>
        </w:rPr>
        <w:t>- National</w:t>
      </w:r>
      <w:bookmarkEnd w:id="19"/>
    </w:p>
    <w:p w:rsidR="005F275A" w:rsidRPr="008E7D1F" w:rsidRDefault="005F275A" w:rsidP="008E7D1F">
      <w:pPr>
        <w:spacing w:before="0" w:after="0" w:line="276" w:lineRule="auto"/>
        <w:jc w:val="both"/>
        <w:rPr>
          <w:rFonts w:ascii="Calibri" w:hAnsi="Calibri" w:cs="Calibri"/>
          <w:color w:val="000000" w:themeColor="text1"/>
          <w:sz w:val="22"/>
          <w:szCs w:val="22"/>
          <w:lang w:eastAsia="en-US"/>
        </w:rPr>
      </w:pPr>
      <w:r w:rsidRPr="008E7D1F">
        <w:rPr>
          <w:rFonts w:ascii="Calibri" w:hAnsi="Calibri" w:cs="Calibri"/>
          <w:color w:val="000000" w:themeColor="text1"/>
          <w:sz w:val="22"/>
          <w:szCs w:val="22"/>
          <w:lang w:eastAsia="en-US"/>
        </w:rPr>
        <w:t xml:space="preserve">The </w:t>
      </w:r>
      <w:r w:rsidRPr="008E7D1F">
        <w:rPr>
          <w:rFonts w:ascii="Calibri" w:hAnsi="Calibri" w:cs="Calibri"/>
          <w:b/>
          <w:bCs/>
          <w:color w:val="000000" w:themeColor="text1"/>
          <w:sz w:val="22"/>
          <w:szCs w:val="22"/>
          <w:lang w:eastAsia="en-US"/>
        </w:rPr>
        <w:t>National LGBTI Health Alliance</w:t>
      </w:r>
      <w:r w:rsidRPr="008E7D1F">
        <w:rPr>
          <w:rFonts w:ascii="Calibri" w:hAnsi="Calibri" w:cs="Calibri"/>
          <w:color w:val="000000" w:themeColor="text1"/>
          <w:sz w:val="22"/>
          <w:szCs w:val="22"/>
          <w:lang w:eastAsia="en-US"/>
        </w:rPr>
        <w:t xml:space="preserve"> is the national peak health organisation in Australia for organisations and individuals that provide health-related programs, services and research focused on lesbian, gay, bisexual, transgender, and intersex people and other sexuality, gender, and bodily diverse people and communities.</w:t>
      </w:r>
    </w:p>
    <w:p w:rsidR="005F275A" w:rsidRPr="008E7D1F" w:rsidRDefault="005F275A" w:rsidP="008E7D1F">
      <w:pPr>
        <w:spacing w:before="0" w:after="0" w:line="276" w:lineRule="auto"/>
        <w:jc w:val="both"/>
        <w:rPr>
          <w:rFonts w:ascii="Calibri" w:hAnsi="Calibri" w:cs="Calibri"/>
          <w:color w:val="000000" w:themeColor="text1"/>
          <w:sz w:val="22"/>
          <w:szCs w:val="22"/>
          <w:lang w:eastAsia="en-US"/>
        </w:rPr>
      </w:pPr>
      <w:r w:rsidRPr="008E7D1F">
        <w:rPr>
          <w:rFonts w:ascii="Calibri" w:hAnsi="Calibri" w:cs="Calibri"/>
          <w:color w:val="000000" w:themeColor="text1"/>
          <w:sz w:val="22"/>
          <w:szCs w:val="22"/>
          <w:lang w:eastAsia="en-US"/>
        </w:rPr>
        <w:t>The Alliance provides a national voice on policy related to the health and wellbeing of people with same-gender attractions and/or relationships, people of trans experience, and people with intersex variations.</w:t>
      </w:r>
      <w:r w:rsidR="00557B24">
        <w:rPr>
          <w:rFonts w:ascii="Calibri" w:hAnsi="Calibri" w:cs="Calibri"/>
          <w:color w:val="000000" w:themeColor="text1"/>
          <w:sz w:val="22"/>
          <w:szCs w:val="22"/>
          <w:lang w:eastAsia="en-US"/>
        </w:rPr>
        <w:t xml:space="preserve"> </w:t>
      </w:r>
      <w:r w:rsidRPr="008E7D1F">
        <w:rPr>
          <w:rFonts w:ascii="Calibri" w:hAnsi="Calibri" w:cs="Calibri"/>
          <w:color w:val="000000" w:themeColor="text1"/>
          <w:sz w:val="22"/>
          <w:szCs w:val="22"/>
          <w:lang w:eastAsia="en-US"/>
        </w:rPr>
        <w:t>They work with a wide variety of stakeholders to produce evidence-based policy.</w:t>
      </w:r>
      <w:r w:rsidR="00557B24">
        <w:rPr>
          <w:rFonts w:ascii="Calibri" w:hAnsi="Calibri" w:cs="Calibri"/>
          <w:color w:val="000000" w:themeColor="text1"/>
          <w:sz w:val="22"/>
          <w:szCs w:val="22"/>
          <w:lang w:eastAsia="en-US"/>
        </w:rPr>
        <w:t xml:space="preserve"> </w:t>
      </w:r>
    </w:p>
    <w:p w:rsidR="005F275A" w:rsidRPr="008E7D1F" w:rsidRDefault="005F275A" w:rsidP="008E7D1F">
      <w:pPr>
        <w:spacing w:before="0" w:after="0" w:line="276" w:lineRule="auto"/>
        <w:rPr>
          <w:rFonts w:ascii="Calibri" w:hAnsi="Calibri" w:cs="Calibri"/>
          <w:color w:val="000000" w:themeColor="text1"/>
          <w:sz w:val="22"/>
          <w:szCs w:val="22"/>
          <w:lang w:eastAsia="en-US"/>
        </w:rPr>
      </w:pPr>
    </w:p>
    <w:p w:rsidR="005F275A" w:rsidRPr="008E7D1F" w:rsidRDefault="005F275A" w:rsidP="008E7D1F">
      <w:pPr>
        <w:spacing w:before="0" w:after="0" w:line="276" w:lineRule="auto"/>
        <w:jc w:val="both"/>
        <w:rPr>
          <w:rFonts w:ascii="Calibri" w:hAnsi="Calibri" w:cs="Calibri"/>
          <w:color w:val="000000" w:themeColor="text1"/>
          <w:sz w:val="22"/>
          <w:szCs w:val="22"/>
          <w:shd w:val="clear" w:color="auto" w:fill="FFFFFF"/>
          <w:lang w:eastAsia="en-US"/>
        </w:rPr>
      </w:pPr>
      <w:r w:rsidRPr="008E7D1F">
        <w:rPr>
          <w:rFonts w:ascii="Calibri" w:hAnsi="Calibri" w:cs="Calibri"/>
          <w:color w:val="000000" w:themeColor="text1"/>
          <w:sz w:val="22"/>
          <w:szCs w:val="22"/>
          <w:shd w:val="clear" w:color="auto" w:fill="FFFFFF"/>
          <w:lang w:eastAsia="en-US"/>
        </w:rPr>
        <w:t>In 2017 the National LGBTI Health Alliance released the National LGBTI Mental Health and Suicide Prevention Strategy, a national plan for coordinated action and strategic response to prevent mental ill-health and suicide, and promote mental health and wellbeing for LGBTI populations</w:t>
      </w:r>
      <w:r w:rsidR="00EE50E9">
        <w:rPr>
          <w:rFonts w:ascii="Calibri" w:hAnsi="Calibri" w:cs="Calibri"/>
          <w:color w:val="000000" w:themeColor="text1"/>
          <w:sz w:val="22"/>
          <w:szCs w:val="22"/>
          <w:shd w:val="clear" w:color="auto" w:fill="FFFFFF"/>
          <w:lang w:eastAsia="en-US"/>
        </w:rPr>
        <w:t>.</w:t>
      </w:r>
      <w:r w:rsidR="00DB50EE">
        <w:rPr>
          <w:rFonts w:ascii="Calibri" w:hAnsi="Calibri" w:cs="Calibri"/>
          <w:color w:val="000000" w:themeColor="text1"/>
          <w:sz w:val="22"/>
          <w:szCs w:val="22"/>
          <w:shd w:val="clear" w:color="auto" w:fill="FFFFFF"/>
          <w:vertAlign w:val="superscript"/>
          <w:lang w:eastAsia="en-US"/>
        </w:rPr>
        <w:t>14</w:t>
      </w:r>
    </w:p>
    <w:p w:rsidR="005F275A" w:rsidRPr="008E7D1F" w:rsidRDefault="005F275A" w:rsidP="008E7D1F">
      <w:pPr>
        <w:spacing w:before="0" w:after="0" w:line="276" w:lineRule="auto"/>
        <w:jc w:val="both"/>
        <w:rPr>
          <w:rFonts w:ascii="Calibri" w:hAnsi="Calibri" w:cs="Calibri"/>
          <w:color w:val="000000" w:themeColor="text1"/>
          <w:sz w:val="22"/>
          <w:szCs w:val="22"/>
          <w:shd w:val="clear" w:color="auto" w:fill="FFFFFF"/>
          <w:lang w:eastAsia="en-US"/>
        </w:rPr>
      </w:pPr>
      <w:r w:rsidRPr="008E7D1F">
        <w:rPr>
          <w:rFonts w:ascii="Calibri" w:hAnsi="Calibri" w:cs="Calibri"/>
          <w:color w:val="000000" w:themeColor="text1"/>
          <w:sz w:val="22"/>
          <w:szCs w:val="22"/>
          <w:shd w:val="clear" w:color="auto" w:fill="FFFFFF"/>
          <w:lang w:eastAsia="en-US"/>
        </w:rPr>
        <w:t>The purpose of the strategy is to respond to LGBTI people in current need, to provide interventions to those who are at risk, and to interrupt the structural factors that contribute to overrepresentation of LGBTI people in mental health and suicide statistics.</w:t>
      </w:r>
      <w:r w:rsidR="00557B24">
        <w:rPr>
          <w:rFonts w:ascii="Calibri" w:hAnsi="Calibri" w:cs="Calibri"/>
          <w:color w:val="000000" w:themeColor="text1"/>
          <w:sz w:val="22"/>
          <w:szCs w:val="22"/>
          <w:shd w:val="clear" w:color="auto" w:fill="FFFFFF"/>
          <w:lang w:eastAsia="en-US"/>
        </w:rPr>
        <w:t xml:space="preserve"> </w:t>
      </w:r>
      <w:r w:rsidRPr="008E7D1F">
        <w:rPr>
          <w:rFonts w:ascii="Calibri" w:hAnsi="Calibri" w:cs="Calibri"/>
          <w:color w:val="000000" w:themeColor="text1"/>
          <w:sz w:val="22"/>
          <w:szCs w:val="22"/>
          <w:shd w:val="clear" w:color="auto" w:fill="FFFFFF"/>
          <w:lang w:eastAsia="en-US"/>
        </w:rPr>
        <w:t xml:space="preserve">The Strategy principles are: </w:t>
      </w:r>
    </w:p>
    <w:p w:rsidR="005F275A" w:rsidRPr="008E7D1F" w:rsidRDefault="005F275A" w:rsidP="008E7D1F">
      <w:pPr>
        <w:spacing w:before="0" w:after="0" w:line="276" w:lineRule="auto"/>
        <w:jc w:val="both"/>
        <w:rPr>
          <w:rFonts w:ascii="Calibri" w:hAnsi="Calibri" w:cs="Calibri"/>
          <w:color w:val="000000" w:themeColor="text1"/>
          <w:sz w:val="22"/>
          <w:szCs w:val="22"/>
          <w:shd w:val="clear" w:color="auto" w:fill="FFFFFF"/>
          <w:lang w:eastAsia="en-US"/>
        </w:rPr>
      </w:pPr>
    </w:p>
    <w:p w:rsidR="005F275A" w:rsidRPr="008E7D1F" w:rsidRDefault="005F275A"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Intersectionality</w:t>
      </w:r>
      <w:r w:rsidRPr="008E7D1F">
        <w:rPr>
          <w:rFonts w:ascii="Calibri" w:eastAsia="Calibri" w:hAnsi="Calibri" w:cs="Calibri"/>
          <w:color w:val="000000" w:themeColor="text1"/>
          <w:sz w:val="22"/>
          <w:szCs w:val="22"/>
          <w:shd w:val="clear" w:color="auto" w:fill="FFFFFF"/>
          <w:lang w:eastAsia="en-US"/>
        </w:rPr>
        <w:t xml:space="preserve"> – the diversity of LGBTI people and communities is identified, acknowledged and respected with individual experiences being recognised as fundamental to appropriate care.</w:t>
      </w:r>
    </w:p>
    <w:p w:rsidR="005F275A" w:rsidRPr="008E7D1F" w:rsidRDefault="005F275A"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Evidence</w:t>
      </w:r>
      <w:r w:rsidRPr="008E7D1F">
        <w:rPr>
          <w:rFonts w:ascii="Calibri" w:eastAsia="Calibri" w:hAnsi="Calibri" w:cs="Calibri"/>
          <w:color w:val="000000" w:themeColor="text1"/>
          <w:sz w:val="22"/>
          <w:szCs w:val="22"/>
          <w:shd w:val="clear" w:color="auto" w:fill="FFFFFF"/>
          <w:lang w:eastAsia="en-US"/>
        </w:rPr>
        <w:t xml:space="preserve"> – Evidence must be informed from both practice and research, and form the foundation of quality care to meet the support needs of LGBTI populations.</w:t>
      </w:r>
    </w:p>
    <w:p w:rsidR="005F275A" w:rsidRPr="008E7D1F" w:rsidRDefault="005F275A"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Access</w:t>
      </w:r>
      <w:r w:rsidRPr="008E7D1F">
        <w:rPr>
          <w:rFonts w:ascii="Calibri" w:eastAsia="Calibri" w:hAnsi="Calibri" w:cs="Calibri"/>
          <w:color w:val="000000" w:themeColor="text1"/>
          <w:sz w:val="22"/>
          <w:szCs w:val="22"/>
          <w:shd w:val="clear" w:color="auto" w:fill="FFFFFF"/>
          <w:lang w:eastAsia="en-US"/>
        </w:rPr>
        <w:t xml:space="preserve"> – LGBTI people and communities must receive welcoming, equitable and inclusive care without encountering barriers to accessing support on the basis of their sexuality, gender, body, relationships, identities or history.</w:t>
      </w:r>
    </w:p>
    <w:p w:rsidR="005F275A" w:rsidRPr="008E7D1F" w:rsidRDefault="005F275A"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Lived</w:t>
      </w:r>
      <w:r w:rsidRPr="008E7D1F">
        <w:rPr>
          <w:rFonts w:ascii="Calibri" w:eastAsia="Calibri" w:hAnsi="Calibri" w:cs="Calibri"/>
          <w:color w:val="000000" w:themeColor="text1"/>
          <w:sz w:val="22"/>
          <w:szCs w:val="22"/>
          <w:shd w:val="clear" w:color="auto" w:fill="FFFFFF"/>
          <w:lang w:eastAsia="en-US"/>
        </w:rPr>
        <w:t xml:space="preserve"> </w:t>
      </w:r>
      <w:r w:rsidRPr="008E7D1F">
        <w:rPr>
          <w:rFonts w:ascii="Calibri" w:eastAsia="Calibri" w:hAnsi="Calibri" w:cs="Calibri"/>
          <w:b/>
          <w:bCs/>
          <w:color w:val="000000" w:themeColor="text1"/>
          <w:sz w:val="22"/>
          <w:szCs w:val="22"/>
          <w:shd w:val="clear" w:color="auto" w:fill="FFFFFF"/>
          <w:lang w:eastAsia="en-US"/>
        </w:rPr>
        <w:t>Experience</w:t>
      </w:r>
      <w:r w:rsidRPr="008E7D1F">
        <w:rPr>
          <w:rFonts w:ascii="Calibri" w:eastAsia="Calibri" w:hAnsi="Calibri" w:cs="Calibri"/>
          <w:color w:val="000000" w:themeColor="text1"/>
          <w:sz w:val="22"/>
          <w:szCs w:val="22"/>
          <w:shd w:val="clear" w:color="auto" w:fill="FFFFFF"/>
          <w:lang w:eastAsia="en-US"/>
        </w:rPr>
        <w:t xml:space="preserve"> – LGBTI people and communities are acknowledged as the experts in their own lives which have been shaped by personal and cultural history of both stigma and resilience.</w:t>
      </w:r>
    </w:p>
    <w:p w:rsidR="007B2594" w:rsidRPr="008E7D1F" w:rsidRDefault="005F275A"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Social</w:t>
      </w:r>
      <w:r w:rsidRPr="008E7D1F">
        <w:rPr>
          <w:rFonts w:ascii="Calibri" w:eastAsia="Calibri" w:hAnsi="Calibri" w:cs="Calibri"/>
          <w:color w:val="000000" w:themeColor="text1"/>
          <w:sz w:val="22"/>
          <w:szCs w:val="22"/>
          <w:shd w:val="clear" w:color="auto" w:fill="FFFFFF"/>
          <w:lang w:eastAsia="en-US"/>
        </w:rPr>
        <w:t xml:space="preserve"> </w:t>
      </w:r>
      <w:r w:rsidRPr="008E7D1F">
        <w:rPr>
          <w:rFonts w:ascii="Calibri" w:eastAsia="Calibri" w:hAnsi="Calibri" w:cs="Calibri"/>
          <w:b/>
          <w:bCs/>
          <w:color w:val="000000" w:themeColor="text1"/>
          <w:sz w:val="22"/>
          <w:szCs w:val="22"/>
          <w:shd w:val="clear" w:color="auto" w:fill="FFFFFF"/>
          <w:lang w:eastAsia="en-US"/>
        </w:rPr>
        <w:t>Inclusion</w:t>
      </w:r>
      <w:r w:rsidRPr="008E7D1F">
        <w:rPr>
          <w:rFonts w:ascii="Calibri" w:eastAsia="Calibri" w:hAnsi="Calibri" w:cs="Calibri"/>
          <w:color w:val="000000" w:themeColor="text1"/>
          <w:sz w:val="22"/>
          <w:szCs w:val="22"/>
          <w:shd w:val="clear" w:color="auto" w:fill="FFFFFF"/>
          <w:lang w:eastAsia="en-US"/>
        </w:rPr>
        <w:t xml:space="preserve"> – LGBTI people and communities must be included in the fabric of Australian society through reducing discrimination, eliminating violence and removing legal barriers that affect the ability of LGBTI people to experience connection.</w:t>
      </w:r>
    </w:p>
    <w:p w:rsidR="00AA57A3" w:rsidRPr="008C0009" w:rsidRDefault="00AA57A3" w:rsidP="008C0009">
      <w:pPr>
        <w:spacing w:before="0" w:after="0" w:line="276" w:lineRule="auto"/>
        <w:jc w:val="both"/>
        <w:rPr>
          <w:rFonts w:ascii="Calibri" w:hAnsi="Calibri" w:cs="Calibri"/>
          <w:color w:val="59C1FF" w:themeColor="accent4" w:themeTint="99"/>
          <w:sz w:val="14"/>
          <w:szCs w:val="14"/>
          <w:lang w:eastAsia="en-US"/>
        </w:rPr>
      </w:pPr>
      <w:r w:rsidRPr="008C0009">
        <w:rPr>
          <w:rFonts w:ascii="Calibri" w:hAnsi="Calibri" w:cs="Calibri"/>
          <w:color w:val="00B0F0"/>
          <w:sz w:val="14"/>
          <w:szCs w:val="14"/>
          <w:lang w:eastAsia="en-US"/>
        </w:rPr>
        <w:t>____________________________________________________________</w:t>
      </w:r>
    </w:p>
    <w:p w:rsidR="00DB50EE" w:rsidRPr="009050C1" w:rsidRDefault="00AA57A3" w:rsidP="00DB50EE">
      <w:pPr>
        <w:jc w:val="both"/>
        <w:rPr>
          <w:rFonts w:ascii="Calibri" w:eastAsiaTheme="majorEastAsia" w:hAnsi="Calibri" w:cs="Calibri"/>
          <w:color w:val="A9ACB0" w:themeColor="text2" w:themeShade="BF"/>
          <w:spacing w:val="5"/>
          <w:sz w:val="52"/>
          <w:szCs w:val="52"/>
        </w:rPr>
      </w:pPr>
      <w:r w:rsidRPr="008C0009">
        <w:rPr>
          <w:rStyle w:val="FootnoteReference"/>
          <w:rFonts w:ascii="Calibri" w:hAnsi="Calibri" w:cs="Calibri"/>
          <w:color w:val="005099" w:themeColor="accent2" w:themeShade="BF"/>
          <w:sz w:val="14"/>
          <w:szCs w:val="14"/>
        </w:rPr>
        <w:t>13</w:t>
      </w:r>
      <w:r w:rsidR="00DB50EE" w:rsidRPr="008C0009">
        <w:rPr>
          <w:rFonts w:ascii="Calibri" w:hAnsi="Calibri" w:cs="Calibri"/>
          <w:color w:val="005099" w:themeColor="accent2" w:themeShade="BF"/>
          <w:sz w:val="14"/>
          <w:szCs w:val="14"/>
        </w:rPr>
        <w:t xml:space="preserve"> </w:t>
      </w:r>
      <w:hyperlink r:id="rId32" w:history="1">
        <w:r w:rsidR="00DB50EE" w:rsidRPr="008C0009">
          <w:rPr>
            <w:rStyle w:val="Hyperlink"/>
            <w:rFonts w:ascii="Calibri" w:hAnsi="Calibri" w:cs="Calibri"/>
            <w:sz w:val="14"/>
            <w:szCs w:val="14"/>
          </w:rPr>
          <w:t>https://vancouver.ca/your-government/lgbtq-advisory-committee.aspx</w:t>
        </w:r>
      </w:hyperlink>
    </w:p>
    <w:p w:rsidR="00AA57A3" w:rsidRPr="008C0009" w:rsidRDefault="00DB50EE" w:rsidP="008C0009">
      <w:pPr>
        <w:spacing w:before="0" w:after="0" w:line="240" w:lineRule="auto"/>
        <w:rPr>
          <w:rFonts w:ascii="Calibri" w:hAnsi="Calibri" w:cs="Calibri"/>
          <w:color w:val="005099" w:themeColor="accent2" w:themeShade="BF"/>
          <w:sz w:val="14"/>
          <w:szCs w:val="14"/>
          <w:lang w:eastAsia="en-US"/>
        </w:rPr>
      </w:pPr>
      <w:r w:rsidRPr="008C0009">
        <w:rPr>
          <w:color w:val="005099" w:themeColor="accent2" w:themeShade="BF"/>
          <w:sz w:val="14"/>
          <w:szCs w:val="14"/>
          <w:vertAlign w:val="superscript"/>
        </w:rPr>
        <w:t>14</w:t>
      </w:r>
      <w:r w:rsidRPr="008C0009">
        <w:rPr>
          <w:color w:val="005099" w:themeColor="accent2" w:themeShade="BF"/>
          <w:sz w:val="14"/>
          <w:szCs w:val="14"/>
        </w:rPr>
        <w:t xml:space="preserve"> </w:t>
      </w:r>
      <w:hyperlink r:id="rId33" w:history="1">
        <w:r w:rsidR="00AA57A3" w:rsidRPr="008C0009">
          <w:rPr>
            <w:rStyle w:val="Hyperlink"/>
            <w:rFonts w:ascii="Calibri" w:hAnsi="Calibri" w:cs="Calibri"/>
            <w:color w:val="005099" w:themeColor="accent2" w:themeShade="BF"/>
            <w:sz w:val="14"/>
            <w:szCs w:val="14"/>
          </w:rPr>
          <w:t>https://lgbtihealth.org.au/resources/national-lgbti-mental-health-suicide-prevention-strategy/</w:t>
        </w:r>
      </w:hyperlink>
    </w:p>
    <w:p w:rsidR="005E60EF" w:rsidRPr="008E7D1F" w:rsidRDefault="005E60EF" w:rsidP="008E7D1F">
      <w:pPr>
        <w:spacing w:before="0" w:after="0" w:line="276" w:lineRule="auto"/>
        <w:rPr>
          <w:rFonts w:ascii="Calibri" w:hAnsi="Calibri" w:cs="Calibri"/>
          <w:color w:val="000000" w:themeColor="text1"/>
          <w:sz w:val="22"/>
          <w:szCs w:val="22"/>
          <w:lang w:eastAsia="en-US"/>
        </w:rPr>
      </w:pPr>
      <w:r w:rsidRPr="008E7D1F">
        <w:rPr>
          <w:rFonts w:ascii="Calibri" w:hAnsi="Calibri" w:cs="Calibri"/>
          <w:color w:val="000000" w:themeColor="text1"/>
          <w:sz w:val="22"/>
          <w:szCs w:val="22"/>
          <w:lang w:eastAsia="en-US"/>
        </w:rPr>
        <w:lastRenderedPageBreak/>
        <w:t>The Strategic Goals and actions are:</w:t>
      </w:r>
    </w:p>
    <w:p w:rsidR="005E60EF" w:rsidRPr="008E7D1F" w:rsidRDefault="005E60EF" w:rsidP="008E7D1F">
      <w:pPr>
        <w:spacing w:before="0" w:after="0" w:line="276" w:lineRule="auto"/>
        <w:rPr>
          <w:rFonts w:ascii="Calibri" w:hAnsi="Calibri" w:cs="Calibri"/>
          <w:color w:val="000000" w:themeColor="text1"/>
          <w:sz w:val="22"/>
          <w:szCs w:val="22"/>
          <w:lang w:eastAsia="en-US"/>
        </w:rPr>
      </w:pPr>
    </w:p>
    <w:p w:rsidR="005E60EF" w:rsidRPr="008E7D1F" w:rsidRDefault="005E60EF"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Inclusive and Accessible Care</w:t>
      </w:r>
      <w:r w:rsidRPr="008E7D1F">
        <w:rPr>
          <w:rFonts w:ascii="Calibri" w:eastAsia="Calibri" w:hAnsi="Calibri" w:cs="Calibri"/>
          <w:color w:val="000000" w:themeColor="text1"/>
          <w:sz w:val="22"/>
          <w:szCs w:val="22"/>
          <w:shd w:val="clear" w:color="auto" w:fill="FFFFFF"/>
          <w:lang w:eastAsia="en-US"/>
        </w:rPr>
        <w:t xml:space="preserve"> – LGBTI people will experience equitable access to mental health and suicide prevention services and receive support that is appropriate to their experience and responsive to their needs.</w:t>
      </w:r>
    </w:p>
    <w:p w:rsidR="005E60EF" w:rsidRPr="008E7D1F" w:rsidRDefault="005E60EF"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Evidence, Data Collection and Research</w:t>
      </w:r>
      <w:r w:rsidRPr="008E7D1F">
        <w:rPr>
          <w:rFonts w:ascii="Calibri" w:eastAsia="Calibri" w:hAnsi="Calibri" w:cs="Calibri"/>
          <w:color w:val="000000" w:themeColor="text1"/>
          <w:sz w:val="22"/>
          <w:szCs w:val="22"/>
          <w:shd w:val="clear" w:color="auto" w:fill="FFFFFF"/>
          <w:lang w:eastAsia="en-US"/>
        </w:rPr>
        <w:t xml:space="preserve"> – Establish evidence base about LGBTI populations that adequately represents their histories, lives, experiences, identities, relationships and accurate recording of deaths by suicide.</w:t>
      </w:r>
    </w:p>
    <w:p w:rsidR="007B2594" w:rsidRPr="008E7D1F" w:rsidRDefault="005E60EF"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Diversity of LGBTI Population</w:t>
      </w:r>
      <w:r w:rsidRPr="008E7D1F">
        <w:rPr>
          <w:rFonts w:ascii="Calibri" w:eastAsia="Calibri" w:hAnsi="Calibri" w:cs="Calibri"/>
          <w:color w:val="000000" w:themeColor="text1"/>
          <w:sz w:val="22"/>
          <w:szCs w:val="22"/>
          <w:shd w:val="clear" w:color="auto" w:fill="FFFFFF"/>
          <w:lang w:eastAsia="en-US"/>
        </w:rPr>
        <w:t xml:space="preserve"> – The diversity within and between LGBTI populations will be recognised and responded to with strategies and approaches that take into account their individual and unique needs.</w:t>
      </w:r>
    </w:p>
    <w:p w:rsidR="005E60EF" w:rsidRPr="008E7D1F" w:rsidRDefault="005E60EF"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Intersectionality and Social Inclusion</w:t>
      </w:r>
      <w:r w:rsidRPr="008E7D1F">
        <w:rPr>
          <w:rFonts w:ascii="Calibri" w:eastAsia="Calibri" w:hAnsi="Calibri" w:cs="Calibri"/>
          <w:color w:val="000000" w:themeColor="text1"/>
          <w:sz w:val="22"/>
          <w:szCs w:val="22"/>
          <w:shd w:val="clear" w:color="auto" w:fill="FFFFFF"/>
          <w:lang w:eastAsia="en-US"/>
        </w:rPr>
        <w:t xml:space="preserve"> – LGBTI people from across all populations, backgrounds and circumstances will experience an increase in social inclusion and a reduction in stigma and discrimination.</w:t>
      </w:r>
    </w:p>
    <w:p w:rsidR="005E60EF" w:rsidRPr="008E7D1F" w:rsidRDefault="005F275A"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Skilled and Knowledgeable Workforce</w:t>
      </w:r>
      <w:r w:rsidRPr="008E7D1F">
        <w:rPr>
          <w:rFonts w:ascii="Calibri" w:eastAsia="Calibri" w:hAnsi="Calibri" w:cs="Calibri"/>
          <w:color w:val="000000" w:themeColor="text1"/>
          <w:sz w:val="22"/>
          <w:szCs w:val="22"/>
          <w:shd w:val="clear" w:color="auto" w:fill="FFFFFF"/>
          <w:lang w:eastAsia="en-US"/>
        </w:rPr>
        <w:t xml:space="preserve"> – The mental health and suicide prevention sector workforce will be knowledgeable regarding LGBTI people, and skilled, confident, and competent in responding to their support needs.</w:t>
      </w:r>
    </w:p>
    <w:p w:rsidR="001F441D" w:rsidRPr="008E7D1F" w:rsidRDefault="005F275A" w:rsidP="008E7D1F">
      <w:pPr>
        <w:numPr>
          <w:ilvl w:val="0"/>
          <w:numId w:val="20"/>
        </w:numPr>
        <w:shd w:val="clear" w:color="auto" w:fill="FFFFFF"/>
        <w:tabs>
          <w:tab w:val="num" w:pos="720"/>
        </w:tabs>
        <w:spacing w:before="0" w:after="120" w:line="276" w:lineRule="auto"/>
        <w:jc w:val="both"/>
        <w:rPr>
          <w:rFonts w:ascii="Calibri" w:eastAsia="Calibri" w:hAnsi="Calibri" w:cs="Calibri"/>
          <w:color w:val="000000" w:themeColor="text1"/>
          <w:sz w:val="22"/>
          <w:szCs w:val="22"/>
          <w:shd w:val="clear" w:color="auto" w:fill="FFFFFF"/>
          <w:lang w:eastAsia="en-US"/>
        </w:rPr>
      </w:pPr>
      <w:r w:rsidRPr="008E7D1F">
        <w:rPr>
          <w:rFonts w:ascii="Calibri" w:eastAsia="Calibri" w:hAnsi="Calibri" w:cs="Calibri"/>
          <w:b/>
          <w:bCs/>
          <w:color w:val="000000" w:themeColor="text1"/>
          <w:sz w:val="22"/>
          <w:szCs w:val="22"/>
          <w:shd w:val="clear" w:color="auto" w:fill="FFFFFF"/>
          <w:lang w:eastAsia="en-US"/>
        </w:rPr>
        <w:t>Promotion and Prevention</w:t>
      </w:r>
      <w:r w:rsidRPr="008E7D1F">
        <w:rPr>
          <w:rFonts w:ascii="Calibri" w:eastAsia="Calibri" w:hAnsi="Calibri" w:cs="Calibri"/>
          <w:color w:val="000000" w:themeColor="text1"/>
          <w:sz w:val="22"/>
          <w:szCs w:val="22"/>
          <w:shd w:val="clear" w:color="auto" w:fill="FFFFFF"/>
          <w:lang w:eastAsia="en-US"/>
        </w:rPr>
        <w:t xml:space="preserve"> – Mental health promotion and suicide prevention programs, activities and campaigns will address the underlying factors that compound the mental health outcomes for LGBTI populations.</w:t>
      </w:r>
    </w:p>
    <w:p w:rsidR="00DB4E2D" w:rsidRPr="008E7D1F" w:rsidRDefault="00DB4E2D" w:rsidP="008E7D1F">
      <w:pPr>
        <w:spacing w:line="276" w:lineRule="auto"/>
        <w:jc w:val="both"/>
        <w:rPr>
          <w:rFonts w:ascii="Calibri" w:hAnsi="Calibri" w:cs="Calibri"/>
          <w:sz w:val="22"/>
          <w:szCs w:val="22"/>
        </w:rPr>
      </w:pPr>
    </w:p>
    <w:p w:rsidR="00B4783B" w:rsidRPr="008E7D1F" w:rsidRDefault="00B4783B" w:rsidP="008E7D1F">
      <w:pPr>
        <w:keepNext/>
        <w:keepLines/>
        <w:spacing w:before="0" w:after="0" w:line="276" w:lineRule="auto"/>
        <w:outlineLvl w:val="0"/>
        <w:rPr>
          <w:rFonts w:ascii="Calibri" w:hAnsi="Calibri" w:cs="Calibri"/>
          <w:b/>
          <w:color w:val="00B0F0"/>
          <w:sz w:val="22"/>
          <w:szCs w:val="22"/>
          <w:lang w:eastAsia="en-US"/>
        </w:rPr>
      </w:pPr>
      <w:bookmarkStart w:id="20" w:name="_Toc29893881"/>
      <w:r w:rsidRPr="008E7D1F">
        <w:rPr>
          <w:rFonts w:ascii="Calibri" w:hAnsi="Calibri" w:cs="Calibri"/>
          <w:b/>
          <w:color w:val="00B0F0"/>
          <w:sz w:val="22"/>
          <w:szCs w:val="22"/>
          <w:lang w:eastAsia="en-US"/>
        </w:rPr>
        <w:t>VICTORIA</w:t>
      </w:r>
      <w:bookmarkEnd w:id="20"/>
    </w:p>
    <w:p w:rsidR="00B4783B" w:rsidRPr="008E7D1F" w:rsidRDefault="00B4783B" w:rsidP="008E7D1F">
      <w:pPr>
        <w:spacing w:before="0" w:after="0" w:line="276" w:lineRule="auto"/>
        <w:jc w:val="both"/>
        <w:rPr>
          <w:rFonts w:ascii="Calibri" w:hAnsi="Calibri" w:cs="Calibri"/>
          <w:b/>
          <w:color w:val="00B0F0"/>
          <w:sz w:val="22"/>
          <w:szCs w:val="22"/>
          <w:lang w:eastAsia="en-US"/>
        </w:rPr>
      </w:pPr>
    </w:p>
    <w:p w:rsidR="00B4783B" w:rsidRPr="0012449F" w:rsidRDefault="0012449F" w:rsidP="0012449F">
      <w:pPr>
        <w:spacing w:before="0" w:after="0" w:line="276" w:lineRule="auto"/>
        <w:jc w:val="both"/>
        <w:rPr>
          <w:rFonts w:ascii="Calibri" w:hAnsi="Calibri" w:cs="Calibri"/>
          <w:b/>
          <w:bCs/>
          <w:color w:val="00B0F0"/>
          <w:sz w:val="22"/>
          <w:szCs w:val="22"/>
          <w:lang w:eastAsia="en-US"/>
        </w:rPr>
      </w:pPr>
      <w:r w:rsidRPr="0012449F">
        <w:rPr>
          <w:rFonts w:ascii="Calibri" w:hAnsi="Calibri" w:cs="Calibri"/>
          <w:b/>
          <w:bCs/>
          <w:color w:val="00B0F0"/>
          <w:sz w:val="22"/>
          <w:szCs w:val="22"/>
          <w:lang w:eastAsia="en-US"/>
        </w:rPr>
        <w:t xml:space="preserve"> </w:t>
      </w:r>
      <w:r>
        <w:rPr>
          <w:rFonts w:ascii="Calibri" w:hAnsi="Calibri" w:cs="Calibri"/>
          <w:b/>
          <w:bCs/>
          <w:color w:val="00B0F0"/>
          <w:sz w:val="22"/>
          <w:szCs w:val="22"/>
          <w:lang w:eastAsia="en-US"/>
        </w:rPr>
        <w:t xml:space="preserve">- </w:t>
      </w:r>
      <w:r w:rsidR="00B4783B" w:rsidRPr="0012449F">
        <w:rPr>
          <w:rFonts w:ascii="Calibri" w:hAnsi="Calibri" w:cs="Calibri"/>
          <w:b/>
          <w:bCs/>
          <w:color w:val="00B0F0"/>
          <w:sz w:val="22"/>
          <w:szCs w:val="22"/>
          <w:lang w:eastAsia="en-US"/>
        </w:rPr>
        <w:t>LGBTI Taskforce</w:t>
      </w:r>
    </w:p>
    <w:p w:rsidR="00B4783B" w:rsidRPr="008E7D1F" w:rsidRDefault="00B4783B"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 LGBTI taskforce provides high level, strategic advice to the Minister for Equality and government departments on current and emerging LGBTIQ issues and on government policy, programs and services to address those issues.</w:t>
      </w:r>
      <w:r w:rsidR="00557B24">
        <w:rPr>
          <w:rFonts w:ascii="Calibri" w:hAnsi="Calibri" w:cs="Calibri"/>
          <w:sz w:val="22"/>
          <w:szCs w:val="22"/>
          <w:lang w:eastAsia="en-US"/>
        </w:rPr>
        <w:t xml:space="preserve"> </w:t>
      </w:r>
      <w:r w:rsidRPr="008E7D1F">
        <w:rPr>
          <w:rFonts w:ascii="Calibri" w:hAnsi="Calibri" w:cs="Calibri"/>
          <w:sz w:val="22"/>
          <w:szCs w:val="22"/>
          <w:lang w:eastAsia="en-US"/>
        </w:rPr>
        <w:t>The taskforce works closely with Victoria's Commissioner for Gender and Sexuality to ensure that the government’s equality initiatives are underpinned by genuine community consultation.</w:t>
      </w:r>
    </w:p>
    <w:p w:rsidR="00DB4E2D" w:rsidRPr="008E7D1F" w:rsidRDefault="00DB4E2D" w:rsidP="008E7D1F">
      <w:pPr>
        <w:spacing w:line="276" w:lineRule="auto"/>
        <w:jc w:val="both"/>
        <w:rPr>
          <w:rFonts w:ascii="Calibri" w:hAnsi="Calibri" w:cs="Calibri"/>
          <w:sz w:val="22"/>
          <w:szCs w:val="22"/>
        </w:rPr>
      </w:pPr>
    </w:p>
    <w:p w:rsidR="00B4783B" w:rsidRPr="0012449F" w:rsidRDefault="0012449F" w:rsidP="0012449F">
      <w:pPr>
        <w:spacing w:before="0" w:after="0" w:line="276" w:lineRule="auto"/>
        <w:jc w:val="both"/>
        <w:rPr>
          <w:rFonts w:ascii="Calibri" w:hAnsi="Calibri" w:cs="Calibri"/>
          <w:b/>
          <w:bCs/>
          <w:color w:val="00B0F0"/>
          <w:sz w:val="22"/>
          <w:szCs w:val="22"/>
          <w:lang w:eastAsia="en-US"/>
        </w:rPr>
      </w:pPr>
      <w:r w:rsidRPr="0012449F">
        <w:rPr>
          <w:rFonts w:ascii="Calibri" w:hAnsi="Calibri" w:cs="Calibri"/>
          <w:b/>
          <w:bCs/>
          <w:color w:val="00B0F0"/>
          <w:sz w:val="22"/>
          <w:szCs w:val="22"/>
          <w:lang w:eastAsia="en-US"/>
        </w:rPr>
        <w:t xml:space="preserve"> </w:t>
      </w:r>
      <w:r>
        <w:rPr>
          <w:rFonts w:ascii="Calibri" w:hAnsi="Calibri" w:cs="Calibri"/>
          <w:b/>
          <w:bCs/>
          <w:color w:val="00B0F0"/>
          <w:sz w:val="22"/>
          <w:szCs w:val="22"/>
          <w:lang w:eastAsia="en-US"/>
        </w:rPr>
        <w:t xml:space="preserve">- </w:t>
      </w:r>
      <w:r w:rsidR="00B4783B" w:rsidRPr="0012449F">
        <w:rPr>
          <w:rFonts w:ascii="Calibri" w:hAnsi="Calibri" w:cs="Calibri"/>
          <w:b/>
          <w:bCs/>
          <w:color w:val="00B0F0"/>
          <w:sz w:val="22"/>
          <w:szCs w:val="22"/>
          <w:lang w:eastAsia="en-US"/>
        </w:rPr>
        <w:t xml:space="preserve">Rural and Regional Victoria </w:t>
      </w:r>
    </w:p>
    <w:p w:rsidR="00B4783B" w:rsidRPr="008E7D1F" w:rsidRDefault="00B4783B"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In November 2016, Victoria Government's first Gender and Sexuality Commissioner, undertook an “LGBTI Equality Roadshow” across rural and regional Victoria.</w:t>
      </w:r>
      <w:r w:rsidR="00557B24">
        <w:rPr>
          <w:rFonts w:ascii="Calibri" w:hAnsi="Calibri" w:cs="Calibri"/>
          <w:sz w:val="22"/>
          <w:szCs w:val="22"/>
          <w:lang w:eastAsia="en-US"/>
        </w:rPr>
        <w:t xml:space="preserve"> </w:t>
      </w:r>
      <w:r w:rsidRPr="008E7D1F">
        <w:rPr>
          <w:rFonts w:ascii="Calibri" w:hAnsi="Calibri" w:cs="Calibri"/>
          <w:sz w:val="22"/>
          <w:szCs w:val="22"/>
          <w:lang w:eastAsia="en-US"/>
        </w:rPr>
        <w:t>The LGBTI Equality Roadshow visited over 29 towns.</w:t>
      </w:r>
      <w:r w:rsidR="00557B24">
        <w:rPr>
          <w:rFonts w:ascii="Calibri" w:hAnsi="Calibri" w:cs="Calibri"/>
          <w:sz w:val="22"/>
          <w:szCs w:val="22"/>
          <w:lang w:eastAsia="en-US"/>
        </w:rPr>
        <w:t xml:space="preserve"> </w:t>
      </w:r>
      <w:r w:rsidRPr="008E7D1F">
        <w:rPr>
          <w:rFonts w:ascii="Calibri" w:hAnsi="Calibri" w:cs="Calibri"/>
          <w:sz w:val="22"/>
          <w:szCs w:val="22"/>
          <w:lang w:eastAsia="en-US"/>
        </w:rPr>
        <w:t>The Roadshow empowered an overwhelming number of LGBTI community members to connect with their communities and supporters.</w:t>
      </w:r>
      <w:r w:rsidR="00557B24">
        <w:rPr>
          <w:rFonts w:ascii="Calibri" w:hAnsi="Calibri" w:cs="Calibri"/>
          <w:sz w:val="22"/>
          <w:szCs w:val="22"/>
          <w:lang w:eastAsia="en-US"/>
        </w:rPr>
        <w:t xml:space="preserve"> </w:t>
      </w:r>
      <w:r w:rsidRPr="008E7D1F">
        <w:rPr>
          <w:rFonts w:ascii="Calibri" w:hAnsi="Calibri" w:cs="Calibri"/>
          <w:sz w:val="22"/>
          <w:szCs w:val="22"/>
          <w:lang w:eastAsia="en-US"/>
        </w:rPr>
        <w:t>The Roadshow has led to the following outcomes:</w:t>
      </w:r>
    </w:p>
    <w:p w:rsidR="00B4783B" w:rsidRPr="008E7D1F" w:rsidRDefault="00B4783B" w:rsidP="008E7D1F">
      <w:pPr>
        <w:spacing w:before="0" w:after="0" w:line="276" w:lineRule="auto"/>
        <w:jc w:val="both"/>
        <w:rPr>
          <w:rFonts w:ascii="Calibri" w:hAnsi="Calibri" w:cs="Calibri"/>
          <w:sz w:val="22"/>
          <w:szCs w:val="22"/>
          <w:lang w:eastAsia="en-US"/>
        </w:rPr>
      </w:pPr>
    </w:p>
    <w:p w:rsidR="00B4783B" w:rsidRPr="008E7D1F" w:rsidRDefault="00B4783B" w:rsidP="008E7D1F">
      <w:pPr>
        <w:numPr>
          <w:ilvl w:val="0"/>
          <w:numId w:val="21"/>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90% of towns had local government Councillors commit to supporting LGBTI Inclusion during their terms</w:t>
      </w:r>
    </w:p>
    <w:p w:rsidR="00B4783B" w:rsidRPr="008E7D1F" w:rsidRDefault="00B4783B" w:rsidP="008E7D1F">
      <w:pPr>
        <w:numPr>
          <w:ilvl w:val="0"/>
          <w:numId w:val="21"/>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5 local councils committed to incorporating LGBTI into their Diversity Plans, with other councils reviewing their diversity plans, protocols and promotional materials;</w:t>
      </w:r>
    </w:p>
    <w:p w:rsidR="00B4783B" w:rsidRPr="008E7D1F" w:rsidRDefault="00B4783B" w:rsidP="008E7D1F">
      <w:pPr>
        <w:numPr>
          <w:ilvl w:val="0"/>
          <w:numId w:val="21"/>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13 LGBTI working groups formed in communities with other communities in discussion. Members included representatives from council, mainstream health providers, Victoria Police, community organisations and LGBTI community members;</w:t>
      </w:r>
    </w:p>
    <w:p w:rsidR="00B4783B" w:rsidRPr="008E7D1F" w:rsidRDefault="00B4783B" w:rsidP="008E7D1F">
      <w:pPr>
        <w:numPr>
          <w:ilvl w:val="0"/>
          <w:numId w:val="21"/>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3 Pride Sporting games were held in Roadshow towns following the Roadshow. The model was shared to empower other communities to implement;</w:t>
      </w:r>
    </w:p>
    <w:p w:rsidR="00B4783B" w:rsidRPr="008E7D1F" w:rsidRDefault="00B4783B" w:rsidP="008E7D1F">
      <w:pPr>
        <w:numPr>
          <w:ilvl w:val="0"/>
          <w:numId w:val="21"/>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lastRenderedPageBreak/>
        <w:t>23 Inclusion plans created with the local community of initiatives that could be initiated within 6 months of the Roadshow visit;</w:t>
      </w:r>
    </w:p>
    <w:p w:rsidR="00B4783B" w:rsidRPr="008E7D1F" w:rsidRDefault="00B4783B" w:rsidP="008E7D1F">
      <w:pPr>
        <w:numPr>
          <w:ilvl w:val="0"/>
          <w:numId w:val="21"/>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Switchboard Victoria, a volunteer run support service for LGBTI people and their allies, being enabled to establish regional ambassadors;</w:t>
      </w:r>
    </w:p>
    <w:p w:rsidR="00B4783B" w:rsidRPr="008E7D1F" w:rsidRDefault="00B4783B" w:rsidP="008E7D1F">
      <w:pPr>
        <w:numPr>
          <w:ilvl w:val="0"/>
          <w:numId w:val="21"/>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All-gender toilet signs being implemented on the Hume Highway through VicRoads, at Horsham Secondary College, East Gippsland Water and Barwon Water;</w:t>
      </w:r>
    </w:p>
    <w:p w:rsidR="00B4783B" w:rsidRPr="008E7D1F" w:rsidRDefault="00B4783B" w:rsidP="008E7D1F">
      <w:pPr>
        <w:numPr>
          <w:ilvl w:val="0"/>
          <w:numId w:val="21"/>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an LGBTI position being created in a mainstream organisation (Headspace Horsham); and</w:t>
      </w:r>
    </w:p>
    <w:p w:rsidR="00B4783B" w:rsidRPr="008E7D1F" w:rsidRDefault="00B4783B" w:rsidP="008E7D1F">
      <w:pPr>
        <w:numPr>
          <w:ilvl w:val="0"/>
          <w:numId w:val="21"/>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 launch of a Gender Service at Gateway Health in Wodonga providing support, information and referral for trans and gender diverse young people, with the model shared across Victoria.</w:t>
      </w:r>
    </w:p>
    <w:p w:rsidR="00DB4E2D" w:rsidRPr="008E7D1F" w:rsidRDefault="00DB4E2D" w:rsidP="008E7D1F">
      <w:pPr>
        <w:spacing w:line="276" w:lineRule="auto"/>
        <w:jc w:val="both"/>
        <w:rPr>
          <w:rFonts w:ascii="Calibri" w:hAnsi="Calibri" w:cs="Calibri"/>
          <w:sz w:val="22"/>
          <w:szCs w:val="22"/>
        </w:rPr>
      </w:pPr>
    </w:p>
    <w:p w:rsidR="00F8278E" w:rsidRPr="0012449F" w:rsidRDefault="0012449F" w:rsidP="0012449F">
      <w:pPr>
        <w:spacing w:before="0" w:after="0" w:line="276" w:lineRule="auto"/>
        <w:jc w:val="both"/>
        <w:rPr>
          <w:rFonts w:ascii="Calibri" w:hAnsi="Calibri" w:cs="Calibri"/>
          <w:b/>
          <w:bCs/>
          <w:color w:val="2E74B5"/>
          <w:sz w:val="22"/>
          <w:szCs w:val="22"/>
          <w:lang w:eastAsia="en-US"/>
        </w:rPr>
      </w:pPr>
      <w:r w:rsidRPr="0012449F">
        <w:rPr>
          <w:rFonts w:ascii="Calibri" w:hAnsi="Calibri" w:cs="Calibri"/>
          <w:b/>
          <w:bCs/>
          <w:color w:val="00B0F0"/>
          <w:sz w:val="22"/>
          <w:szCs w:val="22"/>
          <w:lang w:eastAsia="en-US"/>
        </w:rPr>
        <w:t xml:space="preserve"> </w:t>
      </w:r>
      <w:r>
        <w:rPr>
          <w:rFonts w:ascii="Calibri" w:hAnsi="Calibri" w:cs="Calibri"/>
          <w:b/>
          <w:bCs/>
          <w:color w:val="00B0F0"/>
          <w:sz w:val="22"/>
          <w:szCs w:val="22"/>
          <w:lang w:eastAsia="en-US"/>
        </w:rPr>
        <w:t xml:space="preserve">- </w:t>
      </w:r>
      <w:r w:rsidR="00F8278E" w:rsidRPr="0012449F">
        <w:rPr>
          <w:rFonts w:ascii="Calibri" w:hAnsi="Calibri" w:cs="Calibri"/>
          <w:b/>
          <w:bCs/>
          <w:color w:val="00B0F0"/>
          <w:sz w:val="22"/>
          <w:szCs w:val="22"/>
          <w:lang w:eastAsia="en-US"/>
        </w:rPr>
        <w:t>Department of Premier and cabinet (DPC)</w:t>
      </w:r>
    </w:p>
    <w:p w:rsidR="00F8278E" w:rsidRPr="008E7D1F" w:rsidRDefault="00F8278E"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DPC's Lesbian, Gay, Bisexual, Trans and Gender Diverse, Intersex, and Queer and/or Questioning (LGBTIQ) Inclusion Plan (the Plan) 2019-2021 sets out clear and measurable strategies on how DPC will work towards achieving and sustaining an equitable and LGBTIQ inclusive workplace.</w:t>
      </w:r>
    </w:p>
    <w:p w:rsidR="00F8278E" w:rsidRPr="008E7D1F" w:rsidRDefault="00F8278E" w:rsidP="008E7D1F">
      <w:pPr>
        <w:spacing w:before="0" w:after="0" w:line="276" w:lineRule="auto"/>
        <w:jc w:val="both"/>
        <w:rPr>
          <w:rFonts w:ascii="Calibri" w:hAnsi="Calibri" w:cs="Calibri"/>
          <w:sz w:val="22"/>
          <w:szCs w:val="22"/>
          <w:lang w:eastAsia="en-US"/>
        </w:rPr>
      </w:pPr>
    </w:p>
    <w:p w:rsidR="00F8278E" w:rsidRPr="008E7D1F" w:rsidRDefault="00F8278E"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It builds on previous initiatives and actions which focused on LGBTIQ inclusive employment practices, culture and leading LGBTIQ inclusion within DPC and across the Victorian Public Sector (VPS) and the community. The Plan sits under the Diversity and Inclusion Strategy 2019-2021.</w:t>
      </w:r>
      <w:r w:rsidR="00557B24">
        <w:rPr>
          <w:rFonts w:ascii="Calibri" w:hAnsi="Calibri" w:cs="Calibri"/>
          <w:sz w:val="22"/>
          <w:szCs w:val="22"/>
          <w:lang w:eastAsia="en-US"/>
        </w:rPr>
        <w:t xml:space="preserve"> </w:t>
      </w:r>
      <w:r w:rsidRPr="008E7D1F">
        <w:rPr>
          <w:rFonts w:ascii="Calibri" w:hAnsi="Calibri" w:cs="Calibri"/>
          <w:sz w:val="22"/>
          <w:szCs w:val="22"/>
          <w:lang w:eastAsia="en-US"/>
        </w:rPr>
        <w:t>The priority areas of the Plan include:</w:t>
      </w:r>
    </w:p>
    <w:p w:rsidR="00F8278E" w:rsidRPr="008E7D1F" w:rsidRDefault="00F8278E" w:rsidP="008E7D1F">
      <w:pPr>
        <w:spacing w:before="0" w:after="0" w:line="276" w:lineRule="auto"/>
        <w:jc w:val="both"/>
        <w:rPr>
          <w:rFonts w:ascii="Calibri" w:hAnsi="Calibri" w:cs="Calibri"/>
          <w:sz w:val="22"/>
          <w:szCs w:val="22"/>
          <w:lang w:eastAsia="en-US"/>
        </w:rPr>
      </w:pPr>
    </w:p>
    <w:p w:rsidR="00F8278E" w:rsidRPr="008E7D1F" w:rsidRDefault="00F8278E" w:rsidP="008E7D1F">
      <w:pPr>
        <w:numPr>
          <w:ilvl w:val="0"/>
          <w:numId w:val="22"/>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Employment practices: equitable employment opportunities and outcomes for LGBTIQ employees.</w:t>
      </w:r>
    </w:p>
    <w:p w:rsidR="00F8278E" w:rsidRPr="008E7D1F" w:rsidRDefault="00F8278E" w:rsidP="008E7D1F">
      <w:pPr>
        <w:numPr>
          <w:ilvl w:val="0"/>
          <w:numId w:val="22"/>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Inclusive culture: work environment is welcoming, safe and inclusive of LGBTIQ employees.</w:t>
      </w:r>
    </w:p>
    <w:p w:rsidR="00B4783B" w:rsidRPr="008E7D1F" w:rsidRDefault="00F8278E" w:rsidP="008E7D1F">
      <w:pPr>
        <w:numPr>
          <w:ilvl w:val="0"/>
          <w:numId w:val="22"/>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Leadership, visibility, measurement and accountability: LGBTIQ inclusion is championed by senior leaders.</w:t>
      </w:r>
      <w:r w:rsidR="00DB50EE">
        <w:rPr>
          <w:rFonts w:ascii="Calibri" w:hAnsi="Calibri" w:cs="Calibri"/>
          <w:sz w:val="22"/>
          <w:szCs w:val="22"/>
          <w:vertAlign w:val="superscript"/>
          <w:lang w:eastAsia="en-US"/>
        </w:rPr>
        <w:t>15</w:t>
      </w:r>
    </w:p>
    <w:p w:rsidR="00A17397" w:rsidRPr="008E7D1F" w:rsidRDefault="00A17397" w:rsidP="008E7D1F">
      <w:pPr>
        <w:spacing w:before="0" w:after="0" w:line="276" w:lineRule="auto"/>
        <w:jc w:val="both"/>
        <w:rPr>
          <w:rFonts w:ascii="Calibri" w:hAnsi="Calibri" w:cs="Calibri"/>
          <w:sz w:val="22"/>
          <w:szCs w:val="22"/>
          <w:vertAlign w:val="superscript"/>
          <w:lang w:eastAsia="en-US"/>
        </w:rPr>
      </w:pPr>
    </w:p>
    <w:p w:rsidR="00A17397" w:rsidRPr="008E7D1F" w:rsidRDefault="00A17397" w:rsidP="008E7D1F">
      <w:pPr>
        <w:spacing w:before="0" w:after="0" w:line="276" w:lineRule="auto"/>
        <w:jc w:val="both"/>
        <w:rPr>
          <w:rFonts w:ascii="Calibri" w:hAnsi="Calibri" w:cs="Calibri"/>
          <w:sz w:val="22"/>
          <w:szCs w:val="22"/>
          <w:vertAlign w:val="superscript"/>
          <w:lang w:eastAsia="en-US"/>
        </w:rPr>
      </w:pPr>
    </w:p>
    <w:p w:rsidR="00BA682F" w:rsidRPr="008E7D1F" w:rsidRDefault="00BA682F" w:rsidP="008E7D1F">
      <w:pPr>
        <w:keepNext/>
        <w:keepLines/>
        <w:spacing w:before="0" w:after="0" w:line="276" w:lineRule="auto"/>
        <w:jc w:val="both"/>
        <w:outlineLvl w:val="0"/>
        <w:rPr>
          <w:rFonts w:ascii="Calibri" w:hAnsi="Calibri" w:cs="Calibri"/>
          <w:b/>
          <w:color w:val="00B0F0"/>
          <w:sz w:val="22"/>
          <w:szCs w:val="22"/>
          <w:lang w:eastAsia="en-US"/>
        </w:rPr>
      </w:pPr>
      <w:bookmarkStart w:id="21" w:name="_Toc29893882"/>
      <w:r w:rsidRPr="008E7D1F">
        <w:rPr>
          <w:rFonts w:ascii="Calibri" w:hAnsi="Calibri" w:cs="Calibri"/>
          <w:b/>
          <w:color w:val="00B0F0"/>
          <w:sz w:val="22"/>
          <w:szCs w:val="22"/>
          <w:lang w:eastAsia="en-US"/>
        </w:rPr>
        <w:t>LOCAL GOVERNMENT APPROACHES</w:t>
      </w:r>
      <w:bookmarkEnd w:id="21"/>
    </w:p>
    <w:p w:rsidR="00BA682F" w:rsidRPr="008E7D1F" w:rsidRDefault="00BA682F" w:rsidP="008E7D1F">
      <w:pPr>
        <w:spacing w:before="0" w:after="0" w:line="276" w:lineRule="auto"/>
        <w:jc w:val="both"/>
        <w:rPr>
          <w:rFonts w:ascii="Calibri" w:hAnsi="Calibri" w:cs="Calibri"/>
          <w:b/>
          <w:color w:val="00B0F0"/>
          <w:sz w:val="22"/>
          <w:szCs w:val="22"/>
          <w:lang w:eastAsia="en-US"/>
        </w:rPr>
      </w:pPr>
    </w:p>
    <w:p w:rsidR="00BA682F" w:rsidRPr="0012449F" w:rsidRDefault="0012449F" w:rsidP="0012449F">
      <w:pPr>
        <w:keepNext/>
        <w:keepLines/>
        <w:spacing w:before="0" w:after="0" w:line="276" w:lineRule="auto"/>
        <w:jc w:val="both"/>
        <w:outlineLvl w:val="0"/>
        <w:rPr>
          <w:rFonts w:ascii="Calibri" w:hAnsi="Calibri" w:cs="Calibri"/>
          <w:b/>
          <w:color w:val="00B0F0"/>
          <w:sz w:val="22"/>
          <w:szCs w:val="22"/>
          <w:lang w:eastAsia="en-US"/>
        </w:rPr>
      </w:pPr>
      <w:r w:rsidRPr="0012449F">
        <w:rPr>
          <w:rFonts w:ascii="Calibri" w:hAnsi="Calibri" w:cs="Calibri"/>
          <w:b/>
          <w:color w:val="00B0F0"/>
          <w:sz w:val="22"/>
          <w:szCs w:val="22"/>
          <w:lang w:eastAsia="en-US"/>
        </w:rPr>
        <w:t xml:space="preserve"> </w:t>
      </w:r>
      <w:bookmarkStart w:id="22" w:name="_Toc29893883"/>
      <w:r>
        <w:rPr>
          <w:rFonts w:ascii="Calibri" w:hAnsi="Calibri" w:cs="Calibri"/>
          <w:b/>
          <w:color w:val="00B0F0"/>
          <w:sz w:val="22"/>
          <w:szCs w:val="22"/>
          <w:lang w:eastAsia="en-US"/>
        </w:rPr>
        <w:t>- Banyule City Council</w:t>
      </w:r>
      <w:bookmarkEnd w:id="22"/>
    </w:p>
    <w:p w:rsidR="00BA682F" w:rsidRPr="008E7D1F" w:rsidRDefault="00BA682F"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 Banyule Council Lesbian, Gay, Bisexual Transgender and Intersex (LGBTI) Plan 2017 – 2021 was developed to tackle discrimination, celebrate the diverse community, and to ensure that Banyule is a safe and welcoming place for LGBTI community members.</w:t>
      </w:r>
      <w:r w:rsidR="00557B24">
        <w:rPr>
          <w:rFonts w:ascii="Calibri" w:hAnsi="Calibri" w:cs="Calibri"/>
          <w:sz w:val="22"/>
          <w:szCs w:val="22"/>
          <w:lang w:eastAsia="en-US"/>
        </w:rPr>
        <w:t xml:space="preserve"> </w:t>
      </w:r>
      <w:r w:rsidRPr="008E7D1F">
        <w:rPr>
          <w:rFonts w:ascii="Calibri" w:hAnsi="Calibri" w:cs="Calibri"/>
          <w:sz w:val="22"/>
          <w:szCs w:val="22"/>
          <w:lang w:eastAsia="en-US"/>
        </w:rPr>
        <w:t>The Plan uses Banyule’s Inclusion, Access and Equity Framework (IAEF) which identifies five goals for their diverse communities.</w:t>
      </w:r>
      <w:r w:rsidR="00557B24">
        <w:rPr>
          <w:rFonts w:ascii="Calibri" w:hAnsi="Calibri" w:cs="Calibri"/>
          <w:sz w:val="22"/>
          <w:szCs w:val="22"/>
          <w:lang w:eastAsia="en-US"/>
        </w:rPr>
        <w:t xml:space="preserve"> </w:t>
      </w:r>
      <w:r w:rsidRPr="008E7D1F">
        <w:rPr>
          <w:rFonts w:ascii="Calibri" w:hAnsi="Calibri" w:cs="Calibri"/>
          <w:sz w:val="22"/>
          <w:szCs w:val="22"/>
          <w:lang w:eastAsia="en-US"/>
        </w:rPr>
        <w:t>The five goals are:</w:t>
      </w:r>
    </w:p>
    <w:p w:rsidR="00BA682F" w:rsidRPr="008E7D1F" w:rsidRDefault="00BA682F" w:rsidP="008E7D1F">
      <w:pPr>
        <w:spacing w:before="0" w:after="0" w:line="276" w:lineRule="auto"/>
        <w:jc w:val="both"/>
        <w:rPr>
          <w:rFonts w:ascii="Calibri" w:hAnsi="Calibri" w:cs="Calibri"/>
          <w:sz w:val="22"/>
          <w:szCs w:val="22"/>
          <w:lang w:eastAsia="en-US"/>
        </w:rPr>
      </w:pPr>
    </w:p>
    <w:p w:rsidR="00BA682F" w:rsidRPr="008E7D1F" w:rsidRDefault="00BA682F" w:rsidP="008E7D1F">
      <w:pPr>
        <w:numPr>
          <w:ilvl w:val="0"/>
          <w:numId w:val="24"/>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Ensure Council facilities, activities and services are accessible, inclusive and equitable.</w:t>
      </w:r>
    </w:p>
    <w:p w:rsidR="00BA682F" w:rsidRPr="008E7D1F" w:rsidRDefault="00BA682F" w:rsidP="008E7D1F">
      <w:pPr>
        <w:numPr>
          <w:ilvl w:val="0"/>
          <w:numId w:val="24"/>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Work in partnership with local services to increase inclusion and address service gaps.</w:t>
      </w:r>
    </w:p>
    <w:p w:rsidR="00BA682F" w:rsidRPr="008E7D1F" w:rsidRDefault="00BA682F" w:rsidP="008E7D1F">
      <w:pPr>
        <w:numPr>
          <w:ilvl w:val="0"/>
          <w:numId w:val="24"/>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Work in partnership to build the capacity of disadvantaged groups to be involved in community life.</w:t>
      </w:r>
    </w:p>
    <w:p w:rsidR="00BA682F" w:rsidRPr="008E7D1F" w:rsidRDefault="00BA682F" w:rsidP="008E7D1F">
      <w:pPr>
        <w:numPr>
          <w:ilvl w:val="0"/>
          <w:numId w:val="24"/>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Education, celebration and awareness raising contributing to building inclusive and equitable communities.</w:t>
      </w:r>
    </w:p>
    <w:p w:rsidR="00BA682F" w:rsidRPr="008E7D1F" w:rsidRDefault="00BA682F" w:rsidP="008E7D1F">
      <w:pPr>
        <w:numPr>
          <w:ilvl w:val="0"/>
          <w:numId w:val="24"/>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Advocate on behalf of and with our community to reduce discrimination and disadvantage.</w:t>
      </w:r>
    </w:p>
    <w:p w:rsidR="00BA682F" w:rsidRPr="008E7D1F" w:rsidRDefault="00BA682F" w:rsidP="008E7D1F">
      <w:pPr>
        <w:spacing w:before="0" w:after="0" w:line="276" w:lineRule="auto"/>
        <w:jc w:val="both"/>
        <w:rPr>
          <w:rFonts w:ascii="Calibri" w:hAnsi="Calibri" w:cs="Calibri"/>
          <w:sz w:val="22"/>
          <w:szCs w:val="22"/>
          <w:lang w:eastAsia="en-US"/>
        </w:rPr>
      </w:pPr>
    </w:p>
    <w:p w:rsidR="00BA682F" w:rsidRPr="008E7D1F" w:rsidRDefault="00BA682F"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Targeted actions related to the LGBTIQ</w:t>
      </w:r>
      <w:r w:rsidR="00F67A0B">
        <w:rPr>
          <w:rFonts w:ascii="Calibri" w:hAnsi="Calibri" w:cs="Calibri"/>
          <w:sz w:val="22"/>
          <w:szCs w:val="22"/>
          <w:lang w:eastAsia="en-US"/>
        </w:rPr>
        <w:t>+ community</w:t>
      </w:r>
      <w:r w:rsidRPr="008E7D1F">
        <w:rPr>
          <w:rFonts w:ascii="Calibri" w:hAnsi="Calibri" w:cs="Calibri"/>
          <w:sz w:val="22"/>
          <w:szCs w:val="22"/>
          <w:lang w:eastAsia="en-US"/>
        </w:rPr>
        <w:t xml:space="preserve"> have been developed to address each of the above goals. </w:t>
      </w:r>
    </w:p>
    <w:p w:rsidR="00DB50EE" w:rsidRPr="008C0009" w:rsidRDefault="00DB50EE" w:rsidP="00DB50EE">
      <w:pPr>
        <w:spacing w:before="0" w:after="0" w:line="276" w:lineRule="auto"/>
        <w:jc w:val="both"/>
        <w:rPr>
          <w:rFonts w:ascii="Calibri" w:hAnsi="Calibri" w:cs="Calibri"/>
          <w:sz w:val="14"/>
          <w:szCs w:val="14"/>
          <w:lang w:eastAsia="en-US"/>
        </w:rPr>
      </w:pPr>
      <w:r w:rsidRPr="008C0009">
        <w:rPr>
          <w:rFonts w:ascii="Calibri" w:hAnsi="Calibri" w:cs="Calibri"/>
          <w:color w:val="0093EA" w:themeColor="accent4"/>
          <w:sz w:val="14"/>
          <w:szCs w:val="14"/>
          <w:lang w:eastAsia="en-US"/>
        </w:rPr>
        <w:t>_____________________________________________________________</w:t>
      </w:r>
    </w:p>
    <w:p w:rsidR="00BA682F" w:rsidRPr="008C0009" w:rsidRDefault="00DB50EE" w:rsidP="00DB50EE">
      <w:pPr>
        <w:spacing w:before="0" w:after="0" w:line="276" w:lineRule="auto"/>
        <w:jc w:val="both"/>
        <w:rPr>
          <w:rFonts w:ascii="Calibri" w:hAnsi="Calibri" w:cs="Calibri"/>
          <w:sz w:val="14"/>
          <w:szCs w:val="14"/>
          <w:lang w:eastAsia="en-US"/>
        </w:rPr>
      </w:pPr>
      <w:r w:rsidRPr="008C0009">
        <w:rPr>
          <w:rStyle w:val="FootnoteReference"/>
          <w:rFonts w:ascii="Calibri" w:hAnsi="Calibri" w:cs="Calibri"/>
          <w:sz w:val="14"/>
          <w:szCs w:val="14"/>
        </w:rPr>
        <w:t>15</w:t>
      </w:r>
      <w:r w:rsidRPr="008C0009">
        <w:rPr>
          <w:rFonts w:ascii="Calibri" w:hAnsi="Calibri" w:cs="Calibri"/>
          <w:sz w:val="14"/>
          <w:szCs w:val="14"/>
        </w:rPr>
        <w:t xml:space="preserve"> </w:t>
      </w:r>
      <w:hyperlink r:id="rId34" w:history="1">
        <w:r w:rsidRPr="008C0009">
          <w:rPr>
            <w:rFonts w:ascii="Calibri" w:eastAsia="Calibri" w:hAnsi="Calibri" w:cs="Calibri"/>
            <w:color w:val="0000FF"/>
            <w:sz w:val="14"/>
            <w:szCs w:val="14"/>
            <w:u w:val="single"/>
            <w:lang w:eastAsia="en-US"/>
          </w:rPr>
          <w:t>https://www.vic.gov.au/dpcs-lgbti-inclusion-plan</w:t>
        </w:r>
      </w:hyperlink>
    </w:p>
    <w:p w:rsidR="00BA682F" w:rsidRPr="008E7D1F" w:rsidRDefault="0012449F" w:rsidP="008E7D1F">
      <w:pPr>
        <w:keepNext/>
        <w:keepLines/>
        <w:spacing w:before="0" w:after="0" w:line="276" w:lineRule="auto"/>
        <w:jc w:val="both"/>
        <w:outlineLvl w:val="0"/>
        <w:rPr>
          <w:rFonts w:ascii="Calibri" w:hAnsi="Calibri" w:cs="Calibri"/>
          <w:b/>
          <w:color w:val="2E74B5"/>
          <w:sz w:val="22"/>
          <w:szCs w:val="22"/>
          <w:lang w:eastAsia="en-US"/>
        </w:rPr>
      </w:pPr>
      <w:r w:rsidRPr="0012449F">
        <w:rPr>
          <w:rFonts w:ascii="Calibri" w:hAnsi="Calibri" w:cs="Calibri"/>
          <w:b/>
          <w:color w:val="00B0F0"/>
          <w:sz w:val="22"/>
          <w:szCs w:val="22"/>
          <w:lang w:eastAsia="en-US"/>
        </w:rPr>
        <w:lastRenderedPageBreak/>
        <w:t xml:space="preserve"> </w:t>
      </w:r>
      <w:bookmarkStart w:id="23" w:name="_Toc29893884"/>
      <w:r w:rsidRPr="0012449F">
        <w:rPr>
          <w:rFonts w:ascii="Calibri" w:hAnsi="Calibri" w:cs="Calibri"/>
          <w:b/>
          <w:color w:val="00B0F0"/>
          <w:sz w:val="22"/>
          <w:szCs w:val="22"/>
          <w:lang w:eastAsia="en-US"/>
        </w:rPr>
        <w:t>-</w:t>
      </w:r>
      <w:r>
        <w:rPr>
          <w:rFonts w:ascii="Calibri" w:hAnsi="Calibri" w:cs="Calibri"/>
          <w:b/>
          <w:color w:val="00B0F0"/>
          <w:sz w:val="22"/>
          <w:szCs w:val="22"/>
          <w:lang w:eastAsia="en-US"/>
        </w:rPr>
        <w:t xml:space="preserve"> </w:t>
      </w:r>
      <w:r w:rsidR="00BA682F" w:rsidRPr="008E7D1F">
        <w:rPr>
          <w:rFonts w:ascii="Calibri" w:hAnsi="Calibri" w:cs="Calibri"/>
          <w:b/>
          <w:color w:val="00B0F0"/>
          <w:sz w:val="22"/>
          <w:szCs w:val="22"/>
          <w:lang w:eastAsia="en-US"/>
        </w:rPr>
        <w:t>M</w:t>
      </w:r>
      <w:r>
        <w:rPr>
          <w:rFonts w:ascii="Calibri" w:hAnsi="Calibri" w:cs="Calibri"/>
          <w:b/>
          <w:color w:val="00B0F0"/>
          <w:sz w:val="22"/>
          <w:szCs w:val="22"/>
          <w:lang w:eastAsia="en-US"/>
        </w:rPr>
        <w:t>oonee Valley City Council</w:t>
      </w:r>
      <w:bookmarkEnd w:id="23"/>
      <w:r>
        <w:rPr>
          <w:rFonts w:ascii="Calibri" w:hAnsi="Calibri" w:cs="Calibri"/>
          <w:b/>
          <w:color w:val="00B0F0"/>
          <w:sz w:val="22"/>
          <w:szCs w:val="22"/>
          <w:lang w:eastAsia="en-US"/>
        </w:rPr>
        <w:t xml:space="preserve"> </w:t>
      </w:r>
    </w:p>
    <w:p w:rsidR="00BA682F" w:rsidRPr="008E7D1F" w:rsidRDefault="00BA682F"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Adopted in June 2015, Moonee Valley's first LGBTIQ Action Plan aims to support the lesbian, gay, bisexual, transgender, intersex and queer community members and their families.</w:t>
      </w:r>
      <w:r w:rsidR="00557B24">
        <w:rPr>
          <w:rFonts w:ascii="Calibri" w:hAnsi="Calibri" w:cs="Calibri"/>
          <w:sz w:val="22"/>
          <w:szCs w:val="22"/>
          <w:lang w:eastAsia="en-US"/>
        </w:rPr>
        <w:t xml:space="preserve"> </w:t>
      </w:r>
    </w:p>
    <w:p w:rsidR="00BA682F" w:rsidRPr="008E7D1F" w:rsidRDefault="00BA682F"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 Action Plan is one of three plans which sit under the Diversity, Access and Equity Policy which supports an inclusive city that respects the human rights of all citizens, celebrates diversity and promotes participation in community life.</w:t>
      </w:r>
      <w:r w:rsidR="00557B24">
        <w:rPr>
          <w:rFonts w:ascii="Calibri" w:hAnsi="Calibri" w:cs="Calibri"/>
          <w:sz w:val="22"/>
          <w:szCs w:val="22"/>
          <w:lang w:eastAsia="en-US"/>
        </w:rPr>
        <w:t xml:space="preserve"> </w:t>
      </w:r>
      <w:r w:rsidRPr="008E7D1F">
        <w:rPr>
          <w:rFonts w:ascii="Calibri" w:hAnsi="Calibri" w:cs="Calibri"/>
          <w:sz w:val="22"/>
          <w:szCs w:val="22"/>
          <w:lang w:eastAsia="en-US"/>
        </w:rPr>
        <w:t>The other two action plans are the Disability Action Plan (2014-23) and Multicultural Action Plan.</w:t>
      </w:r>
    </w:p>
    <w:p w:rsidR="00BA682F" w:rsidRPr="008E7D1F" w:rsidRDefault="00BA682F" w:rsidP="008E7D1F">
      <w:pPr>
        <w:spacing w:before="0" w:after="0" w:line="276" w:lineRule="auto"/>
        <w:jc w:val="both"/>
        <w:rPr>
          <w:rFonts w:ascii="Calibri" w:hAnsi="Calibri" w:cs="Calibri"/>
          <w:sz w:val="22"/>
          <w:szCs w:val="22"/>
          <w:lang w:eastAsia="en-US"/>
        </w:rPr>
      </w:pPr>
    </w:p>
    <w:p w:rsidR="00BA682F" w:rsidRPr="008E7D1F" w:rsidRDefault="00BA682F"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 LGBTIQ Action Plan aims to: improve access and equity; acknowledge and celebrate sexual and gender diverse community members; and promote participation for all regardless of sexuality or gender identity. The 4 themes of the Action Plan are:</w:t>
      </w:r>
    </w:p>
    <w:p w:rsidR="00BA682F" w:rsidRPr="008E7D1F" w:rsidRDefault="00BA682F" w:rsidP="008E7D1F">
      <w:pPr>
        <w:spacing w:before="0" w:after="0" w:line="276" w:lineRule="auto"/>
        <w:jc w:val="both"/>
        <w:rPr>
          <w:rFonts w:ascii="Calibri" w:hAnsi="Calibri" w:cs="Calibri"/>
          <w:sz w:val="22"/>
          <w:szCs w:val="22"/>
          <w:lang w:eastAsia="en-US"/>
        </w:rPr>
      </w:pPr>
    </w:p>
    <w:p w:rsidR="00BA682F" w:rsidRPr="008E7D1F" w:rsidRDefault="00BA682F" w:rsidP="008E7D1F">
      <w:pPr>
        <w:numPr>
          <w:ilvl w:val="0"/>
          <w:numId w:val="25"/>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Fostering respect and celebrating diversity;</w:t>
      </w:r>
    </w:p>
    <w:p w:rsidR="00BA682F" w:rsidRPr="008E7D1F" w:rsidRDefault="00BA682F" w:rsidP="008E7D1F">
      <w:pPr>
        <w:numPr>
          <w:ilvl w:val="0"/>
          <w:numId w:val="25"/>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Promoting participation;</w:t>
      </w:r>
    </w:p>
    <w:p w:rsidR="00BA682F" w:rsidRPr="008E7D1F" w:rsidRDefault="00BA682F" w:rsidP="008E7D1F">
      <w:pPr>
        <w:numPr>
          <w:ilvl w:val="0"/>
          <w:numId w:val="25"/>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Creating accessible places and spaces; and,</w:t>
      </w:r>
    </w:p>
    <w:p w:rsidR="00BA682F" w:rsidRPr="008E7D1F" w:rsidRDefault="00BA682F" w:rsidP="008E7D1F">
      <w:pPr>
        <w:numPr>
          <w:ilvl w:val="0"/>
          <w:numId w:val="25"/>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Leadership and representation.</w:t>
      </w:r>
    </w:p>
    <w:p w:rsidR="00BA682F" w:rsidRPr="008E7D1F" w:rsidRDefault="00BA682F" w:rsidP="008E7D1F">
      <w:pPr>
        <w:spacing w:before="0" w:after="0" w:line="276" w:lineRule="auto"/>
        <w:jc w:val="both"/>
        <w:rPr>
          <w:rFonts w:ascii="Calibri" w:hAnsi="Calibri" w:cs="Calibri"/>
          <w:sz w:val="22"/>
          <w:szCs w:val="22"/>
          <w:lang w:eastAsia="en-US"/>
        </w:rPr>
      </w:pPr>
    </w:p>
    <w:p w:rsidR="00BA682F" w:rsidRPr="0012449F" w:rsidRDefault="0012449F" w:rsidP="0012449F">
      <w:pPr>
        <w:keepNext/>
        <w:keepLines/>
        <w:spacing w:before="0" w:after="0" w:line="276" w:lineRule="auto"/>
        <w:jc w:val="both"/>
        <w:outlineLvl w:val="0"/>
        <w:rPr>
          <w:rFonts w:ascii="Calibri" w:hAnsi="Calibri" w:cs="Calibri"/>
          <w:b/>
          <w:color w:val="00B0F0"/>
          <w:sz w:val="22"/>
          <w:szCs w:val="22"/>
          <w:lang w:eastAsia="en-US"/>
        </w:rPr>
      </w:pPr>
      <w:r w:rsidRPr="0012449F">
        <w:rPr>
          <w:rFonts w:ascii="Calibri" w:hAnsi="Calibri" w:cs="Calibri"/>
          <w:b/>
          <w:color w:val="00B0F0"/>
          <w:sz w:val="22"/>
          <w:szCs w:val="22"/>
          <w:lang w:eastAsia="en-US"/>
        </w:rPr>
        <w:t xml:space="preserve"> </w:t>
      </w:r>
      <w:bookmarkStart w:id="24" w:name="_Toc29893885"/>
      <w:r>
        <w:rPr>
          <w:rFonts w:ascii="Calibri" w:hAnsi="Calibri" w:cs="Calibri"/>
          <w:b/>
          <w:color w:val="00B0F0"/>
          <w:sz w:val="22"/>
          <w:szCs w:val="22"/>
          <w:lang w:eastAsia="en-US"/>
        </w:rPr>
        <w:t>- Port Phillip City Council</w:t>
      </w:r>
      <w:bookmarkEnd w:id="24"/>
    </w:p>
    <w:p w:rsidR="00BA682F" w:rsidRPr="008E7D1F" w:rsidRDefault="00BA682F"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This council has a Statement of Commitment</w:t>
      </w:r>
      <w:r w:rsidR="00185600">
        <w:rPr>
          <w:rFonts w:ascii="Calibri" w:hAnsi="Calibri" w:cs="Calibri"/>
          <w:sz w:val="22"/>
          <w:szCs w:val="22"/>
          <w:lang w:eastAsia="en-US"/>
        </w:rPr>
        <w:t xml:space="preserve"> (no date)</w:t>
      </w:r>
      <w:r w:rsidRPr="008E7D1F">
        <w:rPr>
          <w:rFonts w:ascii="Calibri" w:hAnsi="Calibri" w:cs="Calibri"/>
          <w:sz w:val="22"/>
          <w:szCs w:val="22"/>
          <w:lang w:eastAsia="en-US"/>
        </w:rPr>
        <w:t xml:space="preserve"> to its Lesbian, Gay, Bi-Sexual, Transgender, Inters</w:t>
      </w:r>
      <w:r w:rsidR="00185600">
        <w:rPr>
          <w:rFonts w:ascii="Calibri" w:hAnsi="Calibri" w:cs="Calibri"/>
          <w:sz w:val="22"/>
          <w:szCs w:val="22"/>
          <w:lang w:eastAsia="en-US"/>
        </w:rPr>
        <w:t>ex and Queer (LGBTIQ) Community.</w:t>
      </w:r>
    </w:p>
    <w:p w:rsidR="00BA682F" w:rsidRPr="008E7D1F" w:rsidRDefault="00BA682F" w:rsidP="008E7D1F">
      <w:pPr>
        <w:spacing w:before="0" w:after="0" w:line="276" w:lineRule="auto"/>
        <w:jc w:val="both"/>
        <w:rPr>
          <w:rFonts w:ascii="Calibri" w:hAnsi="Calibri" w:cs="Calibri"/>
          <w:sz w:val="22"/>
          <w:szCs w:val="22"/>
          <w:lang w:eastAsia="en-US"/>
        </w:rPr>
      </w:pPr>
    </w:p>
    <w:p w:rsidR="00BA682F" w:rsidRPr="008E7D1F" w:rsidRDefault="00BA682F"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 Statement of Commitment pledges:</w:t>
      </w:r>
    </w:p>
    <w:p w:rsidR="00BA682F" w:rsidRPr="008E7D1F" w:rsidRDefault="00BA682F" w:rsidP="008E7D1F">
      <w:pPr>
        <w:spacing w:before="0" w:after="0" w:line="276" w:lineRule="auto"/>
        <w:jc w:val="both"/>
        <w:rPr>
          <w:rFonts w:ascii="Calibri" w:hAnsi="Calibri" w:cs="Calibri"/>
          <w:sz w:val="22"/>
          <w:szCs w:val="22"/>
          <w:lang w:eastAsia="en-US"/>
        </w:rPr>
      </w:pPr>
    </w:p>
    <w:p w:rsidR="00BA682F" w:rsidRPr="008E7D1F" w:rsidRDefault="00BA682F" w:rsidP="008E7D1F">
      <w:pPr>
        <w:numPr>
          <w:ilvl w:val="0"/>
          <w:numId w:val="23"/>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 Council’s policies and strategies are designed to promote inclusiveness of the LGBTIQ community.</w:t>
      </w:r>
    </w:p>
    <w:p w:rsidR="00BA682F" w:rsidRPr="008E7D1F" w:rsidRDefault="00BA682F" w:rsidP="008E7D1F">
      <w:pPr>
        <w:numPr>
          <w:ilvl w:val="0"/>
          <w:numId w:val="23"/>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Council will, at all times, ensure access for LGBTIQ to the City’s services and administration.</w:t>
      </w:r>
    </w:p>
    <w:p w:rsidR="00BA682F" w:rsidRPr="008E7D1F" w:rsidRDefault="00BA682F" w:rsidP="008E7D1F">
      <w:pPr>
        <w:numPr>
          <w:ilvl w:val="0"/>
          <w:numId w:val="23"/>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Council supports the community and cultural development of LGBTIQ.</w:t>
      </w:r>
    </w:p>
    <w:p w:rsidR="00BA682F" w:rsidRPr="008E7D1F" w:rsidRDefault="00BA682F" w:rsidP="008E7D1F">
      <w:pPr>
        <w:numPr>
          <w:ilvl w:val="0"/>
          <w:numId w:val="23"/>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The Council supports and recognises the contribution of the LGBTIQ community to the social, economic and cultural life and ongoing development of the City of Port Phillip.</w:t>
      </w:r>
    </w:p>
    <w:p w:rsidR="00A17397" w:rsidRPr="008E7D1F" w:rsidRDefault="00A17397" w:rsidP="008E7D1F">
      <w:pPr>
        <w:spacing w:before="0" w:after="0" w:line="276" w:lineRule="auto"/>
        <w:jc w:val="both"/>
        <w:rPr>
          <w:rFonts w:ascii="Calibri" w:hAnsi="Calibri" w:cs="Calibri"/>
          <w:sz w:val="22"/>
          <w:szCs w:val="22"/>
          <w:vertAlign w:val="superscript"/>
          <w:lang w:eastAsia="en-US"/>
        </w:rPr>
      </w:pPr>
    </w:p>
    <w:p w:rsidR="000B775F" w:rsidRPr="0012449F" w:rsidRDefault="0012449F" w:rsidP="0012449F">
      <w:pPr>
        <w:keepNext/>
        <w:keepLines/>
        <w:spacing w:before="0" w:after="0" w:line="240" w:lineRule="auto"/>
        <w:jc w:val="both"/>
        <w:outlineLvl w:val="0"/>
        <w:rPr>
          <w:rFonts w:ascii="Calibri" w:hAnsi="Calibri" w:cs="Calibri"/>
          <w:b/>
          <w:color w:val="00B0F0"/>
          <w:sz w:val="22"/>
          <w:szCs w:val="22"/>
          <w:lang w:eastAsia="en-US"/>
        </w:rPr>
      </w:pPr>
      <w:r w:rsidRPr="0012449F">
        <w:rPr>
          <w:rFonts w:ascii="Calibri" w:hAnsi="Calibri" w:cs="Calibri"/>
          <w:b/>
          <w:color w:val="00B0F0"/>
          <w:sz w:val="22"/>
          <w:szCs w:val="22"/>
          <w:lang w:eastAsia="en-US"/>
        </w:rPr>
        <w:t xml:space="preserve"> </w:t>
      </w:r>
      <w:bookmarkStart w:id="25" w:name="_Toc29893886"/>
      <w:r>
        <w:rPr>
          <w:rFonts w:ascii="Calibri" w:hAnsi="Calibri" w:cs="Calibri"/>
          <w:b/>
          <w:color w:val="00B0F0"/>
          <w:sz w:val="22"/>
          <w:szCs w:val="22"/>
          <w:lang w:eastAsia="en-US"/>
        </w:rPr>
        <w:t>- Moreland City Council</w:t>
      </w:r>
      <w:bookmarkEnd w:id="25"/>
    </w:p>
    <w:p w:rsidR="000B775F" w:rsidRPr="008E7D1F" w:rsidRDefault="00335BB8" w:rsidP="008E7D1F">
      <w:pPr>
        <w:spacing w:before="0" w:after="0" w:line="276" w:lineRule="auto"/>
        <w:jc w:val="both"/>
        <w:rPr>
          <w:rFonts w:ascii="Calibri" w:hAnsi="Calibri" w:cs="Calibri"/>
          <w:sz w:val="22"/>
          <w:szCs w:val="22"/>
          <w:lang w:eastAsia="en-US"/>
        </w:rPr>
      </w:pPr>
      <w:r>
        <w:rPr>
          <w:rFonts w:ascii="Calibri" w:hAnsi="Calibri" w:cs="Calibri"/>
          <w:sz w:val="22"/>
          <w:szCs w:val="22"/>
          <w:lang w:eastAsia="en-US"/>
        </w:rPr>
        <w:t>In t</w:t>
      </w:r>
      <w:r w:rsidR="000B775F" w:rsidRPr="008E7D1F">
        <w:rPr>
          <w:rFonts w:ascii="Calibri" w:hAnsi="Calibri" w:cs="Calibri"/>
          <w:sz w:val="22"/>
          <w:szCs w:val="22"/>
          <w:lang w:eastAsia="en-US"/>
        </w:rPr>
        <w:t>he Moreland Human Rights Policy</w:t>
      </w:r>
      <w:r>
        <w:rPr>
          <w:rFonts w:ascii="Calibri" w:hAnsi="Calibri" w:cs="Calibri"/>
          <w:sz w:val="22"/>
          <w:szCs w:val="22"/>
          <w:lang w:eastAsia="en-US"/>
        </w:rPr>
        <w:t xml:space="preserve"> 2016-2026,</w:t>
      </w:r>
      <w:r w:rsidR="000B775F" w:rsidRPr="008E7D1F">
        <w:rPr>
          <w:rFonts w:ascii="Calibri" w:hAnsi="Calibri" w:cs="Calibri"/>
          <w:sz w:val="22"/>
          <w:szCs w:val="22"/>
          <w:lang w:eastAsia="en-US"/>
        </w:rPr>
        <w:t xml:space="preserve"> Council commits to ensuring that Moreland is a safe and welcoming city for Lesbian, Gay, Bisexual, Trans, Gender Diverse and Intersex (LGBTIQ) communities.</w:t>
      </w:r>
      <w:r w:rsidR="00557B24">
        <w:rPr>
          <w:rFonts w:ascii="Calibri" w:hAnsi="Calibri" w:cs="Calibri"/>
          <w:sz w:val="22"/>
          <w:szCs w:val="22"/>
          <w:lang w:eastAsia="en-US"/>
        </w:rPr>
        <w:t xml:space="preserve"> </w:t>
      </w:r>
      <w:r w:rsidR="000B775F" w:rsidRPr="008E7D1F">
        <w:rPr>
          <w:rFonts w:ascii="Calibri" w:hAnsi="Calibri" w:cs="Calibri"/>
          <w:sz w:val="22"/>
          <w:szCs w:val="22"/>
          <w:lang w:eastAsia="en-US"/>
        </w:rPr>
        <w:t>It states that Council will strive to ensure that its services are accessible and appropriate to the needs of our LGBTIQ residents and visitors.</w:t>
      </w:r>
      <w:r w:rsidR="00557B24">
        <w:rPr>
          <w:rFonts w:ascii="Calibri" w:hAnsi="Calibri" w:cs="Calibri"/>
          <w:sz w:val="22"/>
          <w:szCs w:val="22"/>
          <w:lang w:eastAsia="en-US"/>
        </w:rPr>
        <w:t xml:space="preserve"> </w:t>
      </w:r>
    </w:p>
    <w:p w:rsidR="000B775F" w:rsidRPr="008E7D1F" w:rsidRDefault="000B775F" w:rsidP="008E7D1F">
      <w:pPr>
        <w:spacing w:before="0" w:after="0" w:line="276" w:lineRule="auto"/>
        <w:jc w:val="both"/>
        <w:rPr>
          <w:rFonts w:ascii="Calibri" w:hAnsi="Calibri" w:cs="Calibri"/>
          <w:sz w:val="22"/>
          <w:szCs w:val="22"/>
          <w:lang w:eastAsia="en-US"/>
        </w:rPr>
      </w:pPr>
    </w:p>
    <w:p w:rsidR="000B775F" w:rsidRPr="008E7D1F" w:rsidRDefault="000B775F" w:rsidP="008E7D1F">
      <w:p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This policy gives precedence to specific groups which are recognised as being at greatest risk of exclusion from social, economic and political life because of access barriers and discrimination.</w:t>
      </w:r>
      <w:r w:rsidR="00557B24">
        <w:rPr>
          <w:rFonts w:ascii="Calibri" w:hAnsi="Calibri" w:cs="Calibri"/>
          <w:sz w:val="22"/>
          <w:szCs w:val="22"/>
          <w:lang w:eastAsia="en-US"/>
        </w:rPr>
        <w:t xml:space="preserve"> </w:t>
      </w:r>
      <w:r w:rsidRPr="008E7D1F">
        <w:rPr>
          <w:rFonts w:ascii="Calibri" w:hAnsi="Calibri" w:cs="Calibri"/>
          <w:sz w:val="22"/>
          <w:szCs w:val="22"/>
          <w:lang w:eastAsia="en-US"/>
        </w:rPr>
        <w:t>These are:</w:t>
      </w:r>
    </w:p>
    <w:p w:rsidR="000B775F" w:rsidRPr="008E7D1F" w:rsidRDefault="000B775F" w:rsidP="008E7D1F">
      <w:pPr>
        <w:spacing w:before="0" w:after="0" w:line="276" w:lineRule="auto"/>
        <w:jc w:val="both"/>
        <w:rPr>
          <w:rFonts w:ascii="Calibri" w:hAnsi="Calibri" w:cs="Calibri"/>
          <w:sz w:val="22"/>
          <w:szCs w:val="22"/>
          <w:lang w:eastAsia="en-US"/>
        </w:rPr>
      </w:pPr>
    </w:p>
    <w:p w:rsidR="000B775F" w:rsidRPr="008E7D1F" w:rsidRDefault="000B775F" w:rsidP="008E7D1F">
      <w:pPr>
        <w:numPr>
          <w:ilvl w:val="0"/>
          <w:numId w:val="26"/>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Aboriginal and Torres Strait Islander communities;</w:t>
      </w:r>
    </w:p>
    <w:p w:rsidR="000B775F" w:rsidRPr="008E7D1F" w:rsidRDefault="000B775F" w:rsidP="008E7D1F">
      <w:pPr>
        <w:numPr>
          <w:ilvl w:val="0"/>
          <w:numId w:val="26"/>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Migrant and refugee communities;</w:t>
      </w:r>
    </w:p>
    <w:p w:rsidR="000B775F" w:rsidRPr="008E7D1F" w:rsidRDefault="000B775F" w:rsidP="008E7D1F">
      <w:pPr>
        <w:numPr>
          <w:ilvl w:val="0"/>
          <w:numId w:val="26"/>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People with disability;</w:t>
      </w:r>
    </w:p>
    <w:p w:rsidR="000B775F" w:rsidRPr="008E7D1F" w:rsidRDefault="000B775F" w:rsidP="008E7D1F">
      <w:pPr>
        <w:numPr>
          <w:ilvl w:val="0"/>
          <w:numId w:val="26"/>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Women; and,</w:t>
      </w:r>
    </w:p>
    <w:p w:rsidR="000B775F" w:rsidRDefault="000B775F" w:rsidP="008E7D1F">
      <w:pPr>
        <w:numPr>
          <w:ilvl w:val="0"/>
          <w:numId w:val="26"/>
        </w:numPr>
        <w:spacing w:before="0" w:after="0" w:line="276" w:lineRule="auto"/>
        <w:jc w:val="both"/>
        <w:rPr>
          <w:rFonts w:ascii="Calibri" w:hAnsi="Calibri" w:cs="Calibri"/>
          <w:sz w:val="22"/>
          <w:szCs w:val="22"/>
          <w:lang w:eastAsia="en-US"/>
        </w:rPr>
      </w:pPr>
      <w:r w:rsidRPr="008E7D1F">
        <w:rPr>
          <w:rFonts w:ascii="Calibri" w:hAnsi="Calibri" w:cs="Calibri"/>
          <w:sz w:val="22"/>
          <w:szCs w:val="22"/>
          <w:lang w:eastAsia="en-US"/>
        </w:rPr>
        <w:t>Gay, lesbian, bisexual, transgender, intersex and queer (GLBTIQ) communities.</w:t>
      </w:r>
    </w:p>
    <w:p w:rsidR="000B775F" w:rsidRPr="008E7D1F" w:rsidRDefault="000B775F" w:rsidP="008E3F60">
      <w:pPr>
        <w:pStyle w:val="Heading1"/>
        <w:spacing w:before="0"/>
        <w:rPr>
          <w:rFonts w:ascii="Calibri" w:hAnsi="Calibri" w:cs="Calibri"/>
          <w:sz w:val="44"/>
          <w:szCs w:val="44"/>
        </w:rPr>
      </w:pPr>
      <w:bookmarkStart w:id="26" w:name="_Toc29893887"/>
      <w:r w:rsidRPr="008E7D1F">
        <w:rPr>
          <w:rFonts w:ascii="Calibri" w:hAnsi="Calibri" w:cs="Calibri"/>
          <w:sz w:val="44"/>
          <w:szCs w:val="44"/>
        </w:rPr>
        <w:lastRenderedPageBreak/>
        <w:t>Consultation</w:t>
      </w:r>
      <w:bookmarkEnd w:id="26"/>
    </w:p>
    <w:p w:rsidR="002904C8" w:rsidRDefault="000D3429" w:rsidP="000D3429">
      <w:pPr>
        <w:pStyle w:val="PlainText"/>
        <w:jc w:val="both"/>
        <w:rPr>
          <w:rFonts w:cs="Calibri"/>
          <w:szCs w:val="22"/>
        </w:rPr>
      </w:pPr>
      <w:r w:rsidRPr="000D3429">
        <w:rPr>
          <w:rFonts w:cs="Calibri"/>
          <w:szCs w:val="22"/>
        </w:rPr>
        <w:t xml:space="preserve">Yarra City Council’s </w:t>
      </w:r>
      <w:r>
        <w:rPr>
          <w:rFonts w:cs="Calibri"/>
          <w:szCs w:val="22"/>
        </w:rPr>
        <w:t>Community Partnerships, Arts &amp; Culture, Family &amp; Middle Years, Youth Services, Library Services, Aged &amp; Disability Services, Leisure, Diversity &amp; Inclusion and LGBTIQ+ identifying staff have contributed to the development of this Strategy.</w:t>
      </w:r>
      <w:r w:rsidR="00557B24">
        <w:rPr>
          <w:rFonts w:cs="Calibri"/>
          <w:szCs w:val="22"/>
        </w:rPr>
        <w:t xml:space="preserve"> </w:t>
      </w:r>
    </w:p>
    <w:p w:rsidR="002904C8" w:rsidRDefault="002904C8" w:rsidP="000D3429">
      <w:pPr>
        <w:pStyle w:val="PlainText"/>
        <w:jc w:val="both"/>
        <w:rPr>
          <w:rFonts w:cs="Calibri"/>
          <w:szCs w:val="22"/>
        </w:rPr>
      </w:pPr>
    </w:p>
    <w:p w:rsidR="002904C8" w:rsidRDefault="002904C8" w:rsidP="000D3429">
      <w:pPr>
        <w:pStyle w:val="PlainText"/>
        <w:jc w:val="both"/>
        <w:rPr>
          <w:rFonts w:cs="Calibri"/>
          <w:szCs w:val="22"/>
        </w:rPr>
      </w:pPr>
      <w:r>
        <w:rPr>
          <w:rFonts w:cs="Calibri"/>
          <w:szCs w:val="22"/>
        </w:rPr>
        <w:t>Council’s LGBTIQ+ Working Group, QnA, have played a key role.</w:t>
      </w:r>
    </w:p>
    <w:p w:rsidR="002904C8" w:rsidRDefault="002904C8" w:rsidP="000D3429">
      <w:pPr>
        <w:pStyle w:val="PlainText"/>
        <w:jc w:val="both"/>
        <w:rPr>
          <w:rFonts w:cs="Calibri"/>
          <w:szCs w:val="22"/>
        </w:rPr>
      </w:pPr>
    </w:p>
    <w:p w:rsidR="00F54350" w:rsidRDefault="000D3429" w:rsidP="00F54350">
      <w:pPr>
        <w:pStyle w:val="PlainText"/>
        <w:jc w:val="both"/>
        <w:rPr>
          <w:rFonts w:cs="Calibri"/>
          <w:szCs w:val="22"/>
        </w:rPr>
      </w:pPr>
      <w:r>
        <w:rPr>
          <w:rFonts w:cs="Calibri"/>
          <w:szCs w:val="22"/>
        </w:rPr>
        <w:t xml:space="preserve">Representation was also sought from </w:t>
      </w:r>
      <w:r w:rsidR="00145C41">
        <w:rPr>
          <w:rFonts w:cs="Calibri"/>
          <w:szCs w:val="22"/>
        </w:rPr>
        <w:t xml:space="preserve">the LGBTIQ+ community, and </w:t>
      </w:r>
      <w:r>
        <w:rPr>
          <w:rFonts w:cs="Calibri"/>
          <w:szCs w:val="22"/>
        </w:rPr>
        <w:t>a number of key services</w:t>
      </w:r>
      <w:r w:rsidR="00F54350">
        <w:rPr>
          <w:rFonts w:cs="Calibri"/>
          <w:szCs w:val="22"/>
        </w:rPr>
        <w:t>,</w:t>
      </w:r>
      <w:r>
        <w:rPr>
          <w:rFonts w:cs="Calibri"/>
          <w:szCs w:val="22"/>
        </w:rPr>
        <w:t xml:space="preserve">organisations, </w:t>
      </w:r>
      <w:r w:rsidR="00F54350">
        <w:rPr>
          <w:rFonts w:cs="Calibri"/>
          <w:szCs w:val="22"/>
        </w:rPr>
        <w:t xml:space="preserve">and businesses </w:t>
      </w:r>
      <w:r>
        <w:rPr>
          <w:rFonts w:cs="Calibri"/>
          <w:szCs w:val="22"/>
        </w:rPr>
        <w:t xml:space="preserve">including Rainbow Families Victoria, </w:t>
      </w:r>
      <w:r w:rsidR="00145C41">
        <w:rPr>
          <w:rFonts w:cs="Calibri"/>
          <w:szCs w:val="22"/>
        </w:rPr>
        <w:t xml:space="preserve">Bent Twig Alliance, St Vincent’s, </w:t>
      </w:r>
      <w:r>
        <w:rPr>
          <w:rFonts w:cs="Calibri"/>
          <w:szCs w:val="22"/>
        </w:rPr>
        <w:t xml:space="preserve">The Drum, Queer Space, </w:t>
      </w:r>
      <w:r w:rsidR="00145C41">
        <w:rPr>
          <w:rFonts w:cs="Calibri"/>
          <w:szCs w:val="22"/>
        </w:rPr>
        <w:t>Minus 18, the Neighbourhood Justice Centre, Thorne Harbour Health and Transgender Victoria</w:t>
      </w:r>
      <w:r w:rsidR="00F54350">
        <w:rPr>
          <w:rFonts w:cs="Calibri"/>
          <w:szCs w:val="22"/>
        </w:rPr>
        <w:t xml:space="preserve">, </w:t>
      </w:r>
      <w:r w:rsidR="00F54350" w:rsidRPr="0021370D">
        <w:rPr>
          <w:rFonts w:cs="Arial"/>
        </w:rPr>
        <w:t>Eagle Leather The Laird</w:t>
      </w:r>
      <w:r w:rsidR="00F54350">
        <w:rPr>
          <w:rFonts w:cs="Arial"/>
        </w:rPr>
        <w:t>,</w:t>
      </w:r>
      <w:r w:rsidR="00F54350" w:rsidRPr="0021370D">
        <w:rPr>
          <w:rFonts w:cs="Arial"/>
        </w:rPr>
        <w:t xml:space="preserve"> Vaud d' Vile</w:t>
      </w:r>
      <w:r w:rsidR="00F54350">
        <w:rPr>
          <w:rFonts w:cs="Arial"/>
        </w:rPr>
        <w:t>,</w:t>
      </w:r>
      <w:r w:rsidR="00F54350" w:rsidRPr="0021370D">
        <w:rPr>
          <w:rFonts w:cs="Arial"/>
        </w:rPr>
        <w:t xml:space="preserve"> Hares &amp; Hyenas</w:t>
      </w:r>
      <w:r w:rsidR="00F54350">
        <w:rPr>
          <w:rFonts w:cs="Arial"/>
        </w:rPr>
        <w:t>,</w:t>
      </w:r>
      <w:r w:rsidR="00F54350" w:rsidRPr="0021370D">
        <w:rPr>
          <w:rFonts w:cs="Arial"/>
        </w:rPr>
        <w:t xml:space="preserve"> Melbourne Rubber</w:t>
      </w:r>
      <w:r w:rsidR="00F54350">
        <w:rPr>
          <w:rFonts w:cs="Arial"/>
        </w:rPr>
        <w:t>,</w:t>
      </w:r>
      <w:r w:rsidR="00F54350" w:rsidRPr="0021370D">
        <w:rPr>
          <w:rFonts w:cs="Arial"/>
        </w:rPr>
        <w:t xml:space="preserve"> The 86</w:t>
      </w:r>
      <w:r w:rsidR="00F54350">
        <w:rPr>
          <w:rFonts w:cs="Arial"/>
        </w:rPr>
        <w:t>,</w:t>
      </w:r>
      <w:r w:rsidR="00F54350" w:rsidRPr="0021370D">
        <w:rPr>
          <w:rFonts w:cs="Arial"/>
        </w:rPr>
        <w:t xml:space="preserve"> Club 80</w:t>
      </w:r>
      <w:r w:rsidR="00F54350">
        <w:rPr>
          <w:rFonts w:cs="Arial"/>
        </w:rPr>
        <w:t>,</w:t>
      </w:r>
      <w:r w:rsidR="00F54350" w:rsidRPr="0021370D">
        <w:rPr>
          <w:rFonts w:cs="Arial"/>
        </w:rPr>
        <w:t xml:space="preserve"> Sircuit</w:t>
      </w:r>
      <w:r w:rsidR="00F54350">
        <w:rPr>
          <w:rFonts w:cs="Arial"/>
        </w:rPr>
        <w:t>,</w:t>
      </w:r>
      <w:r w:rsidR="00F54350" w:rsidRPr="0021370D">
        <w:rPr>
          <w:rFonts w:cs="Arial"/>
        </w:rPr>
        <w:t xml:space="preserve"> Mollies</w:t>
      </w:r>
      <w:r w:rsidR="00F54350">
        <w:rPr>
          <w:rFonts w:cs="Arial"/>
        </w:rPr>
        <w:t>,</w:t>
      </w:r>
      <w:r w:rsidR="00F54350" w:rsidRPr="0021370D">
        <w:rPr>
          <w:rFonts w:cs="Arial"/>
        </w:rPr>
        <w:t xml:space="preserve"> Mannhaus</w:t>
      </w:r>
      <w:r w:rsidR="00F54350">
        <w:rPr>
          <w:rFonts w:cs="Arial"/>
        </w:rPr>
        <w:t>,</w:t>
      </w:r>
      <w:r w:rsidR="00F54350" w:rsidRPr="0021370D">
        <w:rPr>
          <w:rFonts w:cs="Arial"/>
        </w:rPr>
        <w:t xml:space="preserve"> Wet on Wellington</w:t>
      </w:r>
      <w:r w:rsidR="00F54350">
        <w:rPr>
          <w:rFonts w:cs="Arial"/>
        </w:rPr>
        <w:t>, Piercing HQ, and Lucrezia &amp; De Sade.</w:t>
      </w:r>
    </w:p>
    <w:p w:rsidR="000D3429" w:rsidRDefault="000D3429" w:rsidP="000D3429">
      <w:pPr>
        <w:pStyle w:val="PlainText"/>
        <w:jc w:val="both"/>
        <w:rPr>
          <w:rFonts w:cs="Calibri"/>
          <w:szCs w:val="22"/>
        </w:rPr>
      </w:pPr>
    </w:p>
    <w:p w:rsidR="000D3429" w:rsidRDefault="000D3429" w:rsidP="000D3429">
      <w:pPr>
        <w:pStyle w:val="PlainText"/>
        <w:jc w:val="both"/>
        <w:rPr>
          <w:rFonts w:cs="Calibri"/>
          <w:szCs w:val="22"/>
        </w:rPr>
      </w:pPr>
    </w:p>
    <w:p w:rsidR="000B775F" w:rsidRDefault="000B775F" w:rsidP="000B775F">
      <w:pPr>
        <w:pStyle w:val="PlainText"/>
        <w:jc w:val="both"/>
        <w:rPr>
          <w:rFonts w:cs="Calibri"/>
          <w:b/>
          <w:color w:val="00B0F0"/>
          <w:sz w:val="24"/>
          <w:szCs w:val="24"/>
        </w:rPr>
      </w:pPr>
      <w:r w:rsidRPr="004E0B30">
        <w:rPr>
          <w:rFonts w:cs="Calibri"/>
          <w:b/>
          <w:color w:val="00B0F0"/>
          <w:sz w:val="24"/>
          <w:szCs w:val="24"/>
        </w:rPr>
        <w:t>Related documents</w:t>
      </w:r>
    </w:p>
    <w:p w:rsidR="00331DFB" w:rsidRDefault="00331DFB" w:rsidP="000B775F">
      <w:pPr>
        <w:pStyle w:val="PlainText"/>
        <w:jc w:val="both"/>
        <w:rPr>
          <w:rFonts w:cs="Calibri"/>
          <w:b/>
          <w:color w:val="00B0F0"/>
          <w:sz w:val="24"/>
          <w:szCs w:val="24"/>
        </w:rPr>
      </w:pPr>
    </w:p>
    <w:p w:rsidR="00331DFB" w:rsidRPr="00331DFB" w:rsidRDefault="00331DFB" w:rsidP="000B775F">
      <w:pPr>
        <w:pStyle w:val="PlainText"/>
        <w:jc w:val="both"/>
        <w:rPr>
          <w:rFonts w:cs="Calibri"/>
          <w:color w:val="000000" w:themeColor="text1"/>
          <w:szCs w:val="22"/>
        </w:rPr>
      </w:pPr>
      <w:r>
        <w:rPr>
          <w:rFonts w:cs="Calibri"/>
          <w:color w:val="000000" w:themeColor="text1"/>
          <w:szCs w:val="22"/>
        </w:rPr>
        <w:t>Yarra’s whole of Council approach to LGBTIQ+ inclusion is reflected in, and intersects with the following policies and strategies:</w:t>
      </w:r>
    </w:p>
    <w:p w:rsidR="000B775F" w:rsidRPr="009050C1" w:rsidRDefault="000B775F" w:rsidP="000B775F">
      <w:pPr>
        <w:pStyle w:val="PlainText"/>
        <w:ind w:left="360"/>
        <w:jc w:val="both"/>
        <w:rPr>
          <w:rFonts w:cs="Calibri"/>
          <w:b/>
          <w:sz w:val="20"/>
          <w:szCs w:val="20"/>
          <w:highlight w:val="yellow"/>
        </w:rPr>
      </w:pPr>
    </w:p>
    <w:p w:rsidR="004E0B30" w:rsidRPr="004E0B30" w:rsidRDefault="003A42B2" w:rsidP="004E0B30">
      <w:pPr>
        <w:pStyle w:val="ListParagraph"/>
        <w:numPr>
          <w:ilvl w:val="0"/>
          <w:numId w:val="33"/>
        </w:numPr>
        <w:spacing w:line="276" w:lineRule="auto"/>
        <w:rPr>
          <w:rFonts w:ascii="Calibri" w:hAnsi="Calibri" w:cs="Calibri"/>
          <w:sz w:val="22"/>
          <w:szCs w:val="22"/>
        </w:rPr>
      </w:pPr>
      <w:r w:rsidRPr="004E0B30">
        <w:rPr>
          <w:rFonts w:ascii="Calibri" w:hAnsi="Calibri" w:cs="Calibri"/>
          <w:sz w:val="22"/>
          <w:szCs w:val="22"/>
        </w:rPr>
        <w:t>Gender Equity Action Plan for 2019-2021</w:t>
      </w:r>
    </w:p>
    <w:p w:rsidR="003A42B2" w:rsidRPr="004E0B30" w:rsidRDefault="004E0B30" w:rsidP="004E0B30">
      <w:pPr>
        <w:pStyle w:val="ListParagraph"/>
        <w:numPr>
          <w:ilvl w:val="0"/>
          <w:numId w:val="33"/>
        </w:numPr>
        <w:spacing w:line="276" w:lineRule="auto"/>
        <w:rPr>
          <w:rFonts w:ascii="Calibri" w:hAnsi="Calibri" w:cs="Calibri"/>
          <w:sz w:val="22"/>
          <w:szCs w:val="22"/>
        </w:rPr>
      </w:pPr>
      <w:r w:rsidRPr="004E0B30">
        <w:rPr>
          <w:rFonts w:ascii="Calibri" w:hAnsi="Calibri" w:cs="Calibri"/>
          <w:sz w:val="22"/>
          <w:szCs w:val="22"/>
        </w:rPr>
        <w:t>People Strategy</w:t>
      </w:r>
      <w:r w:rsidR="003A42B2" w:rsidRPr="004E0B30">
        <w:rPr>
          <w:rFonts w:ascii="Calibri" w:hAnsi="Calibri" w:cs="Calibri"/>
          <w:sz w:val="22"/>
          <w:szCs w:val="22"/>
        </w:rPr>
        <w:t xml:space="preserve"> 2017-2020</w:t>
      </w:r>
    </w:p>
    <w:p w:rsidR="003A42B2" w:rsidRPr="004E0B30" w:rsidRDefault="003A42B2" w:rsidP="004E0B30">
      <w:pPr>
        <w:pStyle w:val="ListParagraph"/>
        <w:numPr>
          <w:ilvl w:val="0"/>
          <w:numId w:val="33"/>
        </w:numPr>
        <w:spacing w:line="276" w:lineRule="auto"/>
        <w:rPr>
          <w:rFonts w:ascii="Calibri" w:hAnsi="Calibri" w:cs="Calibri"/>
          <w:sz w:val="22"/>
          <w:szCs w:val="22"/>
        </w:rPr>
      </w:pPr>
      <w:r w:rsidRPr="004E0B30">
        <w:rPr>
          <w:rFonts w:ascii="Calibri" w:hAnsi="Calibri" w:cs="Calibri"/>
          <w:sz w:val="22"/>
          <w:szCs w:val="22"/>
        </w:rPr>
        <w:t>Strategic Advocacy Framework 2018-2021</w:t>
      </w:r>
    </w:p>
    <w:p w:rsidR="000B775F" w:rsidRPr="004E0B30" w:rsidRDefault="003A42B2" w:rsidP="004E0B30">
      <w:pPr>
        <w:pStyle w:val="ListParagraph"/>
        <w:numPr>
          <w:ilvl w:val="0"/>
          <w:numId w:val="33"/>
        </w:numPr>
        <w:spacing w:line="276" w:lineRule="auto"/>
        <w:rPr>
          <w:rFonts w:ascii="Calibri" w:hAnsi="Calibri" w:cs="Calibri"/>
          <w:sz w:val="22"/>
          <w:szCs w:val="22"/>
        </w:rPr>
      </w:pPr>
      <w:r w:rsidRPr="004E0B30">
        <w:rPr>
          <w:rFonts w:ascii="Calibri" w:hAnsi="Calibri" w:cs="Calibri"/>
          <w:sz w:val="22"/>
          <w:szCs w:val="22"/>
        </w:rPr>
        <w:t>Family Violence Organisational Statement</w:t>
      </w:r>
    </w:p>
    <w:p w:rsidR="00201F05" w:rsidRPr="004E0B30" w:rsidRDefault="00201F05" w:rsidP="004E0B30">
      <w:pPr>
        <w:pStyle w:val="ListParagraph"/>
        <w:numPr>
          <w:ilvl w:val="0"/>
          <w:numId w:val="33"/>
        </w:numPr>
        <w:spacing w:line="276" w:lineRule="auto"/>
        <w:rPr>
          <w:rFonts w:ascii="Calibri" w:hAnsi="Calibri" w:cs="Calibri"/>
          <w:sz w:val="22"/>
          <w:szCs w:val="22"/>
        </w:rPr>
      </w:pPr>
      <w:r w:rsidRPr="004E0B30">
        <w:rPr>
          <w:rFonts w:ascii="Calibri" w:hAnsi="Calibri" w:cs="Calibri"/>
          <w:sz w:val="22"/>
          <w:szCs w:val="22"/>
        </w:rPr>
        <w:t>0-25 Years Plan 2018-2022</w:t>
      </w:r>
    </w:p>
    <w:p w:rsidR="003A42B2" w:rsidRPr="004E0B30" w:rsidRDefault="00201F05" w:rsidP="004E0B30">
      <w:pPr>
        <w:pStyle w:val="ListParagraph"/>
        <w:numPr>
          <w:ilvl w:val="0"/>
          <w:numId w:val="33"/>
        </w:numPr>
        <w:spacing w:line="276" w:lineRule="auto"/>
        <w:rPr>
          <w:rFonts w:ascii="Calibri" w:hAnsi="Calibri" w:cs="Calibri"/>
          <w:sz w:val="22"/>
          <w:szCs w:val="22"/>
        </w:rPr>
      </w:pPr>
      <w:r w:rsidRPr="004E0B30">
        <w:rPr>
          <w:rFonts w:ascii="Calibri" w:hAnsi="Calibri" w:cs="Calibri"/>
          <w:sz w:val="22"/>
          <w:szCs w:val="22"/>
        </w:rPr>
        <w:t>Library Strategic Plan 2017-2020</w:t>
      </w:r>
    </w:p>
    <w:p w:rsidR="003A42B2" w:rsidRPr="004E0B30" w:rsidRDefault="00201F05" w:rsidP="004E0B30">
      <w:pPr>
        <w:pStyle w:val="ListParagraph"/>
        <w:numPr>
          <w:ilvl w:val="0"/>
          <w:numId w:val="33"/>
        </w:numPr>
        <w:spacing w:line="276" w:lineRule="auto"/>
        <w:rPr>
          <w:rFonts w:ascii="Calibri" w:hAnsi="Calibri" w:cs="Calibri"/>
          <w:sz w:val="22"/>
          <w:szCs w:val="22"/>
        </w:rPr>
      </w:pPr>
      <w:r w:rsidRPr="004E0B30">
        <w:rPr>
          <w:rFonts w:ascii="Calibri" w:hAnsi="Calibri" w:cs="Calibri"/>
          <w:sz w:val="22"/>
          <w:szCs w:val="22"/>
        </w:rPr>
        <w:t>Access and Inclusion Plan 2018-2024</w:t>
      </w:r>
    </w:p>
    <w:p w:rsidR="00201F05" w:rsidRPr="004E0B30" w:rsidRDefault="00201F05" w:rsidP="004E0B30">
      <w:pPr>
        <w:pStyle w:val="ListParagraph"/>
        <w:numPr>
          <w:ilvl w:val="0"/>
          <w:numId w:val="33"/>
        </w:numPr>
        <w:spacing w:line="276" w:lineRule="auto"/>
        <w:rPr>
          <w:rFonts w:ascii="Calibri" w:hAnsi="Calibri" w:cs="Calibri"/>
          <w:sz w:val="22"/>
          <w:szCs w:val="22"/>
        </w:rPr>
      </w:pPr>
      <w:r w:rsidRPr="004E0B30">
        <w:rPr>
          <w:rFonts w:ascii="Calibri" w:hAnsi="Calibri" w:cs="Calibri"/>
          <w:sz w:val="22"/>
          <w:szCs w:val="22"/>
        </w:rPr>
        <w:t>Active and Healthy Ageing Strategy 2018 – 2024</w:t>
      </w:r>
    </w:p>
    <w:p w:rsidR="00201F05" w:rsidRPr="004E0B30" w:rsidRDefault="00201F05" w:rsidP="004E0B30">
      <w:pPr>
        <w:pStyle w:val="ListParagraph"/>
        <w:numPr>
          <w:ilvl w:val="0"/>
          <w:numId w:val="33"/>
        </w:numPr>
        <w:spacing w:line="276" w:lineRule="auto"/>
        <w:rPr>
          <w:rFonts w:ascii="Calibri" w:hAnsi="Calibri" w:cs="Calibri"/>
          <w:sz w:val="22"/>
          <w:szCs w:val="22"/>
        </w:rPr>
      </w:pPr>
      <w:r w:rsidRPr="004E0B30">
        <w:rPr>
          <w:rFonts w:ascii="Calibri" w:hAnsi="Calibri" w:cs="Calibri"/>
          <w:sz w:val="22"/>
          <w:szCs w:val="22"/>
        </w:rPr>
        <w:t>Council Plan 2017-2021</w:t>
      </w:r>
      <w:r w:rsidRPr="004E0B30">
        <w:rPr>
          <w:rFonts w:ascii="Calibri" w:hAnsi="Calibri" w:cs="Calibri"/>
          <w:sz w:val="22"/>
          <w:szCs w:val="22"/>
        </w:rPr>
        <w:br/>
      </w:r>
    </w:p>
    <w:p w:rsidR="000B775F" w:rsidRPr="009050C1" w:rsidRDefault="000B775F" w:rsidP="000B775F">
      <w:pPr>
        <w:spacing w:after="160" w:line="254" w:lineRule="auto"/>
        <w:rPr>
          <w:rFonts w:ascii="Calibri" w:hAnsi="Calibri" w:cs="Calibri"/>
        </w:rPr>
      </w:pPr>
    </w:p>
    <w:p w:rsidR="000B775F" w:rsidRPr="009050C1" w:rsidRDefault="000B775F" w:rsidP="000B775F">
      <w:pPr>
        <w:spacing w:after="160" w:line="254" w:lineRule="auto"/>
        <w:rPr>
          <w:rFonts w:ascii="Calibri" w:hAnsi="Calibri" w:cs="Calibri"/>
        </w:rPr>
      </w:pPr>
    </w:p>
    <w:p w:rsidR="000B775F" w:rsidRPr="009050C1" w:rsidRDefault="000B775F" w:rsidP="000B775F">
      <w:pPr>
        <w:spacing w:after="160" w:line="254" w:lineRule="auto"/>
        <w:rPr>
          <w:rFonts w:ascii="Calibri" w:hAnsi="Calibri" w:cs="Calibri"/>
        </w:rPr>
      </w:pPr>
    </w:p>
    <w:p w:rsidR="000B775F" w:rsidRPr="009050C1" w:rsidRDefault="000B775F" w:rsidP="000B775F">
      <w:pPr>
        <w:spacing w:after="160" w:line="254" w:lineRule="auto"/>
        <w:rPr>
          <w:rFonts w:ascii="Calibri" w:hAnsi="Calibri" w:cs="Calibri"/>
        </w:rPr>
      </w:pPr>
    </w:p>
    <w:p w:rsidR="000B775F" w:rsidRPr="009050C1" w:rsidRDefault="000B775F" w:rsidP="000B775F">
      <w:pPr>
        <w:spacing w:after="160" w:line="254" w:lineRule="auto"/>
        <w:rPr>
          <w:rFonts w:ascii="Calibri" w:hAnsi="Calibri" w:cs="Calibri"/>
        </w:rPr>
      </w:pPr>
    </w:p>
    <w:p w:rsidR="000B775F" w:rsidRPr="009050C1" w:rsidRDefault="000B775F" w:rsidP="000B775F">
      <w:pPr>
        <w:spacing w:after="160" w:line="254" w:lineRule="auto"/>
        <w:rPr>
          <w:rFonts w:ascii="Calibri" w:hAnsi="Calibri" w:cs="Calibri"/>
        </w:rPr>
      </w:pPr>
    </w:p>
    <w:p w:rsidR="000B775F" w:rsidRPr="009050C1" w:rsidRDefault="000B775F" w:rsidP="00145C41">
      <w:pPr>
        <w:spacing w:after="160" w:line="254" w:lineRule="auto"/>
        <w:ind w:firstLine="720"/>
        <w:rPr>
          <w:rFonts w:ascii="Calibri" w:hAnsi="Calibri" w:cs="Calibri"/>
        </w:rPr>
      </w:pPr>
    </w:p>
    <w:p w:rsidR="000B775F" w:rsidRPr="009050C1" w:rsidRDefault="000B775F" w:rsidP="000B775F">
      <w:pPr>
        <w:spacing w:after="160" w:line="254" w:lineRule="auto"/>
        <w:rPr>
          <w:rFonts w:ascii="Calibri" w:hAnsi="Calibri" w:cs="Calibri"/>
        </w:rPr>
      </w:pPr>
    </w:p>
    <w:p w:rsidR="000B775F" w:rsidRPr="009050C1" w:rsidRDefault="000B775F" w:rsidP="000B775F">
      <w:pPr>
        <w:spacing w:after="160" w:line="254" w:lineRule="auto"/>
        <w:rPr>
          <w:rFonts w:ascii="Calibri" w:hAnsi="Calibri" w:cs="Calibri"/>
        </w:rPr>
      </w:pPr>
    </w:p>
    <w:p w:rsidR="000B775F" w:rsidRPr="009050C1" w:rsidRDefault="000B775F" w:rsidP="000B775F">
      <w:pPr>
        <w:spacing w:after="160" w:line="254" w:lineRule="auto"/>
        <w:rPr>
          <w:rFonts w:ascii="Calibri" w:hAnsi="Calibri" w:cs="Calibri"/>
        </w:rPr>
      </w:pPr>
    </w:p>
    <w:p w:rsidR="000B775F" w:rsidRPr="009050C1" w:rsidRDefault="000B775F" w:rsidP="000B775F">
      <w:pPr>
        <w:spacing w:after="160" w:line="254" w:lineRule="auto"/>
        <w:rPr>
          <w:rFonts w:ascii="Calibri" w:hAnsi="Calibri" w:cs="Calibri"/>
        </w:rPr>
      </w:pPr>
    </w:p>
    <w:p w:rsidR="00DB4E2D" w:rsidRPr="009050C1" w:rsidRDefault="00DB4E2D" w:rsidP="00242B83">
      <w:pPr>
        <w:jc w:val="both"/>
        <w:rPr>
          <w:rFonts w:ascii="Calibri" w:eastAsiaTheme="majorEastAsia" w:hAnsi="Calibri" w:cs="Calibri"/>
          <w:spacing w:val="5"/>
        </w:rPr>
      </w:pPr>
    </w:p>
    <w:p w:rsidR="009050C1" w:rsidRPr="009050C1" w:rsidRDefault="009050C1">
      <w:pPr>
        <w:rPr>
          <w:rFonts w:ascii="Calibri" w:hAnsi="Calibri" w:cs="Calibri"/>
          <w:b/>
          <w:color w:val="00B4EE" w:themeColor="accent1"/>
          <w:spacing w:val="-2"/>
          <w:sz w:val="32"/>
          <w:szCs w:val="32"/>
        </w:rPr>
      </w:pPr>
      <w:r w:rsidRPr="009050C1">
        <w:rPr>
          <w:rFonts w:ascii="Calibri" w:hAnsi="Calibri" w:cs="Calibri"/>
          <w:sz w:val="32"/>
          <w:szCs w:val="32"/>
        </w:rPr>
        <w:lastRenderedPageBreak/>
        <w:br w:type="page"/>
      </w:r>
    </w:p>
    <w:p w:rsidR="00237F07" w:rsidRPr="008E7D1F" w:rsidRDefault="00A455D7" w:rsidP="008E3F60">
      <w:pPr>
        <w:pStyle w:val="Heading1"/>
        <w:spacing w:before="0"/>
        <w:rPr>
          <w:rFonts w:ascii="Calibri" w:hAnsi="Calibri" w:cs="Calibri"/>
          <w:sz w:val="44"/>
          <w:szCs w:val="44"/>
        </w:rPr>
      </w:pPr>
      <w:bookmarkStart w:id="27" w:name="_Toc29893888"/>
      <w:r w:rsidRPr="008E7D1F">
        <w:rPr>
          <w:rFonts w:ascii="Calibri" w:hAnsi="Calibri" w:cs="Calibri"/>
          <w:sz w:val="44"/>
          <w:szCs w:val="44"/>
        </w:rPr>
        <w:lastRenderedPageBreak/>
        <w:t>Strategy</w:t>
      </w:r>
      <w:bookmarkEnd w:id="27"/>
    </w:p>
    <w:p w:rsidR="00A455D7" w:rsidRPr="004E0B30" w:rsidRDefault="00A455D7" w:rsidP="00A455D7">
      <w:pPr>
        <w:pStyle w:val="Heading1"/>
        <w:spacing w:before="0"/>
        <w:rPr>
          <w:rFonts w:ascii="Calibri" w:hAnsi="Calibri" w:cs="Calibri"/>
          <w:sz w:val="24"/>
          <w:szCs w:val="24"/>
        </w:rPr>
      </w:pPr>
      <w:bookmarkStart w:id="28" w:name="_Toc29893889"/>
      <w:r w:rsidRPr="004E0B30">
        <w:rPr>
          <w:rFonts w:ascii="Calibri" w:hAnsi="Calibri" w:cs="Calibri"/>
          <w:sz w:val="24"/>
          <w:szCs w:val="24"/>
        </w:rPr>
        <w:t>Themes</w:t>
      </w:r>
      <w:bookmarkEnd w:id="28"/>
    </w:p>
    <w:p w:rsidR="00A455D7" w:rsidRDefault="00CA0CEC" w:rsidP="008E7D1F">
      <w:pPr>
        <w:spacing w:line="276" w:lineRule="auto"/>
        <w:jc w:val="both"/>
        <w:rPr>
          <w:rFonts w:ascii="Calibri" w:hAnsi="Calibri" w:cs="Calibri"/>
          <w:sz w:val="22"/>
          <w:szCs w:val="22"/>
        </w:rPr>
      </w:pPr>
      <w:r>
        <w:rPr>
          <w:rFonts w:ascii="Calibri" w:hAnsi="Calibri" w:cs="Calibri"/>
          <w:sz w:val="22"/>
          <w:szCs w:val="22"/>
        </w:rPr>
        <w:t>The</w:t>
      </w:r>
      <w:r w:rsidR="00A455D7" w:rsidRPr="008E7D1F">
        <w:rPr>
          <w:rFonts w:ascii="Calibri" w:hAnsi="Calibri" w:cs="Calibri"/>
          <w:sz w:val="22"/>
          <w:szCs w:val="22"/>
        </w:rPr>
        <w:t xml:space="preserve"> following key priorities were developed</w:t>
      </w:r>
      <w:r w:rsidRPr="00CA0CEC">
        <w:rPr>
          <w:rFonts w:ascii="Calibri" w:hAnsi="Calibri" w:cs="Calibri"/>
          <w:sz w:val="22"/>
          <w:szCs w:val="22"/>
        </w:rPr>
        <w:t xml:space="preserve"> </w:t>
      </w:r>
      <w:r>
        <w:rPr>
          <w:rFonts w:ascii="Calibri" w:hAnsi="Calibri" w:cs="Calibri"/>
          <w:sz w:val="22"/>
          <w:szCs w:val="22"/>
        </w:rPr>
        <w:t>i</w:t>
      </w:r>
      <w:r w:rsidRPr="008E7D1F">
        <w:rPr>
          <w:rFonts w:ascii="Calibri" w:hAnsi="Calibri" w:cs="Calibri"/>
          <w:sz w:val="22"/>
          <w:szCs w:val="22"/>
        </w:rPr>
        <w:t xml:space="preserve">n consultation with the community, </w:t>
      </w:r>
      <w:r>
        <w:rPr>
          <w:rFonts w:ascii="Calibri" w:hAnsi="Calibri" w:cs="Calibri"/>
          <w:sz w:val="22"/>
          <w:szCs w:val="22"/>
        </w:rPr>
        <w:t>including the LGBTIQ+ community</w:t>
      </w:r>
      <w:r w:rsidR="00A455D7" w:rsidRPr="008E7D1F">
        <w:rPr>
          <w:rFonts w:ascii="Calibri" w:hAnsi="Calibri" w:cs="Calibri"/>
          <w:sz w:val="22"/>
          <w:szCs w:val="22"/>
        </w:rPr>
        <w:t xml:space="preserve">. These priorities will </w:t>
      </w:r>
      <w:r w:rsidR="004E0B30">
        <w:rPr>
          <w:rFonts w:ascii="Calibri" w:hAnsi="Calibri" w:cs="Calibri"/>
          <w:sz w:val="22"/>
          <w:szCs w:val="22"/>
        </w:rPr>
        <w:t>form the basis of</w:t>
      </w:r>
      <w:r w:rsidR="00A455D7" w:rsidRPr="008E7D1F">
        <w:rPr>
          <w:rFonts w:ascii="Calibri" w:hAnsi="Calibri" w:cs="Calibri"/>
          <w:sz w:val="22"/>
          <w:szCs w:val="22"/>
        </w:rPr>
        <w:t xml:space="preserve"> </w:t>
      </w:r>
      <w:r w:rsidR="00AF5505">
        <w:rPr>
          <w:rFonts w:ascii="Calibri" w:hAnsi="Calibri" w:cs="Calibri"/>
          <w:sz w:val="22"/>
          <w:szCs w:val="22"/>
        </w:rPr>
        <w:t>Council’s</w:t>
      </w:r>
      <w:r w:rsidR="00A455D7" w:rsidRPr="008E7D1F">
        <w:rPr>
          <w:rFonts w:ascii="Calibri" w:hAnsi="Calibri" w:cs="Calibri"/>
          <w:sz w:val="22"/>
          <w:szCs w:val="22"/>
        </w:rPr>
        <w:t xml:space="preserve"> </w:t>
      </w:r>
      <w:r w:rsidR="004E0B30">
        <w:rPr>
          <w:rFonts w:ascii="Calibri" w:hAnsi="Calibri" w:cs="Calibri"/>
          <w:sz w:val="22"/>
          <w:szCs w:val="22"/>
        </w:rPr>
        <w:t>future work</w:t>
      </w:r>
      <w:r w:rsidR="00A455D7" w:rsidRPr="008E7D1F">
        <w:rPr>
          <w:rFonts w:ascii="Calibri" w:hAnsi="Calibri" w:cs="Calibri"/>
          <w:sz w:val="22"/>
          <w:szCs w:val="22"/>
        </w:rPr>
        <w:t>.</w:t>
      </w:r>
    </w:p>
    <w:p w:rsidR="00D34AED" w:rsidRDefault="00D34AED" w:rsidP="00D34AED">
      <w:pPr>
        <w:spacing w:line="276" w:lineRule="auto"/>
        <w:jc w:val="both"/>
        <w:rPr>
          <w:rFonts w:ascii="Calibri" w:hAnsi="Calibri" w:cs="Calibri"/>
          <w:sz w:val="22"/>
          <w:szCs w:val="22"/>
        </w:rPr>
      </w:pPr>
      <w:r w:rsidRPr="00D34AED">
        <w:rPr>
          <w:rFonts w:ascii="Calibri" w:hAnsi="Calibri" w:cs="Calibri"/>
          <w:sz w:val="22"/>
          <w:szCs w:val="22"/>
        </w:rPr>
        <w:t xml:space="preserve">The aim of the </w:t>
      </w:r>
      <w:r w:rsidR="009C4E76">
        <w:rPr>
          <w:rFonts w:ascii="Calibri" w:hAnsi="Calibri" w:cs="Calibri"/>
          <w:sz w:val="22"/>
          <w:szCs w:val="22"/>
        </w:rPr>
        <w:t>Yarra LGBTIQ+ Strategy</w:t>
      </w:r>
      <w:r w:rsidRPr="00D34AED">
        <w:rPr>
          <w:rFonts w:ascii="Calibri" w:hAnsi="Calibri" w:cs="Calibri"/>
          <w:sz w:val="22"/>
          <w:szCs w:val="22"/>
        </w:rPr>
        <w:t xml:space="preserve"> is to set out clear </w:t>
      </w:r>
      <w:r w:rsidR="009C4E76">
        <w:rPr>
          <w:rFonts w:ascii="Calibri" w:hAnsi="Calibri" w:cs="Calibri"/>
          <w:sz w:val="22"/>
          <w:szCs w:val="22"/>
        </w:rPr>
        <w:t>priorities</w:t>
      </w:r>
      <w:r w:rsidRPr="00D34AED">
        <w:rPr>
          <w:rFonts w:ascii="Calibri" w:hAnsi="Calibri" w:cs="Calibri"/>
          <w:sz w:val="22"/>
          <w:szCs w:val="22"/>
        </w:rPr>
        <w:t xml:space="preserve"> and actions which if implemented properly will contribute to the LGBTIQ</w:t>
      </w:r>
      <w:r>
        <w:rPr>
          <w:rFonts w:ascii="Calibri" w:hAnsi="Calibri" w:cs="Calibri"/>
          <w:sz w:val="22"/>
          <w:szCs w:val="22"/>
        </w:rPr>
        <w:t>+</w:t>
      </w:r>
      <w:r w:rsidRPr="00D34AED">
        <w:rPr>
          <w:rFonts w:ascii="Calibri" w:hAnsi="Calibri" w:cs="Calibri"/>
          <w:sz w:val="22"/>
          <w:szCs w:val="22"/>
        </w:rPr>
        <w:t xml:space="preserve"> community being welcomed, engaged and included equally as part of the Yarra community.</w:t>
      </w:r>
    </w:p>
    <w:p w:rsidR="00D34AED" w:rsidRDefault="00D34AED" w:rsidP="00D34AED">
      <w:pPr>
        <w:spacing w:line="276" w:lineRule="auto"/>
        <w:jc w:val="both"/>
        <w:rPr>
          <w:rFonts w:ascii="Calibri" w:hAnsi="Calibri" w:cs="Calibri"/>
          <w:sz w:val="22"/>
          <w:szCs w:val="22"/>
        </w:rPr>
      </w:pPr>
      <w:r w:rsidRPr="00D34AED">
        <w:rPr>
          <w:rFonts w:ascii="Calibri" w:hAnsi="Calibri" w:cs="Calibri"/>
          <w:sz w:val="22"/>
          <w:szCs w:val="22"/>
        </w:rPr>
        <w:t>The LGBTIQ</w:t>
      </w:r>
      <w:r>
        <w:rPr>
          <w:rFonts w:ascii="Calibri" w:hAnsi="Calibri" w:cs="Calibri"/>
          <w:sz w:val="22"/>
          <w:szCs w:val="22"/>
        </w:rPr>
        <w:t>+</w:t>
      </w:r>
      <w:r w:rsidRPr="00D34AED">
        <w:rPr>
          <w:rFonts w:ascii="Calibri" w:hAnsi="Calibri" w:cs="Calibri"/>
          <w:sz w:val="22"/>
          <w:szCs w:val="22"/>
        </w:rPr>
        <w:t xml:space="preserve"> community deserve to have fulfilled human rights, be empowered</w:t>
      </w:r>
      <w:r>
        <w:rPr>
          <w:rFonts w:ascii="Calibri" w:hAnsi="Calibri" w:cs="Calibri"/>
          <w:sz w:val="22"/>
          <w:szCs w:val="22"/>
        </w:rPr>
        <w:t>,</w:t>
      </w:r>
      <w:r w:rsidRPr="00D34AED">
        <w:rPr>
          <w:rFonts w:ascii="Calibri" w:hAnsi="Calibri" w:cs="Calibri"/>
          <w:sz w:val="22"/>
          <w:szCs w:val="22"/>
        </w:rPr>
        <w:t xml:space="preserve"> have equitable access to services and programs</w:t>
      </w:r>
      <w:r>
        <w:rPr>
          <w:rFonts w:ascii="Calibri" w:hAnsi="Calibri" w:cs="Calibri"/>
          <w:sz w:val="22"/>
          <w:szCs w:val="22"/>
        </w:rPr>
        <w:t>, and</w:t>
      </w:r>
      <w:r w:rsidRPr="00D34AED">
        <w:rPr>
          <w:rFonts w:ascii="Calibri" w:hAnsi="Calibri" w:cs="Calibri"/>
          <w:sz w:val="22"/>
          <w:szCs w:val="22"/>
        </w:rPr>
        <w:t xml:space="preserve"> be included and able to participate </w:t>
      </w:r>
      <w:r>
        <w:rPr>
          <w:rFonts w:ascii="Calibri" w:hAnsi="Calibri" w:cs="Calibri"/>
          <w:sz w:val="22"/>
          <w:szCs w:val="22"/>
        </w:rPr>
        <w:t>freely in day to day life</w:t>
      </w:r>
      <w:r w:rsidRPr="00D34AED">
        <w:rPr>
          <w:rFonts w:ascii="Calibri" w:hAnsi="Calibri" w:cs="Calibri"/>
          <w:sz w:val="22"/>
          <w:szCs w:val="22"/>
        </w:rPr>
        <w:t>.</w:t>
      </w:r>
      <w:r w:rsidR="00557B24">
        <w:rPr>
          <w:rFonts w:ascii="Calibri" w:hAnsi="Calibri" w:cs="Calibri"/>
          <w:sz w:val="22"/>
          <w:szCs w:val="22"/>
        </w:rPr>
        <w:t xml:space="preserve"> </w:t>
      </w:r>
    </w:p>
    <w:p w:rsidR="00D34AED" w:rsidRDefault="00D34AED" w:rsidP="00D34AED">
      <w:pPr>
        <w:spacing w:line="276" w:lineRule="auto"/>
        <w:jc w:val="both"/>
        <w:rPr>
          <w:rFonts w:ascii="Calibri" w:hAnsi="Calibri" w:cs="Calibri"/>
          <w:sz w:val="22"/>
          <w:szCs w:val="22"/>
        </w:rPr>
      </w:pPr>
      <w:r w:rsidRPr="00D34AED">
        <w:rPr>
          <w:rFonts w:ascii="Calibri" w:hAnsi="Calibri" w:cs="Calibri"/>
          <w:sz w:val="22"/>
          <w:szCs w:val="22"/>
        </w:rPr>
        <w:t xml:space="preserve">These </w:t>
      </w:r>
      <w:r>
        <w:rPr>
          <w:rFonts w:ascii="Calibri" w:hAnsi="Calibri" w:cs="Calibri"/>
          <w:sz w:val="22"/>
          <w:szCs w:val="22"/>
        </w:rPr>
        <w:t>priorities</w:t>
      </w:r>
      <w:r w:rsidRPr="00D34AED">
        <w:rPr>
          <w:rFonts w:ascii="Calibri" w:hAnsi="Calibri" w:cs="Calibri"/>
          <w:sz w:val="22"/>
          <w:szCs w:val="22"/>
        </w:rPr>
        <w:t xml:space="preserve"> are the rights of any member of the Yarra community.</w:t>
      </w:r>
    </w:p>
    <w:p w:rsidR="009329C4" w:rsidRDefault="009329C4" w:rsidP="008E7D1F">
      <w:pPr>
        <w:spacing w:line="276" w:lineRule="auto"/>
        <w:jc w:val="both"/>
        <w:rPr>
          <w:rFonts w:ascii="Calibri" w:hAnsi="Calibri" w:cs="Calibri"/>
          <w:b/>
          <w:color w:val="00B4EE" w:themeColor="accent1"/>
          <w:spacing w:val="-2"/>
          <w:sz w:val="24"/>
          <w:szCs w:val="24"/>
        </w:rPr>
      </w:pPr>
    </w:p>
    <w:p w:rsidR="001A5C3F" w:rsidRPr="004E0B30" w:rsidRDefault="001A5C3F" w:rsidP="008E7D1F">
      <w:pPr>
        <w:spacing w:line="276" w:lineRule="auto"/>
        <w:jc w:val="both"/>
        <w:rPr>
          <w:rFonts w:ascii="Calibri" w:hAnsi="Calibri" w:cs="Calibri"/>
          <w:b/>
          <w:color w:val="00B4EE" w:themeColor="accent1"/>
          <w:spacing w:val="-2"/>
          <w:sz w:val="24"/>
          <w:szCs w:val="24"/>
        </w:rPr>
      </w:pPr>
      <w:r w:rsidRPr="004E0B30">
        <w:rPr>
          <w:rFonts w:ascii="Calibri" w:hAnsi="Calibri" w:cs="Calibri"/>
          <w:b/>
          <w:color w:val="00B4EE" w:themeColor="accent1"/>
          <w:spacing w:val="-2"/>
          <w:sz w:val="24"/>
          <w:szCs w:val="24"/>
        </w:rPr>
        <w:t>Priority Areas</w:t>
      </w:r>
    </w:p>
    <w:p w:rsidR="00A455D7" w:rsidRPr="008E7D1F" w:rsidRDefault="00A455D7" w:rsidP="008E7D1F">
      <w:pPr>
        <w:spacing w:line="276" w:lineRule="auto"/>
        <w:jc w:val="both"/>
        <w:rPr>
          <w:rFonts w:ascii="Calibri" w:hAnsi="Calibri" w:cs="Calibri"/>
          <w:sz w:val="22"/>
          <w:szCs w:val="22"/>
        </w:rPr>
      </w:pPr>
      <w:r w:rsidRPr="008E7D1F">
        <w:rPr>
          <w:rFonts w:ascii="Calibri" w:hAnsi="Calibri" w:cs="Calibri"/>
          <w:sz w:val="22"/>
          <w:szCs w:val="22"/>
        </w:rPr>
        <w:t>The key priority areas for this strategy are:</w:t>
      </w:r>
    </w:p>
    <w:p w:rsidR="0030374C" w:rsidRPr="009050C1" w:rsidRDefault="0030374C" w:rsidP="00A455D7">
      <w:pPr>
        <w:jc w:val="both"/>
        <w:rPr>
          <w:rFonts w:ascii="Calibri" w:hAnsi="Calibri" w:cs="Calibri"/>
        </w:rPr>
      </w:pPr>
      <w:r w:rsidRPr="009050C1">
        <w:rPr>
          <w:rFonts w:ascii="Calibri" w:hAnsi="Calibri" w:cs="Calibri"/>
          <w:noProof/>
        </w:rPr>
        <w:drawing>
          <wp:anchor distT="0" distB="0" distL="114300" distR="114300" simplePos="0" relativeHeight="251668480" behindDoc="0" locked="0" layoutInCell="1" allowOverlap="1" wp14:anchorId="4223D8E8" wp14:editId="74450868">
            <wp:simplePos x="0" y="0"/>
            <wp:positionH relativeFrom="column">
              <wp:posOffset>718185</wp:posOffset>
            </wp:positionH>
            <wp:positionV relativeFrom="paragraph">
              <wp:posOffset>146050</wp:posOffset>
            </wp:positionV>
            <wp:extent cx="4791075" cy="2533650"/>
            <wp:effectExtent l="0" t="0" r="0" b="1905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30374C" w:rsidRPr="009050C1" w:rsidRDefault="0030374C" w:rsidP="00A455D7">
      <w:pPr>
        <w:jc w:val="both"/>
        <w:rPr>
          <w:rFonts w:ascii="Calibri" w:hAnsi="Calibri" w:cs="Calibri"/>
        </w:rPr>
      </w:pPr>
    </w:p>
    <w:p w:rsidR="001A5C3F" w:rsidRPr="009050C1" w:rsidRDefault="001A5C3F" w:rsidP="00A455D7">
      <w:pPr>
        <w:jc w:val="both"/>
        <w:rPr>
          <w:rFonts w:ascii="Calibri" w:hAnsi="Calibri" w:cs="Calibri"/>
        </w:rPr>
      </w:pPr>
    </w:p>
    <w:p w:rsidR="00B969F6" w:rsidRPr="004E0B30" w:rsidRDefault="00B969F6" w:rsidP="008E7D1F">
      <w:pPr>
        <w:spacing w:line="276" w:lineRule="auto"/>
        <w:rPr>
          <w:rFonts w:ascii="Calibri" w:hAnsi="Calibri" w:cs="Calibri"/>
          <w:b/>
          <w:color w:val="00B4EE" w:themeColor="accent1"/>
          <w:spacing w:val="-2"/>
          <w:sz w:val="24"/>
          <w:szCs w:val="24"/>
        </w:rPr>
      </w:pPr>
      <w:r w:rsidRPr="004E0B30">
        <w:rPr>
          <w:rFonts w:ascii="Calibri" w:hAnsi="Calibri" w:cs="Calibri"/>
          <w:b/>
          <w:color w:val="00B4EE" w:themeColor="accent1"/>
          <w:spacing w:val="-2"/>
          <w:sz w:val="24"/>
          <w:szCs w:val="24"/>
        </w:rPr>
        <w:t>Priorities &amp; Strategic Goals</w:t>
      </w:r>
    </w:p>
    <w:p w:rsidR="00A455D7" w:rsidRPr="004B49DB" w:rsidRDefault="00A455D7" w:rsidP="008E7D1F">
      <w:pPr>
        <w:spacing w:line="276" w:lineRule="auto"/>
        <w:rPr>
          <w:rFonts w:ascii="Calibri" w:hAnsi="Calibri" w:cs="Calibri"/>
          <w:i/>
          <w:color w:val="00B0F0"/>
          <w:sz w:val="22"/>
          <w:szCs w:val="22"/>
        </w:rPr>
      </w:pPr>
      <w:r w:rsidRPr="004B49DB">
        <w:rPr>
          <w:rFonts w:ascii="Calibri" w:hAnsi="Calibri" w:cs="Calibri"/>
          <w:i/>
          <w:color w:val="00B0F0"/>
          <w:sz w:val="22"/>
          <w:szCs w:val="22"/>
        </w:rPr>
        <w:t xml:space="preserve">Key priority 1 </w:t>
      </w:r>
      <w:r w:rsidRPr="004B49DB">
        <w:rPr>
          <w:rFonts w:ascii="Calibri" w:hAnsi="Calibri" w:cs="Calibri"/>
          <w:i/>
          <w:color w:val="00B0F0"/>
          <w:sz w:val="22"/>
          <w:szCs w:val="22"/>
        </w:rPr>
        <w:tab/>
      </w:r>
      <w:r w:rsidRPr="004B49DB">
        <w:rPr>
          <w:rFonts w:ascii="Calibri" w:hAnsi="Calibri" w:cs="Calibri"/>
          <w:i/>
          <w:color w:val="00B0F0"/>
          <w:sz w:val="22"/>
          <w:szCs w:val="22"/>
        </w:rPr>
        <w:tab/>
        <w:t>Welcoming and Celebrating Diversity</w:t>
      </w:r>
    </w:p>
    <w:p w:rsidR="00A455D7" w:rsidRPr="008E7D1F" w:rsidRDefault="00A455D7" w:rsidP="008E7D1F">
      <w:pPr>
        <w:spacing w:line="276" w:lineRule="auto"/>
        <w:rPr>
          <w:rFonts w:ascii="Calibri" w:hAnsi="Calibri" w:cs="Calibri"/>
          <w:sz w:val="22"/>
          <w:szCs w:val="22"/>
        </w:rPr>
      </w:pPr>
      <w:r w:rsidRPr="008E7D1F">
        <w:rPr>
          <w:rFonts w:ascii="Calibri" w:hAnsi="Calibri" w:cs="Calibri"/>
          <w:sz w:val="22"/>
          <w:szCs w:val="22"/>
        </w:rPr>
        <w:t>Strategic goal 1.1</w:t>
      </w:r>
      <w:r w:rsidRPr="008E7D1F">
        <w:rPr>
          <w:rFonts w:ascii="Calibri" w:hAnsi="Calibri" w:cs="Calibri"/>
          <w:sz w:val="22"/>
          <w:szCs w:val="22"/>
        </w:rPr>
        <w:tab/>
        <w:t>Recognising and celebrating Yarra’s LGBTIQ+ community</w:t>
      </w:r>
    </w:p>
    <w:p w:rsidR="00A455D7" w:rsidRPr="008E7D1F" w:rsidRDefault="00A455D7" w:rsidP="008E7D1F">
      <w:pPr>
        <w:spacing w:line="276" w:lineRule="auto"/>
        <w:rPr>
          <w:rFonts w:ascii="Calibri" w:hAnsi="Calibri" w:cs="Calibri"/>
          <w:b/>
          <w:sz w:val="22"/>
          <w:szCs w:val="22"/>
        </w:rPr>
      </w:pPr>
      <w:r w:rsidRPr="008E7D1F">
        <w:rPr>
          <w:rFonts w:ascii="Calibri" w:hAnsi="Calibri" w:cs="Calibri"/>
          <w:sz w:val="22"/>
          <w:szCs w:val="22"/>
        </w:rPr>
        <w:t>Strategic goal 1.2</w:t>
      </w:r>
      <w:r w:rsidRPr="008E7D1F">
        <w:rPr>
          <w:rFonts w:ascii="Calibri" w:hAnsi="Calibri" w:cs="Calibri"/>
          <w:sz w:val="22"/>
          <w:szCs w:val="22"/>
        </w:rPr>
        <w:tab/>
        <w:t>Raising awareness around the issues affecting LGBTIQ+ people</w:t>
      </w:r>
    </w:p>
    <w:p w:rsidR="00A455D7" w:rsidRPr="008E7D1F" w:rsidRDefault="00A455D7" w:rsidP="008E7D1F">
      <w:pPr>
        <w:spacing w:line="276" w:lineRule="auto"/>
        <w:rPr>
          <w:rFonts w:ascii="Calibri" w:hAnsi="Calibri" w:cs="Calibri"/>
          <w:color w:val="002060"/>
          <w:sz w:val="22"/>
          <w:szCs w:val="22"/>
        </w:rPr>
      </w:pPr>
    </w:p>
    <w:p w:rsidR="00A455D7" w:rsidRPr="004B49DB" w:rsidRDefault="00A455D7" w:rsidP="008E7D1F">
      <w:pPr>
        <w:spacing w:line="276" w:lineRule="auto"/>
        <w:rPr>
          <w:rFonts w:ascii="Calibri" w:hAnsi="Calibri" w:cs="Calibri"/>
          <w:i/>
          <w:color w:val="00B0F0"/>
          <w:sz w:val="22"/>
          <w:szCs w:val="22"/>
        </w:rPr>
      </w:pPr>
      <w:r w:rsidRPr="004B49DB">
        <w:rPr>
          <w:rFonts w:ascii="Calibri" w:hAnsi="Calibri" w:cs="Calibri"/>
          <w:i/>
          <w:color w:val="00B0F0"/>
          <w:sz w:val="22"/>
          <w:szCs w:val="22"/>
        </w:rPr>
        <w:t>Key priority 2:</w:t>
      </w:r>
      <w:r w:rsidRPr="004B49DB">
        <w:rPr>
          <w:rFonts w:ascii="Calibri" w:hAnsi="Calibri" w:cs="Calibri"/>
          <w:i/>
          <w:color w:val="00B0F0"/>
          <w:sz w:val="22"/>
          <w:szCs w:val="22"/>
        </w:rPr>
        <w:tab/>
      </w:r>
      <w:r w:rsidRPr="004B49DB">
        <w:rPr>
          <w:rFonts w:ascii="Calibri" w:hAnsi="Calibri" w:cs="Calibri"/>
          <w:i/>
          <w:color w:val="00B0F0"/>
          <w:sz w:val="22"/>
          <w:szCs w:val="22"/>
        </w:rPr>
        <w:tab/>
        <w:t>An Inclusive Yarra</w:t>
      </w:r>
    </w:p>
    <w:p w:rsidR="00A455D7" w:rsidRPr="008E7D1F" w:rsidRDefault="00A455D7" w:rsidP="008E7D1F">
      <w:pPr>
        <w:spacing w:line="276" w:lineRule="auto"/>
        <w:rPr>
          <w:rFonts w:ascii="Calibri" w:hAnsi="Calibri" w:cs="Calibri"/>
          <w:sz w:val="22"/>
          <w:szCs w:val="22"/>
        </w:rPr>
      </w:pPr>
      <w:r w:rsidRPr="008E7D1F">
        <w:rPr>
          <w:rFonts w:ascii="Calibri" w:hAnsi="Calibri" w:cs="Calibri"/>
          <w:sz w:val="22"/>
          <w:szCs w:val="22"/>
        </w:rPr>
        <w:t>Strategic goal 2.1</w:t>
      </w:r>
      <w:r w:rsidRPr="008E7D1F">
        <w:rPr>
          <w:rFonts w:ascii="Calibri" w:hAnsi="Calibri" w:cs="Calibri"/>
          <w:sz w:val="22"/>
          <w:szCs w:val="22"/>
        </w:rPr>
        <w:tab/>
        <w:t>An inclusive organisational culture that is reflective of Yarra’s diverse communities</w:t>
      </w:r>
    </w:p>
    <w:p w:rsidR="00A455D7" w:rsidRPr="008E7D1F" w:rsidRDefault="00A455D7" w:rsidP="008E7D1F">
      <w:pPr>
        <w:spacing w:line="276" w:lineRule="auto"/>
        <w:rPr>
          <w:rFonts w:ascii="Calibri" w:hAnsi="Calibri" w:cs="Calibri"/>
          <w:sz w:val="22"/>
          <w:szCs w:val="22"/>
        </w:rPr>
      </w:pPr>
      <w:r w:rsidRPr="008E7D1F">
        <w:rPr>
          <w:rFonts w:ascii="Calibri" w:hAnsi="Calibri" w:cs="Calibri"/>
          <w:sz w:val="22"/>
          <w:szCs w:val="22"/>
        </w:rPr>
        <w:t>Strategic goal 2.2</w:t>
      </w:r>
      <w:r w:rsidRPr="008E7D1F">
        <w:rPr>
          <w:rFonts w:ascii="Calibri" w:hAnsi="Calibri" w:cs="Calibri"/>
          <w:sz w:val="22"/>
          <w:szCs w:val="22"/>
        </w:rPr>
        <w:tab/>
        <w:t>An inclusive, appropriate and responsive Council</w:t>
      </w:r>
    </w:p>
    <w:p w:rsidR="00A455D7" w:rsidRPr="008E7D1F" w:rsidRDefault="00A455D7" w:rsidP="008E7D1F">
      <w:pPr>
        <w:spacing w:line="276" w:lineRule="auto"/>
        <w:rPr>
          <w:rFonts w:ascii="Calibri" w:hAnsi="Calibri" w:cs="Calibri"/>
          <w:sz w:val="22"/>
          <w:szCs w:val="22"/>
        </w:rPr>
      </w:pPr>
    </w:p>
    <w:p w:rsidR="00A455D7" w:rsidRPr="004B49DB" w:rsidRDefault="00A455D7" w:rsidP="008E7D1F">
      <w:pPr>
        <w:spacing w:line="276" w:lineRule="auto"/>
        <w:rPr>
          <w:rFonts w:ascii="Calibri" w:hAnsi="Calibri" w:cs="Calibri"/>
          <w:i/>
          <w:color w:val="00B0F0"/>
          <w:sz w:val="22"/>
          <w:szCs w:val="22"/>
        </w:rPr>
      </w:pPr>
      <w:r w:rsidRPr="004B49DB">
        <w:rPr>
          <w:rFonts w:ascii="Calibri" w:hAnsi="Calibri" w:cs="Calibri"/>
          <w:i/>
          <w:color w:val="00B0F0"/>
          <w:sz w:val="22"/>
          <w:szCs w:val="22"/>
        </w:rPr>
        <w:t xml:space="preserve">Key priority 3: </w:t>
      </w:r>
      <w:r w:rsidRPr="004B49DB">
        <w:rPr>
          <w:rFonts w:ascii="Calibri" w:hAnsi="Calibri" w:cs="Calibri"/>
          <w:i/>
          <w:color w:val="00B0F0"/>
          <w:sz w:val="22"/>
          <w:szCs w:val="22"/>
        </w:rPr>
        <w:tab/>
      </w:r>
      <w:r w:rsidRPr="004B49DB">
        <w:rPr>
          <w:rFonts w:ascii="Calibri" w:hAnsi="Calibri" w:cs="Calibri"/>
          <w:i/>
          <w:color w:val="00B0F0"/>
          <w:sz w:val="22"/>
          <w:szCs w:val="22"/>
        </w:rPr>
        <w:tab/>
      </w:r>
      <w:r w:rsidR="000B4639">
        <w:rPr>
          <w:rFonts w:ascii="Calibri" w:hAnsi="Calibri" w:cs="Calibri"/>
          <w:i/>
          <w:color w:val="00B0F0"/>
          <w:sz w:val="22"/>
          <w:szCs w:val="22"/>
        </w:rPr>
        <w:t>Supporting, Participating and Connecting</w:t>
      </w:r>
    </w:p>
    <w:p w:rsidR="00A455D7" w:rsidRDefault="00A455D7" w:rsidP="008E7D1F">
      <w:pPr>
        <w:spacing w:line="276" w:lineRule="auto"/>
        <w:rPr>
          <w:rFonts w:ascii="Calibri" w:hAnsi="Calibri" w:cs="Calibri"/>
          <w:sz w:val="22"/>
          <w:szCs w:val="22"/>
        </w:rPr>
      </w:pPr>
      <w:r w:rsidRPr="008E7D1F">
        <w:rPr>
          <w:rFonts w:ascii="Calibri" w:hAnsi="Calibri" w:cs="Calibri"/>
          <w:sz w:val="22"/>
          <w:szCs w:val="22"/>
        </w:rPr>
        <w:t>Strategic goal 3.1</w:t>
      </w:r>
      <w:r w:rsidRPr="008E7D1F">
        <w:rPr>
          <w:rFonts w:ascii="Calibri" w:hAnsi="Calibri" w:cs="Calibri"/>
          <w:sz w:val="22"/>
          <w:szCs w:val="22"/>
        </w:rPr>
        <w:tab/>
        <w:t>Providing opportunities for people to join and connect with each other</w:t>
      </w:r>
    </w:p>
    <w:p w:rsidR="000B4639" w:rsidRPr="008E7D1F" w:rsidRDefault="000B4639" w:rsidP="008E7D1F">
      <w:pPr>
        <w:spacing w:line="276" w:lineRule="auto"/>
        <w:rPr>
          <w:rFonts w:ascii="Calibri" w:hAnsi="Calibri" w:cs="Calibri"/>
          <w:sz w:val="22"/>
          <w:szCs w:val="22"/>
        </w:rPr>
      </w:pPr>
      <w:r>
        <w:rPr>
          <w:rFonts w:ascii="Calibri" w:hAnsi="Calibri" w:cs="Calibri"/>
          <w:sz w:val="22"/>
          <w:szCs w:val="22"/>
        </w:rPr>
        <w:lastRenderedPageBreak/>
        <w:t>Strategic goal 3.2</w:t>
      </w:r>
      <w:r>
        <w:rPr>
          <w:rFonts w:ascii="Calibri" w:hAnsi="Calibri" w:cs="Calibri"/>
          <w:sz w:val="22"/>
          <w:szCs w:val="22"/>
        </w:rPr>
        <w:tab/>
        <w:t>Supporting and nurturing Yarra’s LGBTIQ+ spaces</w:t>
      </w:r>
    </w:p>
    <w:p w:rsidR="000B4639" w:rsidRDefault="000B4639">
      <w:pPr>
        <w:rPr>
          <w:rFonts w:ascii="Calibri" w:hAnsi="Calibri" w:cs="Calibri"/>
          <w:b/>
          <w:color w:val="00B4EE" w:themeColor="accent1"/>
          <w:spacing w:val="-2"/>
          <w:sz w:val="24"/>
          <w:szCs w:val="24"/>
        </w:rPr>
      </w:pPr>
      <w:r>
        <w:rPr>
          <w:rFonts w:ascii="Calibri" w:hAnsi="Calibri" w:cs="Calibri"/>
          <w:b/>
          <w:color w:val="00B4EE" w:themeColor="accent1"/>
          <w:spacing w:val="-2"/>
          <w:sz w:val="24"/>
          <w:szCs w:val="24"/>
        </w:rPr>
        <w:br w:type="page"/>
      </w:r>
    </w:p>
    <w:p w:rsidR="00B969F6" w:rsidRPr="004E0B30" w:rsidRDefault="00B969F6" w:rsidP="008E7D1F">
      <w:pPr>
        <w:spacing w:line="276" w:lineRule="auto"/>
        <w:rPr>
          <w:rFonts w:ascii="Calibri" w:hAnsi="Calibri" w:cs="Calibri"/>
          <w:b/>
          <w:color w:val="00B4EE" w:themeColor="accent1"/>
          <w:spacing w:val="-2"/>
          <w:sz w:val="24"/>
          <w:szCs w:val="24"/>
        </w:rPr>
      </w:pPr>
      <w:r w:rsidRPr="004E0B30">
        <w:rPr>
          <w:rFonts w:ascii="Calibri" w:hAnsi="Calibri" w:cs="Calibri"/>
          <w:b/>
          <w:color w:val="00B4EE" w:themeColor="accent1"/>
          <w:spacing w:val="-2"/>
          <w:sz w:val="24"/>
          <w:szCs w:val="24"/>
        </w:rPr>
        <w:lastRenderedPageBreak/>
        <w:t>Review &amp; Reporting</w:t>
      </w:r>
    </w:p>
    <w:p w:rsidR="00A455D7" w:rsidRPr="008E7D1F" w:rsidRDefault="00A455D7" w:rsidP="008E7D1F">
      <w:pPr>
        <w:spacing w:line="276" w:lineRule="auto"/>
        <w:jc w:val="both"/>
        <w:rPr>
          <w:rFonts w:ascii="Calibri" w:hAnsi="Calibri" w:cs="Calibri"/>
          <w:sz w:val="22"/>
          <w:szCs w:val="22"/>
        </w:rPr>
      </w:pPr>
      <w:r w:rsidRPr="008E7D1F">
        <w:rPr>
          <w:rFonts w:ascii="Calibri" w:hAnsi="Calibri" w:cs="Calibri"/>
          <w:sz w:val="22"/>
          <w:szCs w:val="22"/>
        </w:rPr>
        <w:t xml:space="preserve">Actions responding to the three key priority areas outlined in this Strategy will be revisited regularly. This will enable Council to be responsive to the changing needs of the community and to changes in the social, economic and political environment. </w:t>
      </w:r>
    </w:p>
    <w:p w:rsidR="004B61BC" w:rsidRPr="008E7D1F" w:rsidRDefault="004B61BC" w:rsidP="008E7D1F">
      <w:pPr>
        <w:spacing w:line="276" w:lineRule="auto"/>
        <w:jc w:val="both"/>
        <w:rPr>
          <w:rFonts w:ascii="Calibri" w:hAnsi="Calibri" w:cs="Calibri"/>
          <w:sz w:val="22"/>
          <w:szCs w:val="22"/>
        </w:rPr>
      </w:pPr>
    </w:p>
    <w:p w:rsidR="00422160" w:rsidRDefault="00A455D7" w:rsidP="008E7D1F">
      <w:pPr>
        <w:spacing w:line="276" w:lineRule="auto"/>
        <w:jc w:val="both"/>
        <w:rPr>
          <w:rFonts w:ascii="Calibri" w:hAnsi="Calibri" w:cs="Calibri"/>
          <w:sz w:val="22"/>
          <w:szCs w:val="22"/>
        </w:rPr>
      </w:pPr>
      <w:r w:rsidRPr="008E7D1F">
        <w:rPr>
          <w:rFonts w:ascii="Calibri" w:hAnsi="Calibri" w:cs="Calibri"/>
          <w:sz w:val="22"/>
          <w:szCs w:val="22"/>
        </w:rPr>
        <w:t xml:space="preserve">Towards the end of the calendar year, a report will be presented to Council, outlining activities which have been undertaken as well as those planned for the coming year. Elements of the Strategy will be updated when it is apparent that this is required. These updates will be presented to Council for endorsement. At the point of major changes to Council’s policy positions and/or the broader policy environment a new Strategy should be developed. </w:t>
      </w:r>
    </w:p>
    <w:p w:rsidR="008E7D1F" w:rsidRPr="008E7D1F" w:rsidRDefault="008E7D1F" w:rsidP="008E7D1F">
      <w:pPr>
        <w:spacing w:line="276" w:lineRule="auto"/>
        <w:jc w:val="both"/>
        <w:rPr>
          <w:rFonts w:ascii="Calibri" w:hAnsi="Calibri" w:cs="Calibri"/>
          <w:sz w:val="22"/>
          <w:szCs w:val="22"/>
        </w:rPr>
      </w:pPr>
    </w:p>
    <w:p w:rsidR="000D3429" w:rsidRDefault="000D3429">
      <w:pPr>
        <w:rPr>
          <w:rFonts w:ascii="Calibri" w:hAnsi="Calibri" w:cs="Calibri"/>
          <w:b/>
          <w:color w:val="002060"/>
        </w:rPr>
      </w:pPr>
      <w:r>
        <w:rPr>
          <w:rFonts w:ascii="Calibri" w:hAnsi="Calibri" w:cs="Calibri"/>
          <w:b/>
          <w:color w:val="002060"/>
        </w:rPr>
        <w:br w:type="page"/>
      </w:r>
    </w:p>
    <w:p w:rsidR="00741AF3" w:rsidRDefault="00741AF3" w:rsidP="008E3F60">
      <w:pPr>
        <w:pStyle w:val="Heading3"/>
        <w:rPr>
          <w:rFonts w:ascii="Calibri" w:hAnsi="Calibri" w:cs="Calibri"/>
          <w:sz w:val="24"/>
          <w:szCs w:val="24"/>
        </w:rPr>
      </w:pPr>
      <w:r>
        <w:rPr>
          <w:rFonts w:ascii="Calibri" w:hAnsi="Calibri" w:cs="Calibri"/>
          <w:sz w:val="24"/>
          <w:szCs w:val="24"/>
        </w:rPr>
        <w:lastRenderedPageBreak/>
        <w:t>YEAR 1 ACTION PLAN</w:t>
      </w:r>
      <w:r w:rsidR="00402651">
        <w:rPr>
          <w:rFonts w:ascii="Calibri" w:hAnsi="Calibri" w:cs="Calibri"/>
          <w:sz w:val="24"/>
          <w:szCs w:val="24"/>
        </w:rPr>
        <w:t>*</w:t>
      </w:r>
    </w:p>
    <w:p w:rsidR="00402651" w:rsidRDefault="00B969F6" w:rsidP="00402651">
      <w:pPr>
        <w:pStyle w:val="Heading3"/>
        <w:rPr>
          <w:rFonts w:ascii="Calibri" w:hAnsi="Calibri" w:cs="Calibri"/>
          <w:sz w:val="24"/>
          <w:szCs w:val="24"/>
        </w:rPr>
      </w:pPr>
      <w:r w:rsidRPr="008E3F60">
        <w:rPr>
          <w:rFonts w:ascii="Calibri" w:hAnsi="Calibri" w:cs="Calibri"/>
          <w:sz w:val="24"/>
          <w:szCs w:val="24"/>
        </w:rPr>
        <w:t>Key Priority 1:</w:t>
      </w:r>
      <w:r w:rsidR="00557B24">
        <w:rPr>
          <w:rFonts w:ascii="Calibri" w:hAnsi="Calibri" w:cs="Calibri"/>
          <w:sz w:val="24"/>
          <w:szCs w:val="24"/>
        </w:rPr>
        <w:t xml:space="preserve"> </w:t>
      </w:r>
      <w:r w:rsidR="004C5C6A" w:rsidRPr="008E3F60">
        <w:rPr>
          <w:rFonts w:ascii="Calibri" w:hAnsi="Calibri" w:cs="Calibri"/>
          <w:sz w:val="24"/>
          <w:szCs w:val="24"/>
        </w:rPr>
        <w:t>Welcoming</w:t>
      </w:r>
      <w:r w:rsidR="000B4639">
        <w:rPr>
          <w:rFonts w:ascii="Calibri" w:hAnsi="Calibri" w:cs="Calibri"/>
          <w:sz w:val="24"/>
          <w:szCs w:val="24"/>
        </w:rPr>
        <w:t xml:space="preserve"> </w:t>
      </w:r>
      <w:r w:rsidR="004C5C6A" w:rsidRPr="008E3F60">
        <w:rPr>
          <w:rFonts w:ascii="Calibri" w:hAnsi="Calibri" w:cs="Calibri"/>
          <w:sz w:val="24"/>
          <w:szCs w:val="24"/>
        </w:rPr>
        <w:t>&amp; Celebrating Diversity</w:t>
      </w:r>
    </w:p>
    <w:p w:rsidR="004C5C6A" w:rsidRPr="00402651" w:rsidRDefault="00402651" w:rsidP="00402651">
      <w:pPr>
        <w:rPr>
          <w:rFonts w:ascii="Calibri" w:hAnsi="Calibri" w:cs="Calibri"/>
          <w:color w:val="00B4EE" w:themeColor="accent1"/>
          <w:sz w:val="18"/>
          <w:szCs w:val="18"/>
        </w:rPr>
      </w:pPr>
      <w:r w:rsidRPr="00402651">
        <w:rPr>
          <w:rFonts w:ascii="Calibri" w:hAnsi="Calibri" w:cs="Calibri"/>
          <w:color w:val="00B4EE" w:themeColor="accent1"/>
          <w:sz w:val="18"/>
          <w:szCs w:val="18"/>
        </w:rPr>
        <w:t>* All actions will be delivered within existing budgets</w:t>
      </w:r>
    </w:p>
    <w:tbl>
      <w:tblPr>
        <w:tblStyle w:val="TableGrid"/>
        <w:tblW w:w="0" w:type="auto"/>
        <w:tblLook w:val="04A0" w:firstRow="1" w:lastRow="0" w:firstColumn="1" w:lastColumn="0" w:noHBand="0" w:noVBand="1"/>
      </w:tblPr>
      <w:tblGrid>
        <w:gridCol w:w="1917"/>
        <w:gridCol w:w="2386"/>
        <w:gridCol w:w="2643"/>
        <w:gridCol w:w="2410"/>
      </w:tblGrid>
      <w:tr w:rsidR="000E3FB9" w:rsidRPr="009050C1" w:rsidTr="000E3FB9">
        <w:trPr>
          <w:cnfStyle w:val="100000000000" w:firstRow="1" w:lastRow="0" w:firstColumn="0" w:lastColumn="0" w:oddVBand="0" w:evenVBand="0" w:oddHBand="0" w:evenHBand="0" w:firstRowFirstColumn="0" w:firstRowLastColumn="0" w:lastRowFirstColumn="0" w:lastRowLastColumn="0"/>
        </w:trPr>
        <w:tc>
          <w:tcPr>
            <w:tcW w:w="1917" w:type="dxa"/>
          </w:tcPr>
          <w:p w:rsidR="000E3FB9" w:rsidRPr="009050C1" w:rsidRDefault="000E3FB9" w:rsidP="004C5C6A">
            <w:pPr>
              <w:spacing w:before="60" w:after="80"/>
              <w:rPr>
                <w:rFonts w:ascii="Calibri" w:hAnsi="Calibri" w:cs="Calibri"/>
              </w:rPr>
            </w:pPr>
            <w:r w:rsidRPr="009050C1">
              <w:rPr>
                <w:rFonts w:ascii="Calibri" w:hAnsi="Calibri" w:cs="Calibri"/>
              </w:rPr>
              <w:t>Strategic Goal</w:t>
            </w:r>
          </w:p>
        </w:tc>
        <w:tc>
          <w:tcPr>
            <w:tcW w:w="2386" w:type="dxa"/>
          </w:tcPr>
          <w:p w:rsidR="000E3FB9" w:rsidRPr="009050C1" w:rsidRDefault="000E3FB9" w:rsidP="004C5C6A">
            <w:pPr>
              <w:spacing w:before="60" w:after="80"/>
              <w:rPr>
                <w:rFonts w:ascii="Calibri" w:hAnsi="Calibri" w:cs="Calibri"/>
              </w:rPr>
            </w:pPr>
            <w:r w:rsidRPr="009050C1">
              <w:rPr>
                <w:rFonts w:ascii="Calibri" w:hAnsi="Calibri" w:cs="Calibri"/>
              </w:rPr>
              <w:t>Action</w:t>
            </w:r>
          </w:p>
        </w:tc>
        <w:tc>
          <w:tcPr>
            <w:tcW w:w="2643" w:type="dxa"/>
          </w:tcPr>
          <w:p w:rsidR="000E3FB9" w:rsidRPr="009050C1" w:rsidRDefault="000E3FB9" w:rsidP="004C5C6A">
            <w:pPr>
              <w:spacing w:before="60" w:after="80"/>
              <w:rPr>
                <w:rFonts w:ascii="Calibri" w:hAnsi="Calibri" w:cs="Calibri"/>
              </w:rPr>
            </w:pPr>
            <w:r w:rsidRPr="009050C1">
              <w:rPr>
                <w:rFonts w:ascii="Calibri" w:hAnsi="Calibri" w:cs="Calibri"/>
              </w:rPr>
              <w:t xml:space="preserve">Implementation </w:t>
            </w:r>
          </w:p>
        </w:tc>
        <w:tc>
          <w:tcPr>
            <w:tcW w:w="2410" w:type="dxa"/>
          </w:tcPr>
          <w:p w:rsidR="000E3FB9" w:rsidRPr="009050C1" w:rsidRDefault="000E3FB9" w:rsidP="004C5C6A">
            <w:pPr>
              <w:spacing w:before="60" w:after="80"/>
              <w:rPr>
                <w:rFonts w:ascii="Calibri" w:hAnsi="Calibri" w:cs="Calibri"/>
              </w:rPr>
            </w:pPr>
            <w:r w:rsidRPr="009050C1">
              <w:rPr>
                <w:rFonts w:ascii="Calibri" w:hAnsi="Calibri" w:cs="Calibri"/>
              </w:rPr>
              <w:t xml:space="preserve">Who </w:t>
            </w:r>
          </w:p>
        </w:tc>
      </w:tr>
      <w:tr w:rsidR="000E3FB9" w:rsidRPr="009050C1" w:rsidTr="000E3FB9">
        <w:tc>
          <w:tcPr>
            <w:tcW w:w="1917" w:type="dxa"/>
          </w:tcPr>
          <w:p w:rsidR="000E3FB9" w:rsidRPr="009050C1" w:rsidRDefault="000E3FB9" w:rsidP="004C5C6A">
            <w:pPr>
              <w:spacing w:before="60" w:after="80"/>
              <w:rPr>
                <w:rFonts w:ascii="Calibri" w:hAnsi="Calibri" w:cs="Calibri"/>
              </w:rPr>
            </w:pPr>
            <w:r w:rsidRPr="009050C1">
              <w:rPr>
                <w:rFonts w:ascii="Calibri" w:hAnsi="Calibri" w:cs="Calibri"/>
              </w:rPr>
              <w:t>1.1 Recognise and celebrate Yarra’s LGBTIQ+ community</w:t>
            </w:r>
          </w:p>
        </w:tc>
        <w:tc>
          <w:tcPr>
            <w:tcW w:w="2386" w:type="dxa"/>
          </w:tcPr>
          <w:p w:rsidR="000E3FB9" w:rsidRPr="009050C1" w:rsidRDefault="000E3FB9" w:rsidP="004C5C6A">
            <w:pPr>
              <w:spacing w:before="60" w:after="80"/>
              <w:rPr>
                <w:rFonts w:ascii="Calibri" w:hAnsi="Calibri" w:cs="Calibri"/>
              </w:rPr>
            </w:pPr>
            <w:r>
              <w:rPr>
                <w:rFonts w:ascii="Calibri" w:hAnsi="Calibri" w:cs="Calibri"/>
              </w:rPr>
              <w:t xml:space="preserve">1.1.1 </w:t>
            </w:r>
            <w:r w:rsidRPr="009050C1">
              <w:rPr>
                <w:rFonts w:ascii="Calibri" w:hAnsi="Calibri" w:cs="Calibri"/>
              </w:rPr>
              <w:t>Continue to recognise and promote key days and events such as IDAHOBIT, Intersex Awareness Day, Trans Day of Awareness, Trans Day of Visibility and Midsumma</w:t>
            </w:r>
            <w:r>
              <w:rPr>
                <w:rFonts w:ascii="Calibri" w:hAnsi="Calibri" w:cs="Calibri"/>
              </w:rPr>
              <w:t xml:space="preserve"> </w:t>
            </w:r>
          </w:p>
        </w:tc>
        <w:tc>
          <w:tcPr>
            <w:tcW w:w="2643" w:type="dxa"/>
          </w:tcPr>
          <w:p w:rsidR="000E3FB9" w:rsidRDefault="000E3FB9" w:rsidP="004C5C6A">
            <w:pPr>
              <w:spacing w:before="60" w:after="80"/>
              <w:rPr>
                <w:rFonts w:ascii="Calibri" w:hAnsi="Calibri" w:cs="Calibri"/>
              </w:rPr>
            </w:pPr>
            <w:r w:rsidRPr="009050C1">
              <w:rPr>
                <w:rFonts w:ascii="Calibri" w:hAnsi="Calibri" w:cs="Calibri"/>
              </w:rPr>
              <w:t>Fly rainbow and trans flags to celebrate and acknowledge key days and events including Midsumma, IDAHOBIT, Intersex Awareness Day, Trans Day of Awareness and Trans Day of Visibility</w:t>
            </w:r>
          </w:p>
          <w:p w:rsidR="000E3FB9" w:rsidRDefault="000E3FB9" w:rsidP="004C5C6A">
            <w:pPr>
              <w:spacing w:before="60" w:after="80"/>
              <w:rPr>
                <w:rFonts w:ascii="Calibri" w:hAnsi="Calibri" w:cs="Calibri"/>
              </w:rPr>
            </w:pPr>
            <w:r w:rsidRPr="009050C1">
              <w:rPr>
                <w:rFonts w:ascii="Calibri" w:hAnsi="Calibri" w:cs="Calibri"/>
              </w:rPr>
              <w:t>Continue to participate in key Midsumma events such as Carnival and the Pride March</w:t>
            </w:r>
          </w:p>
          <w:p w:rsidR="000E3FB9" w:rsidRDefault="000E3FB9" w:rsidP="00D1011D">
            <w:pPr>
              <w:spacing w:before="60" w:after="80"/>
              <w:rPr>
                <w:rFonts w:ascii="Calibri" w:hAnsi="Calibri" w:cs="Calibri"/>
              </w:rPr>
            </w:pPr>
            <w:r>
              <w:rPr>
                <w:rFonts w:ascii="Calibri" w:hAnsi="Calibri" w:cs="Calibri"/>
              </w:rPr>
              <w:t xml:space="preserve">Continue to hold events in recognition of </w:t>
            </w:r>
            <w:r w:rsidRPr="009050C1">
              <w:rPr>
                <w:rFonts w:ascii="Calibri" w:hAnsi="Calibri" w:cs="Calibri"/>
              </w:rPr>
              <w:t>key days and events including Midsumma, IDAHOBIT, Intersex Awareness Day, Trans Day of Awareness and Trans Day of Visibility</w:t>
            </w:r>
          </w:p>
          <w:p w:rsidR="000E3FB9" w:rsidRPr="009050C1" w:rsidRDefault="000E3FB9" w:rsidP="00D1011D">
            <w:pPr>
              <w:spacing w:before="60" w:after="80"/>
              <w:rPr>
                <w:rFonts w:ascii="Calibri" w:hAnsi="Calibri" w:cs="Calibri"/>
                <w:b/>
              </w:rPr>
            </w:pPr>
            <w:r>
              <w:rPr>
                <w:rFonts w:ascii="Calibri" w:hAnsi="Calibri" w:cs="Calibri"/>
              </w:rPr>
              <w:t xml:space="preserve">Promote key days and events through corporate social media and other Council communique </w:t>
            </w:r>
          </w:p>
        </w:tc>
        <w:tc>
          <w:tcPr>
            <w:tcW w:w="2410" w:type="dxa"/>
          </w:tcPr>
          <w:p w:rsidR="000E3FB9" w:rsidRPr="009050C1" w:rsidRDefault="000E3FB9" w:rsidP="00820E61">
            <w:pPr>
              <w:spacing w:before="60" w:after="80"/>
              <w:rPr>
                <w:rFonts w:ascii="Calibri" w:hAnsi="Calibri" w:cs="Calibri"/>
                <w:b/>
              </w:rPr>
            </w:pPr>
            <w:r>
              <w:rPr>
                <w:rFonts w:ascii="Calibri" w:hAnsi="Calibri" w:cs="Calibri"/>
              </w:rPr>
              <w:t>Diversity &amp; Inclusion,</w:t>
            </w:r>
            <w:r w:rsidRPr="009050C1">
              <w:rPr>
                <w:rFonts w:ascii="Calibri" w:hAnsi="Calibri" w:cs="Calibri"/>
              </w:rPr>
              <w:t xml:space="preserve"> </w:t>
            </w:r>
            <w:r w:rsidRPr="009050C1">
              <w:rPr>
                <w:rFonts w:ascii="Calibri" w:hAnsi="Calibri" w:cs="Calibri"/>
              </w:rPr>
              <w:br/>
              <w:t>Communications, Libraries</w:t>
            </w:r>
            <w:r>
              <w:rPr>
                <w:rFonts w:ascii="Calibri" w:hAnsi="Calibri" w:cs="Calibri"/>
              </w:rPr>
              <w:t>, Aged &amp; Disability, Family Youth &amp; Children’s, Leisure</w:t>
            </w:r>
          </w:p>
        </w:tc>
      </w:tr>
      <w:tr w:rsidR="000E3FB9" w:rsidRPr="009050C1" w:rsidTr="000E3FB9">
        <w:trPr>
          <w:cnfStyle w:val="000000010000" w:firstRow="0" w:lastRow="0" w:firstColumn="0" w:lastColumn="0" w:oddVBand="0" w:evenVBand="0" w:oddHBand="0" w:evenHBand="1" w:firstRowFirstColumn="0" w:firstRowLastColumn="0" w:lastRowFirstColumn="0" w:lastRowLastColumn="0"/>
        </w:trPr>
        <w:tc>
          <w:tcPr>
            <w:tcW w:w="1917" w:type="dxa"/>
          </w:tcPr>
          <w:p w:rsidR="000E3FB9" w:rsidRPr="009050C1" w:rsidRDefault="000E3FB9" w:rsidP="004C5C6A">
            <w:pPr>
              <w:spacing w:before="60" w:after="80"/>
              <w:rPr>
                <w:rFonts w:ascii="Calibri" w:hAnsi="Calibri" w:cs="Calibri"/>
                <w:b/>
              </w:rPr>
            </w:pPr>
          </w:p>
        </w:tc>
        <w:tc>
          <w:tcPr>
            <w:tcW w:w="2386" w:type="dxa"/>
          </w:tcPr>
          <w:p w:rsidR="000E3FB9" w:rsidRPr="009050C1" w:rsidRDefault="000E3FB9" w:rsidP="009F1304">
            <w:pPr>
              <w:spacing w:before="60" w:after="80"/>
              <w:rPr>
                <w:rFonts w:ascii="Calibri" w:hAnsi="Calibri" w:cs="Calibri"/>
              </w:rPr>
            </w:pPr>
            <w:r>
              <w:rPr>
                <w:rFonts w:ascii="Calibri" w:hAnsi="Calibri" w:cs="Calibri"/>
              </w:rPr>
              <w:t xml:space="preserve">1.1.2 </w:t>
            </w:r>
            <w:r w:rsidR="009F1304">
              <w:rPr>
                <w:rFonts w:ascii="Calibri" w:hAnsi="Calibri" w:cs="Calibri"/>
              </w:rPr>
              <w:t>Ensure</w:t>
            </w:r>
            <w:r>
              <w:rPr>
                <w:rFonts w:ascii="Calibri" w:hAnsi="Calibri" w:cs="Calibri"/>
              </w:rPr>
              <w:t xml:space="preserve"> Council communications reflect our diverse community </w:t>
            </w:r>
          </w:p>
        </w:tc>
        <w:tc>
          <w:tcPr>
            <w:tcW w:w="2643" w:type="dxa"/>
          </w:tcPr>
          <w:p w:rsidR="000E3FB9" w:rsidRDefault="000E3FB9" w:rsidP="004C5C6A">
            <w:pPr>
              <w:spacing w:before="60" w:after="80"/>
              <w:rPr>
                <w:rFonts w:ascii="Calibri" w:hAnsi="Calibri" w:cs="Calibri"/>
              </w:rPr>
            </w:pPr>
            <w:r w:rsidRPr="009050C1">
              <w:rPr>
                <w:rFonts w:ascii="Calibri" w:hAnsi="Calibri" w:cs="Calibri"/>
              </w:rPr>
              <w:t>Build a library of images of intersectional and intergenerational LGBTIQ+ people for use in Council communications</w:t>
            </w:r>
          </w:p>
          <w:p w:rsidR="000E3FB9" w:rsidRDefault="000E3FB9" w:rsidP="006C3FBD">
            <w:pPr>
              <w:spacing w:before="60" w:after="80"/>
              <w:rPr>
                <w:rFonts w:ascii="Calibri" w:hAnsi="Calibri" w:cs="Calibri"/>
              </w:rPr>
            </w:pPr>
            <w:r w:rsidRPr="009050C1">
              <w:rPr>
                <w:rFonts w:ascii="Calibri" w:hAnsi="Calibri" w:cs="Calibri"/>
              </w:rPr>
              <w:t>Ensure all Council communications use LGBTIQ+ inclusive language</w:t>
            </w:r>
          </w:p>
          <w:p w:rsidR="009F1304" w:rsidRPr="009050C1" w:rsidRDefault="009F1304" w:rsidP="009F1304">
            <w:pPr>
              <w:spacing w:before="60" w:after="80"/>
              <w:rPr>
                <w:rFonts w:ascii="Calibri" w:hAnsi="Calibri" w:cs="Calibri"/>
                <w:b/>
              </w:rPr>
            </w:pPr>
            <w:r>
              <w:rPr>
                <w:rFonts w:ascii="Calibri" w:hAnsi="Calibri" w:cs="Calibri"/>
              </w:rPr>
              <w:t>Promote LGBTIQ+ services and businesses where appropriate</w:t>
            </w:r>
          </w:p>
        </w:tc>
        <w:tc>
          <w:tcPr>
            <w:tcW w:w="2410" w:type="dxa"/>
          </w:tcPr>
          <w:p w:rsidR="000E3FB9" w:rsidRPr="009050C1" w:rsidRDefault="000E3FB9" w:rsidP="00D1011D">
            <w:pPr>
              <w:spacing w:before="60" w:after="80"/>
              <w:rPr>
                <w:rFonts w:ascii="Calibri" w:hAnsi="Calibri" w:cs="Calibri"/>
                <w:b/>
              </w:rPr>
            </w:pPr>
            <w:r>
              <w:rPr>
                <w:rFonts w:ascii="Calibri" w:hAnsi="Calibri" w:cs="Calibri"/>
              </w:rPr>
              <w:t>Diversity &amp; Inclusion,</w:t>
            </w:r>
            <w:r>
              <w:rPr>
                <w:rFonts w:ascii="Calibri" w:hAnsi="Calibri" w:cs="Calibri"/>
              </w:rPr>
              <w:br/>
              <w:t>Communications</w:t>
            </w:r>
            <w:r w:rsidRPr="009050C1">
              <w:rPr>
                <w:rFonts w:ascii="Calibri" w:hAnsi="Calibri" w:cs="Calibri"/>
              </w:rPr>
              <w:t xml:space="preserve"> </w:t>
            </w:r>
          </w:p>
        </w:tc>
      </w:tr>
      <w:tr w:rsidR="000E3FB9" w:rsidRPr="009050C1" w:rsidTr="000E3FB9">
        <w:tc>
          <w:tcPr>
            <w:tcW w:w="1917" w:type="dxa"/>
          </w:tcPr>
          <w:p w:rsidR="000E3FB9" w:rsidRPr="009050C1" w:rsidRDefault="000E3FB9" w:rsidP="004C5C6A">
            <w:pPr>
              <w:spacing w:before="60" w:after="80"/>
              <w:rPr>
                <w:rFonts w:ascii="Calibri" w:hAnsi="Calibri" w:cs="Calibri"/>
                <w:b/>
              </w:rPr>
            </w:pPr>
            <w:r w:rsidRPr="009050C1">
              <w:rPr>
                <w:rFonts w:ascii="Calibri" w:hAnsi="Calibri" w:cs="Calibri"/>
              </w:rPr>
              <w:t>1.2 Raise awareness around the issues affecting LGBTIQ+ people</w:t>
            </w:r>
          </w:p>
        </w:tc>
        <w:tc>
          <w:tcPr>
            <w:tcW w:w="2386" w:type="dxa"/>
          </w:tcPr>
          <w:p w:rsidR="000E3FB9" w:rsidRPr="009050C1" w:rsidRDefault="000E3FB9" w:rsidP="004C5C6A">
            <w:pPr>
              <w:spacing w:before="60" w:after="80"/>
              <w:rPr>
                <w:rFonts w:ascii="Calibri" w:hAnsi="Calibri" w:cs="Calibri"/>
              </w:rPr>
            </w:pPr>
            <w:r>
              <w:rPr>
                <w:rFonts w:ascii="Calibri" w:hAnsi="Calibri" w:cs="Calibri"/>
              </w:rPr>
              <w:t xml:space="preserve">1.2.1 </w:t>
            </w:r>
            <w:r w:rsidRPr="009050C1">
              <w:rPr>
                <w:rFonts w:ascii="Calibri" w:hAnsi="Calibri" w:cs="Calibri"/>
              </w:rPr>
              <w:t>Continue to identify issues and advocate on behalf of Yarra’s LGBTIQ+ community</w:t>
            </w:r>
          </w:p>
        </w:tc>
        <w:tc>
          <w:tcPr>
            <w:tcW w:w="2643" w:type="dxa"/>
          </w:tcPr>
          <w:p w:rsidR="000E3FB9" w:rsidRDefault="000E3FB9" w:rsidP="00122324">
            <w:pPr>
              <w:spacing w:before="60" w:after="80"/>
              <w:rPr>
                <w:rFonts w:ascii="Calibri" w:hAnsi="Calibri" w:cs="Calibri"/>
              </w:rPr>
            </w:pPr>
            <w:r>
              <w:rPr>
                <w:rFonts w:ascii="Calibri" w:hAnsi="Calibri" w:cs="Calibri"/>
              </w:rPr>
              <w:t xml:space="preserve">Identify emerging issues via media monitoring and discussion with key stakeholder groups </w:t>
            </w:r>
          </w:p>
          <w:p w:rsidR="000E3FB9" w:rsidRDefault="000E3FB9" w:rsidP="00122324">
            <w:pPr>
              <w:spacing w:before="60" w:after="80"/>
              <w:rPr>
                <w:rFonts w:ascii="Calibri" w:hAnsi="Calibri" w:cs="Calibri"/>
              </w:rPr>
            </w:pPr>
            <w:r>
              <w:rPr>
                <w:rFonts w:ascii="Calibri" w:hAnsi="Calibri" w:cs="Calibri"/>
              </w:rPr>
              <w:t>Ensure Council responds to State and Federal reviews relating to LGBTIQ+ inclusion</w:t>
            </w:r>
          </w:p>
          <w:p w:rsidR="000E3FB9" w:rsidRPr="009050C1" w:rsidRDefault="000E3FB9" w:rsidP="00122324">
            <w:pPr>
              <w:spacing w:before="60" w:after="80"/>
              <w:rPr>
                <w:rFonts w:ascii="Calibri" w:hAnsi="Calibri" w:cs="Calibri"/>
              </w:rPr>
            </w:pPr>
            <w:r>
              <w:rPr>
                <w:rFonts w:ascii="Calibri" w:hAnsi="Calibri" w:cs="Calibri"/>
              </w:rPr>
              <w:t xml:space="preserve">Work with local networks and organisations to </w:t>
            </w:r>
            <w:r>
              <w:rPr>
                <w:rFonts w:ascii="Calibri" w:hAnsi="Calibri" w:cs="Calibri"/>
              </w:rPr>
              <w:lastRenderedPageBreak/>
              <w:t>advocate on issues related to LGBTIQ+ inclusion</w:t>
            </w:r>
          </w:p>
        </w:tc>
        <w:tc>
          <w:tcPr>
            <w:tcW w:w="2410" w:type="dxa"/>
          </w:tcPr>
          <w:p w:rsidR="000E3FB9" w:rsidRPr="009050C1" w:rsidRDefault="000E3FB9" w:rsidP="006A07D7">
            <w:pPr>
              <w:spacing w:before="60" w:after="80"/>
              <w:rPr>
                <w:rFonts w:ascii="Calibri" w:hAnsi="Calibri" w:cs="Calibri"/>
              </w:rPr>
            </w:pPr>
            <w:r>
              <w:rPr>
                <w:rFonts w:ascii="Calibri" w:hAnsi="Calibri" w:cs="Calibri"/>
              </w:rPr>
              <w:lastRenderedPageBreak/>
              <w:t>Diversity &amp; Inclusion,</w:t>
            </w:r>
            <w:r w:rsidRPr="009050C1">
              <w:rPr>
                <w:rFonts w:ascii="Calibri" w:hAnsi="Calibri" w:cs="Calibri"/>
              </w:rPr>
              <w:t xml:space="preserve"> </w:t>
            </w:r>
            <w:r w:rsidRPr="009050C1">
              <w:rPr>
                <w:rFonts w:ascii="Calibri" w:hAnsi="Calibri" w:cs="Calibri"/>
              </w:rPr>
              <w:br/>
              <w:t>Communications, Libraries</w:t>
            </w:r>
            <w:r>
              <w:rPr>
                <w:rFonts w:ascii="Calibri" w:hAnsi="Calibri" w:cs="Calibri"/>
              </w:rPr>
              <w:t>, Aged &amp; Disability, Family Youth &amp; Children’s, Leisure</w:t>
            </w:r>
          </w:p>
        </w:tc>
      </w:tr>
    </w:tbl>
    <w:p w:rsidR="004C5C6A" w:rsidRPr="008E3F60" w:rsidRDefault="000D1104" w:rsidP="008E3F60">
      <w:pPr>
        <w:pStyle w:val="Heading3"/>
        <w:rPr>
          <w:rFonts w:ascii="Calibri" w:hAnsi="Calibri" w:cs="Calibri"/>
          <w:sz w:val="24"/>
          <w:szCs w:val="24"/>
        </w:rPr>
      </w:pPr>
      <w:r w:rsidRPr="008E3F60">
        <w:rPr>
          <w:rFonts w:ascii="Calibri" w:hAnsi="Calibri" w:cs="Calibri"/>
          <w:sz w:val="24"/>
          <w:szCs w:val="24"/>
        </w:rPr>
        <w:t>Key Priority</w:t>
      </w:r>
      <w:r w:rsidR="00B969F6" w:rsidRPr="008E3F60">
        <w:rPr>
          <w:rFonts w:ascii="Calibri" w:hAnsi="Calibri" w:cs="Calibri"/>
          <w:sz w:val="24"/>
          <w:szCs w:val="24"/>
        </w:rPr>
        <w:t xml:space="preserve"> 2:</w:t>
      </w:r>
      <w:r w:rsidR="00557B24">
        <w:rPr>
          <w:rFonts w:ascii="Calibri" w:hAnsi="Calibri" w:cs="Calibri"/>
          <w:sz w:val="24"/>
          <w:szCs w:val="24"/>
        </w:rPr>
        <w:t xml:space="preserve"> </w:t>
      </w:r>
      <w:r w:rsidRPr="008E3F60">
        <w:rPr>
          <w:rFonts w:ascii="Calibri" w:hAnsi="Calibri" w:cs="Calibri"/>
          <w:sz w:val="24"/>
          <w:szCs w:val="24"/>
        </w:rPr>
        <w:t>An Inclusive Yarra</w:t>
      </w:r>
    </w:p>
    <w:p w:rsidR="004C5C6A" w:rsidRPr="009050C1" w:rsidRDefault="004C5C6A" w:rsidP="00CD28DD">
      <w:pPr>
        <w:rPr>
          <w:rFonts w:ascii="Calibri" w:hAnsi="Calibri" w:cs="Calibri"/>
        </w:rPr>
      </w:pPr>
    </w:p>
    <w:tbl>
      <w:tblPr>
        <w:tblStyle w:val="TableGrid"/>
        <w:tblW w:w="0" w:type="auto"/>
        <w:tblLook w:val="04A0" w:firstRow="1" w:lastRow="0" w:firstColumn="1" w:lastColumn="0" w:noHBand="0" w:noVBand="1"/>
      </w:tblPr>
      <w:tblGrid>
        <w:gridCol w:w="1917"/>
        <w:gridCol w:w="2386"/>
        <w:gridCol w:w="2643"/>
        <w:gridCol w:w="2410"/>
      </w:tblGrid>
      <w:tr w:rsidR="000E3FB9" w:rsidRPr="009050C1" w:rsidTr="000E3FB9">
        <w:trPr>
          <w:cnfStyle w:val="100000000000" w:firstRow="1" w:lastRow="0" w:firstColumn="0" w:lastColumn="0" w:oddVBand="0" w:evenVBand="0" w:oddHBand="0" w:evenHBand="0" w:firstRowFirstColumn="0" w:firstRowLastColumn="0" w:lastRowFirstColumn="0" w:lastRowLastColumn="0"/>
          <w:trHeight w:val="350"/>
        </w:trPr>
        <w:tc>
          <w:tcPr>
            <w:tcW w:w="1917" w:type="dxa"/>
          </w:tcPr>
          <w:p w:rsidR="000E3FB9" w:rsidRPr="009050C1" w:rsidRDefault="000E3FB9" w:rsidP="00E90708">
            <w:pPr>
              <w:spacing w:before="60" w:after="80"/>
              <w:rPr>
                <w:rFonts w:ascii="Calibri" w:hAnsi="Calibri" w:cs="Calibri"/>
              </w:rPr>
            </w:pPr>
            <w:r w:rsidRPr="009050C1">
              <w:rPr>
                <w:rFonts w:ascii="Calibri" w:hAnsi="Calibri" w:cs="Calibri"/>
              </w:rPr>
              <w:t>Strategic Goal</w:t>
            </w:r>
          </w:p>
        </w:tc>
        <w:tc>
          <w:tcPr>
            <w:tcW w:w="2386" w:type="dxa"/>
          </w:tcPr>
          <w:p w:rsidR="000E3FB9" w:rsidRPr="009050C1" w:rsidRDefault="000E3FB9" w:rsidP="00E90708">
            <w:pPr>
              <w:spacing w:before="60" w:after="80"/>
              <w:rPr>
                <w:rFonts w:ascii="Calibri" w:hAnsi="Calibri" w:cs="Calibri"/>
              </w:rPr>
            </w:pPr>
            <w:r w:rsidRPr="009050C1">
              <w:rPr>
                <w:rFonts w:ascii="Calibri" w:hAnsi="Calibri" w:cs="Calibri"/>
              </w:rPr>
              <w:t>Action</w:t>
            </w:r>
          </w:p>
        </w:tc>
        <w:tc>
          <w:tcPr>
            <w:tcW w:w="2643" w:type="dxa"/>
          </w:tcPr>
          <w:p w:rsidR="000E3FB9" w:rsidRPr="009050C1" w:rsidRDefault="000E3FB9" w:rsidP="00E90708">
            <w:pPr>
              <w:spacing w:before="60" w:after="80"/>
              <w:rPr>
                <w:rFonts w:ascii="Calibri" w:hAnsi="Calibri" w:cs="Calibri"/>
              </w:rPr>
            </w:pPr>
            <w:r w:rsidRPr="009050C1">
              <w:rPr>
                <w:rFonts w:ascii="Calibri" w:hAnsi="Calibri" w:cs="Calibri"/>
              </w:rPr>
              <w:t xml:space="preserve">Implementation </w:t>
            </w:r>
          </w:p>
        </w:tc>
        <w:tc>
          <w:tcPr>
            <w:tcW w:w="2410" w:type="dxa"/>
          </w:tcPr>
          <w:p w:rsidR="000E3FB9" w:rsidRPr="009050C1" w:rsidRDefault="000E3FB9" w:rsidP="00E90708">
            <w:pPr>
              <w:spacing w:before="60" w:after="80"/>
              <w:rPr>
                <w:rFonts w:ascii="Calibri" w:hAnsi="Calibri" w:cs="Calibri"/>
              </w:rPr>
            </w:pPr>
            <w:r w:rsidRPr="009050C1">
              <w:rPr>
                <w:rFonts w:ascii="Calibri" w:hAnsi="Calibri" w:cs="Calibri"/>
              </w:rPr>
              <w:t>Who</w:t>
            </w:r>
          </w:p>
        </w:tc>
      </w:tr>
      <w:tr w:rsidR="000E3FB9" w:rsidRPr="009050C1" w:rsidTr="000E3FB9">
        <w:trPr>
          <w:trHeight w:val="837"/>
        </w:trPr>
        <w:tc>
          <w:tcPr>
            <w:tcW w:w="1917" w:type="dxa"/>
          </w:tcPr>
          <w:p w:rsidR="000E3FB9" w:rsidRPr="009050C1" w:rsidRDefault="000E3FB9" w:rsidP="00E90708">
            <w:pPr>
              <w:spacing w:before="60" w:after="80"/>
              <w:rPr>
                <w:rFonts w:ascii="Calibri" w:hAnsi="Calibri" w:cs="Calibri"/>
              </w:rPr>
            </w:pPr>
            <w:r w:rsidRPr="009050C1">
              <w:rPr>
                <w:rFonts w:ascii="Calibri" w:hAnsi="Calibri" w:cs="Calibri"/>
              </w:rPr>
              <w:t>2.1 An inclusive organisational culture that is reflective of Yarra’s diverse communities</w:t>
            </w:r>
          </w:p>
        </w:tc>
        <w:tc>
          <w:tcPr>
            <w:tcW w:w="2386" w:type="dxa"/>
          </w:tcPr>
          <w:p w:rsidR="000E3FB9" w:rsidRPr="009050C1" w:rsidRDefault="000E3FB9" w:rsidP="007533A0">
            <w:pPr>
              <w:spacing w:before="60" w:after="80"/>
              <w:rPr>
                <w:rFonts w:ascii="Calibri" w:hAnsi="Calibri" w:cs="Calibri"/>
              </w:rPr>
            </w:pPr>
            <w:r>
              <w:rPr>
                <w:rFonts w:ascii="Calibri" w:hAnsi="Calibri" w:cs="Calibri"/>
              </w:rPr>
              <w:t>2.1.1 Continue to provide strategic leadership in relation to LGBTIQ+ issues</w:t>
            </w:r>
          </w:p>
        </w:tc>
        <w:tc>
          <w:tcPr>
            <w:tcW w:w="2643" w:type="dxa"/>
          </w:tcPr>
          <w:p w:rsidR="000E3FB9" w:rsidRDefault="000E3FB9" w:rsidP="00E90708">
            <w:pPr>
              <w:spacing w:before="60" w:after="80"/>
              <w:rPr>
                <w:rFonts w:ascii="Calibri" w:hAnsi="Calibri" w:cs="Calibri"/>
              </w:rPr>
            </w:pPr>
            <w:r w:rsidRPr="009050C1">
              <w:rPr>
                <w:rFonts w:ascii="Calibri" w:hAnsi="Calibri" w:cs="Calibri"/>
              </w:rPr>
              <w:t xml:space="preserve">Continue to coordinate bi-monthly meetings of QnA </w:t>
            </w:r>
          </w:p>
          <w:p w:rsidR="000E3FB9" w:rsidRDefault="000E3FB9" w:rsidP="00E90708">
            <w:pPr>
              <w:spacing w:before="60" w:after="80"/>
              <w:rPr>
                <w:rFonts w:ascii="Calibri" w:hAnsi="Calibri" w:cs="Calibri"/>
              </w:rPr>
            </w:pPr>
            <w:r w:rsidRPr="009050C1">
              <w:rPr>
                <w:rFonts w:ascii="Calibri" w:hAnsi="Calibri" w:cs="Calibri"/>
              </w:rPr>
              <w:t xml:space="preserve">Develop a strategy to increase visibility of QnA and its activities across Council </w:t>
            </w:r>
          </w:p>
          <w:p w:rsidR="000E3FB9" w:rsidRDefault="000E3FB9" w:rsidP="00E90708">
            <w:pPr>
              <w:spacing w:before="60" w:after="80"/>
              <w:rPr>
                <w:rFonts w:ascii="Calibri" w:hAnsi="Calibri" w:cs="Calibri"/>
                <w:highlight w:val="yellow"/>
              </w:rPr>
            </w:pPr>
            <w:r w:rsidRPr="009050C1">
              <w:rPr>
                <w:rFonts w:ascii="Calibri" w:hAnsi="Calibri" w:cs="Calibri"/>
              </w:rPr>
              <w:t>Ensure continued leadership by an Executive sponsor in the LGBTIQ+ space</w:t>
            </w:r>
            <w:r w:rsidRPr="00174F78">
              <w:rPr>
                <w:rFonts w:ascii="Calibri" w:hAnsi="Calibri" w:cs="Calibri"/>
                <w:highlight w:val="yellow"/>
              </w:rPr>
              <w:t xml:space="preserve"> </w:t>
            </w:r>
          </w:p>
          <w:p w:rsidR="000E3FB9" w:rsidRPr="009050C1" w:rsidRDefault="000E3FB9" w:rsidP="00E90708">
            <w:pPr>
              <w:spacing w:before="60" w:after="80"/>
              <w:rPr>
                <w:rFonts w:ascii="Calibri" w:hAnsi="Calibri" w:cs="Calibri"/>
              </w:rPr>
            </w:pPr>
            <w:r w:rsidRPr="00C5410D">
              <w:rPr>
                <w:rFonts w:ascii="Calibri" w:hAnsi="Calibri" w:cs="Calibri"/>
              </w:rPr>
              <w:t>Provide safe spaces and support for LGBTIQ+ staff</w:t>
            </w:r>
          </w:p>
        </w:tc>
        <w:tc>
          <w:tcPr>
            <w:tcW w:w="2410" w:type="dxa"/>
          </w:tcPr>
          <w:p w:rsidR="000E3FB9" w:rsidRPr="009050C1" w:rsidRDefault="000E3FB9" w:rsidP="00E90708">
            <w:pPr>
              <w:spacing w:before="60" w:after="80"/>
              <w:rPr>
                <w:rFonts w:ascii="Calibri" w:hAnsi="Calibri" w:cs="Calibri"/>
              </w:rPr>
            </w:pPr>
            <w:r w:rsidRPr="009050C1">
              <w:rPr>
                <w:rFonts w:ascii="Calibri" w:hAnsi="Calibri" w:cs="Calibri"/>
              </w:rPr>
              <w:t>Diversity &amp; Inclusion</w:t>
            </w:r>
            <w:r>
              <w:rPr>
                <w:rFonts w:ascii="Calibri" w:hAnsi="Calibri" w:cs="Calibri"/>
              </w:rPr>
              <w:t xml:space="preserve">, </w:t>
            </w:r>
            <w:r w:rsidRPr="00F83C12">
              <w:rPr>
                <w:rFonts w:ascii="Calibri" w:hAnsi="Calibri" w:cs="Calibri"/>
              </w:rPr>
              <w:t>People &amp; Culture</w:t>
            </w:r>
          </w:p>
        </w:tc>
      </w:tr>
      <w:tr w:rsidR="000E3FB9" w:rsidRPr="009050C1" w:rsidTr="000E3FB9">
        <w:trPr>
          <w:cnfStyle w:val="000000010000" w:firstRow="0" w:lastRow="0" w:firstColumn="0" w:lastColumn="0" w:oddVBand="0" w:evenVBand="0" w:oddHBand="0" w:evenHBand="1" w:firstRowFirstColumn="0" w:firstRowLastColumn="0" w:lastRowFirstColumn="0" w:lastRowLastColumn="0"/>
        </w:trPr>
        <w:tc>
          <w:tcPr>
            <w:tcW w:w="1917" w:type="dxa"/>
          </w:tcPr>
          <w:p w:rsidR="000E3FB9" w:rsidRPr="009050C1" w:rsidRDefault="000E3FB9" w:rsidP="00D849AD">
            <w:pPr>
              <w:rPr>
                <w:rFonts w:ascii="Calibri" w:hAnsi="Calibri" w:cs="Calibri"/>
              </w:rPr>
            </w:pPr>
          </w:p>
        </w:tc>
        <w:tc>
          <w:tcPr>
            <w:tcW w:w="2386" w:type="dxa"/>
          </w:tcPr>
          <w:p w:rsidR="000E3FB9" w:rsidRPr="00174F78" w:rsidRDefault="000E3FB9" w:rsidP="00467CE6">
            <w:pPr>
              <w:rPr>
                <w:rFonts w:ascii="Calibri" w:hAnsi="Calibri" w:cs="Calibri"/>
                <w:highlight w:val="yellow"/>
              </w:rPr>
            </w:pPr>
            <w:r>
              <w:rPr>
                <w:rFonts w:ascii="Calibri" w:hAnsi="Calibri" w:cs="Calibri"/>
              </w:rPr>
              <w:t>2.1.2 Use data to m</w:t>
            </w:r>
            <w:r w:rsidRPr="00820E61">
              <w:rPr>
                <w:rFonts w:ascii="Calibri" w:hAnsi="Calibri" w:cs="Calibri"/>
              </w:rPr>
              <w:t xml:space="preserve">onitor Council’s culture </w:t>
            </w:r>
          </w:p>
        </w:tc>
        <w:tc>
          <w:tcPr>
            <w:tcW w:w="2643" w:type="dxa"/>
          </w:tcPr>
          <w:p w:rsidR="000E3FB9" w:rsidRPr="009050C1" w:rsidRDefault="000E3FB9" w:rsidP="00311114">
            <w:pPr>
              <w:spacing w:before="60" w:after="80"/>
              <w:rPr>
                <w:rFonts w:ascii="Calibri" w:hAnsi="Calibri" w:cs="Calibri"/>
              </w:rPr>
            </w:pPr>
            <w:r>
              <w:rPr>
                <w:rFonts w:ascii="Calibri" w:hAnsi="Calibri" w:cs="Calibri"/>
              </w:rPr>
              <w:t>Make improvements, and u</w:t>
            </w:r>
            <w:r w:rsidRPr="009050C1">
              <w:rPr>
                <w:rFonts w:ascii="Calibri" w:hAnsi="Calibri" w:cs="Calibri"/>
              </w:rPr>
              <w:t>se internal surveys</w:t>
            </w:r>
            <w:r>
              <w:rPr>
                <w:rFonts w:ascii="Calibri" w:hAnsi="Calibri" w:cs="Calibri"/>
              </w:rPr>
              <w:t>,</w:t>
            </w:r>
            <w:r w:rsidRPr="009050C1">
              <w:rPr>
                <w:rFonts w:ascii="Calibri" w:hAnsi="Calibri" w:cs="Calibri"/>
              </w:rPr>
              <w:t xml:space="preserve"> to examine shifts in inclusive culture and adjust internal initiatives accordingly</w:t>
            </w:r>
          </w:p>
        </w:tc>
        <w:tc>
          <w:tcPr>
            <w:tcW w:w="2410" w:type="dxa"/>
          </w:tcPr>
          <w:p w:rsidR="000E3FB9" w:rsidRPr="009050C1" w:rsidRDefault="000E3FB9" w:rsidP="00D849AD">
            <w:pPr>
              <w:rPr>
                <w:rFonts w:ascii="Calibri" w:hAnsi="Calibri" w:cs="Calibri"/>
              </w:rPr>
            </w:pPr>
            <w:r>
              <w:rPr>
                <w:rFonts w:ascii="Calibri" w:hAnsi="Calibri" w:cs="Calibri"/>
              </w:rPr>
              <w:t xml:space="preserve">Diversity &amp; Inclusion, People &amp; Culture </w:t>
            </w:r>
          </w:p>
        </w:tc>
      </w:tr>
      <w:tr w:rsidR="000E3FB9" w:rsidRPr="009050C1" w:rsidTr="000E3FB9">
        <w:tc>
          <w:tcPr>
            <w:tcW w:w="1917" w:type="dxa"/>
          </w:tcPr>
          <w:p w:rsidR="000E3FB9" w:rsidRPr="009050C1" w:rsidRDefault="000E3FB9" w:rsidP="00D849AD">
            <w:pPr>
              <w:rPr>
                <w:rFonts w:ascii="Calibri" w:hAnsi="Calibri" w:cs="Calibri"/>
              </w:rPr>
            </w:pPr>
          </w:p>
        </w:tc>
        <w:tc>
          <w:tcPr>
            <w:tcW w:w="2386" w:type="dxa"/>
          </w:tcPr>
          <w:p w:rsidR="000E3FB9" w:rsidRPr="009050C1" w:rsidRDefault="000E3FB9" w:rsidP="00AB7E96">
            <w:pPr>
              <w:rPr>
                <w:rFonts w:ascii="Calibri" w:hAnsi="Calibri" w:cs="Calibri"/>
              </w:rPr>
            </w:pPr>
            <w:r>
              <w:rPr>
                <w:rFonts w:ascii="Calibri" w:hAnsi="Calibri" w:cs="Calibri"/>
              </w:rPr>
              <w:t>2.1.3 Include the voice</w:t>
            </w:r>
            <w:r w:rsidR="00AB7E96">
              <w:rPr>
                <w:rFonts w:ascii="Calibri" w:hAnsi="Calibri" w:cs="Calibri"/>
              </w:rPr>
              <w:t>s</w:t>
            </w:r>
            <w:r>
              <w:rPr>
                <w:rFonts w:ascii="Calibri" w:hAnsi="Calibri" w:cs="Calibri"/>
              </w:rPr>
              <w:t xml:space="preserve"> of LGBTIQ+ </w:t>
            </w:r>
            <w:r w:rsidR="00AB7E96">
              <w:rPr>
                <w:rFonts w:ascii="Calibri" w:hAnsi="Calibri" w:cs="Calibri"/>
              </w:rPr>
              <w:t>staff</w:t>
            </w:r>
            <w:r>
              <w:rPr>
                <w:rFonts w:ascii="Calibri" w:hAnsi="Calibri" w:cs="Calibri"/>
              </w:rPr>
              <w:t xml:space="preserve"> in the development of policies, strategies and programs that affect them</w:t>
            </w:r>
          </w:p>
        </w:tc>
        <w:tc>
          <w:tcPr>
            <w:tcW w:w="2643" w:type="dxa"/>
          </w:tcPr>
          <w:p w:rsidR="000E3FB9" w:rsidRDefault="000E3FB9" w:rsidP="00EB17A5">
            <w:pPr>
              <w:rPr>
                <w:rFonts w:ascii="Calibri" w:hAnsi="Calibri" w:cs="Calibri"/>
              </w:rPr>
            </w:pPr>
            <w:r>
              <w:rPr>
                <w:rFonts w:ascii="Calibri" w:hAnsi="Calibri" w:cs="Calibri"/>
              </w:rPr>
              <w:t>Ensure community engagement processes involve QnA</w:t>
            </w:r>
          </w:p>
          <w:p w:rsidR="000E3FB9" w:rsidRPr="009050C1" w:rsidRDefault="000E3FB9" w:rsidP="00EB17A5">
            <w:pPr>
              <w:rPr>
                <w:rFonts w:ascii="Calibri" w:hAnsi="Calibri" w:cs="Calibri"/>
              </w:rPr>
            </w:pPr>
            <w:r>
              <w:rPr>
                <w:rFonts w:ascii="Calibri" w:hAnsi="Calibri" w:cs="Calibri"/>
              </w:rPr>
              <w:t>Ensure representatives from QnA are invited to attend relevant meetings and networks</w:t>
            </w:r>
          </w:p>
        </w:tc>
        <w:tc>
          <w:tcPr>
            <w:tcW w:w="2410" w:type="dxa"/>
          </w:tcPr>
          <w:p w:rsidR="000E3FB9" w:rsidRPr="009050C1" w:rsidRDefault="000E3FB9" w:rsidP="00D849AD">
            <w:pPr>
              <w:rPr>
                <w:rFonts w:ascii="Calibri" w:hAnsi="Calibri" w:cs="Calibri"/>
              </w:rPr>
            </w:pPr>
            <w:r>
              <w:rPr>
                <w:rFonts w:ascii="Calibri" w:hAnsi="Calibri" w:cs="Calibri"/>
              </w:rPr>
              <w:t>Diversity &amp; Inclusion, Communications</w:t>
            </w:r>
          </w:p>
        </w:tc>
      </w:tr>
      <w:tr w:rsidR="000E3FB9" w:rsidRPr="009050C1" w:rsidTr="000E3FB9">
        <w:trPr>
          <w:cnfStyle w:val="000000010000" w:firstRow="0" w:lastRow="0" w:firstColumn="0" w:lastColumn="0" w:oddVBand="0" w:evenVBand="0" w:oddHBand="0" w:evenHBand="1" w:firstRowFirstColumn="0" w:firstRowLastColumn="0" w:lastRowFirstColumn="0" w:lastRowLastColumn="0"/>
        </w:trPr>
        <w:tc>
          <w:tcPr>
            <w:tcW w:w="1917" w:type="dxa"/>
          </w:tcPr>
          <w:p w:rsidR="000E3FB9" w:rsidRPr="009050C1" w:rsidRDefault="000E3FB9" w:rsidP="00D849AD">
            <w:pPr>
              <w:spacing w:before="60" w:after="80"/>
              <w:rPr>
                <w:rFonts w:ascii="Calibri" w:hAnsi="Calibri" w:cs="Calibri"/>
              </w:rPr>
            </w:pPr>
          </w:p>
        </w:tc>
        <w:tc>
          <w:tcPr>
            <w:tcW w:w="2386" w:type="dxa"/>
          </w:tcPr>
          <w:p w:rsidR="000E3FB9" w:rsidRPr="009050C1" w:rsidRDefault="000E3FB9" w:rsidP="00D849AD">
            <w:pPr>
              <w:spacing w:before="60" w:after="80"/>
              <w:rPr>
                <w:rFonts w:ascii="Calibri" w:hAnsi="Calibri" w:cs="Calibri"/>
              </w:rPr>
            </w:pPr>
            <w:r>
              <w:rPr>
                <w:rFonts w:ascii="Calibri" w:hAnsi="Calibri" w:cs="Calibri"/>
              </w:rPr>
              <w:t xml:space="preserve">2.1.4 Continue to educate staff on issues affecting the LGBTIQ+ community </w:t>
            </w:r>
          </w:p>
        </w:tc>
        <w:tc>
          <w:tcPr>
            <w:tcW w:w="2643" w:type="dxa"/>
          </w:tcPr>
          <w:p w:rsidR="000E3FB9" w:rsidRDefault="000E3FB9" w:rsidP="00D849AD">
            <w:pPr>
              <w:spacing w:before="60" w:after="80"/>
              <w:rPr>
                <w:rFonts w:ascii="Calibri" w:hAnsi="Calibri" w:cs="Calibri"/>
              </w:rPr>
            </w:pPr>
            <w:r w:rsidRPr="0077237E">
              <w:rPr>
                <w:rFonts w:ascii="Calibri" w:hAnsi="Calibri" w:cs="Calibri"/>
              </w:rPr>
              <w:t>Hold twice yearly lunchbox learning sessions to raise awareness around issues affecting LGBTIQ+ people</w:t>
            </w:r>
          </w:p>
          <w:p w:rsidR="000E3FB9" w:rsidRPr="009050C1" w:rsidRDefault="000E3FB9" w:rsidP="00D849AD">
            <w:pPr>
              <w:spacing w:before="60" w:after="80"/>
              <w:rPr>
                <w:rFonts w:ascii="Calibri" w:hAnsi="Calibri" w:cs="Calibri"/>
              </w:rPr>
            </w:pPr>
            <w:r w:rsidRPr="009050C1">
              <w:rPr>
                <w:rFonts w:ascii="Calibri" w:hAnsi="Calibri" w:cs="Calibri"/>
              </w:rPr>
              <w:t>Distribute merchandise to staff to support inclusion initiatives, such as ally and pronoun badges</w:t>
            </w:r>
          </w:p>
        </w:tc>
        <w:tc>
          <w:tcPr>
            <w:tcW w:w="2410" w:type="dxa"/>
          </w:tcPr>
          <w:p w:rsidR="000E3FB9" w:rsidRPr="009050C1" w:rsidRDefault="000E3FB9" w:rsidP="00D849AD">
            <w:pPr>
              <w:spacing w:before="60" w:after="80"/>
              <w:rPr>
                <w:rFonts w:ascii="Calibri" w:hAnsi="Calibri" w:cs="Calibri"/>
              </w:rPr>
            </w:pPr>
            <w:r w:rsidRPr="009050C1">
              <w:rPr>
                <w:rFonts w:ascii="Calibri" w:hAnsi="Calibri" w:cs="Calibri"/>
              </w:rPr>
              <w:t>Diversity &amp; Inclusion</w:t>
            </w:r>
          </w:p>
        </w:tc>
      </w:tr>
      <w:tr w:rsidR="000E3FB9" w:rsidRPr="009050C1" w:rsidTr="000E3FB9">
        <w:tc>
          <w:tcPr>
            <w:tcW w:w="1917" w:type="dxa"/>
          </w:tcPr>
          <w:p w:rsidR="000E3FB9" w:rsidRPr="009050C1" w:rsidRDefault="000E3FB9" w:rsidP="00D849AD">
            <w:pPr>
              <w:spacing w:before="60" w:after="80"/>
              <w:rPr>
                <w:rFonts w:ascii="Calibri" w:hAnsi="Calibri" w:cs="Calibri"/>
              </w:rPr>
            </w:pPr>
            <w:r w:rsidRPr="009050C1">
              <w:rPr>
                <w:rFonts w:ascii="Calibri" w:hAnsi="Calibri" w:cs="Calibri"/>
              </w:rPr>
              <w:t xml:space="preserve">2.2 An inclusive, appropriate and responsive Council </w:t>
            </w:r>
          </w:p>
        </w:tc>
        <w:tc>
          <w:tcPr>
            <w:tcW w:w="2386" w:type="dxa"/>
          </w:tcPr>
          <w:p w:rsidR="000E3FB9" w:rsidRPr="009050C1" w:rsidRDefault="000E3FB9" w:rsidP="00F91F39">
            <w:pPr>
              <w:spacing w:before="60" w:after="80"/>
              <w:rPr>
                <w:rFonts w:ascii="Calibri" w:hAnsi="Calibri" w:cs="Calibri"/>
              </w:rPr>
            </w:pPr>
            <w:r>
              <w:rPr>
                <w:rFonts w:ascii="Calibri" w:hAnsi="Calibri" w:cs="Calibri"/>
              </w:rPr>
              <w:t xml:space="preserve">2.2.1 </w:t>
            </w:r>
            <w:r w:rsidRPr="00C51267">
              <w:rPr>
                <w:rFonts w:ascii="Calibri" w:hAnsi="Calibri" w:cs="Calibri"/>
              </w:rPr>
              <w:t>Ensure Council has data required to respond appropriately to Yarra’s LGBTIQ+ community</w:t>
            </w:r>
            <w:r>
              <w:rPr>
                <w:rFonts w:ascii="Calibri" w:hAnsi="Calibri" w:cs="Calibri"/>
              </w:rPr>
              <w:t xml:space="preserve"> </w:t>
            </w:r>
          </w:p>
        </w:tc>
        <w:tc>
          <w:tcPr>
            <w:tcW w:w="2643" w:type="dxa"/>
          </w:tcPr>
          <w:p w:rsidR="000E3FB9" w:rsidRPr="009050C1" w:rsidRDefault="000E3FB9" w:rsidP="00E4602E">
            <w:pPr>
              <w:spacing w:before="60" w:after="80"/>
              <w:rPr>
                <w:rFonts w:ascii="Calibri" w:hAnsi="Calibri" w:cs="Calibri"/>
              </w:rPr>
            </w:pPr>
            <w:r w:rsidRPr="009050C1">
              <w:rPr>
                <w:rFonts w:ascii="Calibri" w:hAnsi="Calibri" w:cs="Calibri"/>
              </w:rPr>
              <w:t>Scope an appropriate method of collecting data to build an understanding of Yarra’s LGBTIQ+ community</w:t>
            </w:r>
          </w:p>
        </w:tc>
        <w:tc>
          <w:tcPr>
            <w:tcW w:w="2410" w:type="dxa"/>
          </w:tcPr>
          <w:p w:rsidR="000E3FB9" w:rsidRPr="009050C1" w:rsidRDefault="000E3FB9" w:rsidP="00D849AD">
            <w:pPr>
              <w:spacing w:before="60" w:after="80"/>
              <w:rPr>
                <w:rFonts w:ascii="Calibri" w:hAnsi="Calibri" w:cs="Calibri"/>
              </w:rPr>
            </w:pPr>
            <w:r w:rsidRPr="009050C1">
              <w:rPr>
                <w:rFonts w:ascii="Calibri" w:hAnsi="Calibri" w:cs="Calibri"/>
              </w:rPr>
              <w:t>Diversity &amp; Inclusion</w:t>
            </w:r>
            <w:r>
              <w:rPr>
                <w:rFonts w:ascii="Calibri" w:hAnsi="Calibri" w:cs="Calibri"/>
              </w:rPr>
              <w:t xml:space="preserve">, </w:t>
            </w:r>
            <w:r w:rsidRPr="00E4602E">
              <w:rPr>
                <w:rFonts w:ascii="Calibri" w:hAnsi="Calibri" w:cs="Calibri"/>
              </w:rPr>
              <w:t>Social Policy &amp; Research</w:t>
            </w:r>
            <w:r>
              <w:rPr>
                <w:rFonts w:ascii="Calibri" w:hAnsi="Calibri" w:cs="Calibri"/>
              </w:rPr>
              <w:t xml:space="preserve"> </w:t>
            </w:r>
          </w:p>
        </w:tc>
      </w:tr>
      <w:tr w:rsidR="000E3FB9" w:rsidRPr="009050C1" w:rsidTr="000E3FB9">
        <w:trPr>
          <w:cnfStyle w:val="000000010000" w:firstRow="0" w:lastRow="0" w:firstColumn="0" w:lastColumn="0" w:oddVBand="0" w:evenVBand="0" w:oddHBand="0" w:evenHBand="1" w:firstRowFirstColumn="0" w:firstRowLastColumn="0" w:lastRowFirstColumn="0" w:lastRowLastColumn="0"/>
        </w:trPr>
        <w:tc>
          <w:tcPr>
            <w:tcW w:w="1917" w:type="dxa"/>
          </w:tcPr>
          <w:p w:rsidR="000E3FB9" w:rsidRPr="009050C1" w:rsidRDefault="000E3FB9" w:rsidP="00D849AD">
            <w:pPr>
              <w:spacing w:before="60" w:after="80"/>
              <w:rPr>
                <w:rFonts w:ascii="Calibri" w:hAnsi="Calibri" w:cs="Calibri"/>
              </w:rPr>
            </w:pPr>
          </w:p>
        </w:tc>
        <w:tc>
          <w:tcPr>
            <w:tcW w:w="2386" w:type="dxa"/>
          </w:tcPr>
          <w:p w:rsidR="000E3FB9" w:rsidRPr="009050C1" w:rsidRDefault="000E3FB9" w:rsidP="00D849AD">
            <w:pPr>
              <w:spacing w:before="60" w:after="80"/>
              <w:rPr>
                <w:rFonts w:ascii="Calibri" w:hAnsi="Calibri" w:cs="Calibri"/>
              </w:rPr>
            </w:pPr>
            <w:r>
              <w:rPr>
                <w:rFonts w:ascii="Calibri" w:hAnsi="Calibri" w:cs="Calibri"/>
              </w:rPr>
              <w:t xml:space="preserve">2.2.2 </w:t>
            </w:r>
            <w:r w:rsidRPr="009050C1">
              <w:rPr>
                <w:rFonts w:ascii="Calibri" w:hAnsi="Calibri" w:cs="Calibri"/>
              </w:rPr>
              <w:t>Continue to provide training to staff around LGBTIQ+ inclusion</w:t>
            </w:r>
          </w:p>
        </w:tc>
        <w:tc>
          <w:tcPr>
            <w:tcW w:w="2643" w:type="dxa"/>
          </w:tcPr>
          <w:p w:rsidR="000E3FB9" w:rsidRDefault="000E3FB9" w:rsidP="00EB70B0">
            <w:pPr>
              <w:rPr>
                <w:rFonts w:ascii="Calibri" w:hAnsi="Calibri" w:cs="Calibri"/>
              </w:rPr>
            </w:pPr>
            <w:r>
              <w:rPr>
                <w:rFonts w:ascii="Calibri" w:hAnsi="Calibri" w:cs="Calibri"/>
              </w:rPr>
              <w:t>Continue to provide training to staff to working directly with LGBTIQ+ people through Council’s service arms</w:t>
            </w:r>
          </w:p>
          <w:p w:rsidR="000E3FB9" w:rsidRPr="00EB70B0" w:rsidRDefault="000E3FB9" w:rsidP="00EB70B0">
            <w:pPr>
              <w:rPr>
                <w:rFonts w:ascii="Calibri" w:hAnsi="Calibri" w:cs="Calibri"/>
              </w:rPr>
            </w:pPr>
            <w:r w:rsidRPr="00EB70B0">
              <w:rPr>
                <w:rFonts w:ascii="Calibri" w:hAnsi="Calibri" w:cs="Calibri"/>
              </w:rPr>
              <w:t>Continue to review and include LGBTIQ+ content in Council’s corporate induction</w:t>
            </w:r>
          </w:p>
          <w:p w:rsidR="000E3FB9" w:rsidRDefault="000E3FB9" w:rsidP="00EB70B0">
            <w:pPr>
              <w:spacing w:before="60" w:after="80"/>
              <w:rPr>
                <w:rFonts w:ascii="Calibri" w:hAnsi="Calibri" w:cs="Calibri"/>
              </w:rPr>
            </w:pPr>
            <w:r w:rsidRPr="00EB70B0">
              <w:rPr>
                <w:rFonts w:ascii="Calibri" w:hAnsi="Calibri" w:cs="Calibri"/>
              </w:rPr>
              <w:t>Develop content re LGBTIQ+ inclusion for Council’s online induction</w:t>
            </w:r>
          </w:p>
          <w:p w:rsidR="000E3FB9" w:rsidRDefault="000E3FB9" w:rsidP="00EB70B0">
            <w:pPr>
              <w:spacing w:before="60" w:after="80"/>
              <w:rPr>
                <w:rFonts w:ascii="Calibri" w:hAnsi="Calibri" w:cs="Calibri"/>
              </w:rPr>
            </w:pPr>
            <w:r w:rsidRPr="009050C1">
              <w:rPr>
                <w:rFonts w:ascii="Calibri" w:hAnsi="Calibri" w:cs="Calibri"/>
              </w:rPr>
              <w:t>Develop a series of short policy statements that staff can refer to when responding to queries and complaints</w:t>
            </w:r>
          </w:p>
          <w:p w:rsidR="000E3FB9" w:rsidRPr="009050C1" w:rsidRDefault="000E3FB9" w:rsidP="00971348">
            <w:pPr>
              <w:spacing w:before="60" w:after="80"/>
              <w:rPr>
                <w:rFonts w:ascii="Calibri" w:hAnsi="Calibri" w:cs="Calibri"/>
              </w:rPr>
            </w:pPr>
            <w:r w:rsidRPr="009050C1">
              <w:rPr>
                <w:rFonts w:ascii="Calibri" w:hAnsi="Calibri" w:cs="Calibri"/>
              </w:rPr>
              <w:t>Provide updates to staff on changes to</w:t>
            </w:r>
            <w:r>
              <w:rPr>
                <w:rFonts w:ascii="Calibri" w:hAnsi="Calibri" w:cs="Calibri"/>
              </w:rPr>
              <w:t xml:space="preserve"> </w:t>
            </w:r>
            <w:r w:rsidRPr="009050C1">
              <w:rPr>
                <w:rFonts w:ascii="Calibri" w:hAnsi="Calibri" w:cs="Calibri"/>
              </w:rPr>
              <w:t>inclusive language as needed</w:t>
            </w:r>
          </w:p>
        </w:tc>
        <w:tc>
          <w:tcPr>
            <w:tcW w:w="2410" w:type="dxa"/>
          </w:tcPr>
          <w:p w:rsidR="000E3FB9" w:rsidRPr="009050C1" w:rsidRDefault="000E3FB9" w:rsidP="00242778">
            <w:pPr>
              <w:spacing w:before="60" w:after="80"/>
              <w:rPr>
                <w:rFonts w:ascii="Calibri" w:hAnsi="Calibri" w:cs="Calibri"/>
              </w:rPr>
            </w:pPr>
            <w:r>
              <w:rPr>
                <w:rFonts w:ascii="Calibri" w:hAnsi="Calibri" w:cs="Calibri"/>
              </w:rPr>
              <w:t>Diversity &amp; Inclusion,</w:t>
            </w:r>
            <w:r w:rsidRPr="009050C1">
              <w:rPr>
                <w:rFonts w:ascii="Calibri" w:hAnsi="Calibri" w:cs="Calibri"/>
              </w:rPr>
              <w:t xml:space="preserve"> </w:t>
            </w:r>
            <w:r w:rsidRPr="009050C1">
              <w:rPr>
                <w:rFonts w:ascii="Calibri" w:hAnsi="Calibri" w:cs="Calibri"/>
              </w:rPr>
              <w:br/>
              <w:t>Communications, Libraries</w:t>
            </w:r>
            <w:r>
              <w:rPr>
                <w:rFonts w:ascii="Calibri" w:hAnsi="Calibri" w:cs="Calibri"/>
              </w:rPr>
              <w:t>, Aged &amp; Disability, Family Youth &amp; Children’s, Leisure, Access Yarra</w:t>
            </w:r>
          </w:p>
        </w:tc>
      </w:tr>
      <w:tr w:rsidR="000E3FB9" w:rsidRPr="009050C1" w:rsidTr="000E3FB9">
        <w:tc>
          <w:tcPr>
            <w:tcW w:w="1917" w:type="dxa"/>
          </w:tcPr>
          <w:p w:rsidR="000E3FB9" w:rsidRPr="009050C1" w:rsidRDefault="000E3FB9" w:rsidP="00D849AD">
            <w:pPr>
              <w:spacing w:before="60" w:after="80"/>
              <w:rPr>
                <w:rFonts w:ascii="Calibri" w:hAnsi="Calibri" w:cs="Calibri"/>
              </w:rPr>
            </w:pPr>
          </w:p>
        </w:tc>
        <w:tc>
          <w:tcPr>
            <w:tcW w:w="2386" w:type="dxa"/>
          </w:tcPr>
          <w:p w:rsidR="000E3FB9" w:rsidRPr="009050C1" w:rsidRDefault="000E3FB9" w:rsidP="00D849AD">
            <w:pPr>
              <w:spacing w:before="60" w:after="80"/>
              <w:rPr>
                <w:rFonts w:ascii="Calibri" w:hAnsi="Calibri" w:cs="Calibri"/>
              </w:rPr>
            </w:pPr>
            <w:r>
              <w:rPr>
                <w:rFonts w:ascii="Calibri" w:hAnsi="Calibri" w:cs="Calibri"/>
              </w:rPr>
              <w:t xml:space="preserve">2.2.3 </w:t>
            </w:r>
            <w:r w:rsidRPr="007533A0">
              <w:rPr>
                <w:rFonts w:ascii="Calibri" w:hAnsi="Calibri" w:cs="Calibri"/>
              </w:rPr>
              <w:t>Include the voice of LGBTIQ+ people in the development of policies, strategies and programs that affect them</w:t>
            </w:r>
          </w:p>
        </w:tc>
        <w:tc>
          <w:tcPr>
            <w:tcW w:w="2643" w:type="dxa"/>
          </w:tcPr>
          <w:p w:rsidR="000E3FB9" w:rsidRDefault="000E3FB9" w:rsidP="00D849AD">
            <w:pPr>
              <w:spacing w:before="60" w:after="80"/>
              <w:rPr>
                <w:rFonts w:ascii="Calibri" w:hAnsi="Calibri" w:cs="Calibri"/>
              </w:rPr>
            </w:pPr>
            <w:r>
              <w:rPr>
                <w:rFonts w:ascii="Calibri" w:hAnsi="Calibri" w:cs="Calibri"/>
              </w:rPr>
              <w:t xml:space="preserve">Ensure community engagement processes involve the LGBTIQ+ community </w:t>
            </w:r>
            <w:r w:rsidRPr="009050C1">
              <w:rPr>
                <w:rFonts w:ascii="Calibri" w:hAnsi="Calibri" w:cs="Calibri"/>
              </w:rPr>
              <w:t xml:space="preserve"> </w:t>
            </w:r>
          </w:p>
          <w:p w:rsidR="000E3FB9" w:rsidRPr="009050C1" w:rsidRDefault="000E3FB9" w:rsidP="007533A0">
            <w:pPr>
              <w:spacing w:before="60" w:after="80"/>
              <w:rPr>
                <w:rFonts w:ascii="Calibri" w:hAnsi="Calibri" w:cs="Calibri"/>
              </w:rPr>
            </w:pPr>
            <w:r>
              <w:rPr>
                <w:rFonts w:ascii="Calibri" w:hAnsi="Calibri" w:cs="Calibri"/>
              </w:rPr>
              <w:t>Ensure representatives from the LGBTIQ+ community are invited to attend relevant meetings and networks</w:t>
            </w:r>
          </w:p>
        </w:tc>
        <w:tc>
          <w:tcPr>
            <w:tcW w:w="2410" w:type="dxa"/>
          </w:tcPr>
          <w:p w:rsidR="000E3FB9" w:rsidRPr="009050C1" w:rsidRDefault="000E3FB9" w:rsidP="00D849AD">
            <w:pPr>
              <w:spacing w:before="60" w:after="80"/>
              <w:rPr>
                <w:rFonts w:ascii="Calibri" w:hAnsi="Calibri" w:cs="Calibri"/>
              </w:rPr>
            </w:pPr>
            <w:r w:rsidRPr="009050C1">
              <w:rPr>
                <w:rFonts w:ascii="Calibri" w:hAnsi="Calibri" w:cs="Calibri"/>
              </w:rPr>
              <w:t xml:space="preserve">Diversity &amp; Inclusion, Communications </w:t>
            </w:r>
          </w:p>
        </w:tc>
      </w:tr>
      <w:tr w:rsidR="000E3FB9" w:rsidRPr="009050C1" w:rsidTr="00402651">
        <w:trPr>
          <w:cnfStyle w:val="000000010000" w:firstRow="0" w:lastRow="0" w:firstColumn="0" w:lastColumn="0" w:oddVBand="0" w:evenVBand="0" w:oddHBand="0" w:evenHBand="1" w:firstRowFirstColumn="0" w:firstRowLastColumn="0" w:lastRowFirstColumn="0" w:lastRowLastColumn="0"/>
          <w:trHeight w:val="3802"/>
        </w:trPr>
        <w:tc>
          <w:tcPr>
            <w:tcW w:w="1917" w:type="dxa"/>
          </w:tcPr>
          <w:p w:rsidR="000E3FB9" w:rsidRPr="009050C1" w:rsidRDefault="000E3FB9" w:rsidP="00D849AD">
            <w:pPr>
              <w:rPr>
                <w:rFonts w:ascii="Calibri" w:hAnsi="Calibri" w:cs="Calibri"/>
              </w:rPr>
            </w:pPr>
          </w:p>
        </w:tc>
        <w:tc>
          <w:tcPr>
            <w:tcW w:w="2386" w:type="dxa"/>
          </w:tcPr>
          <w:p w:rsidR="000E3FB9" w:rsidRPr="00971348" w:rsidRDefault="000E3FB9" w:rsidP="00D849AD">
            <w:pPr>
              <w:rPr>
                <w:rFonts w:ascii="Calibri" w:hAnsi="Calibri" w:cs="Calibri"/>
              </w:rPr>
            </w:pPr>
            <w:r>
              <w:rPr>
                <w:rFonts w:ascii="Calibri" w:hAnsi="Calibri" w:cs="Calibri"/>
              </w:rPr>
              <w:t>2.2.4 Facilitate networking and collaboration between Council, service providers and groups</w:t>
            </w:r>
          </w:p>
        </w:tc>
        <w:tc>
          <w:tcPr>
            <w:tcW w:w="2643" w:type="dxa"/>
          </w:tcPr>
          <w:p w:rsidR="000E3FB9" w:rsidRDefault="000E3FB9" w:rsidP="007F48AE">
            <w:pPr>
              <w:spacing w:before="60" w:after="80"/>
              <w:rPr>
                <w:rFonts w:ascii="Calibri" w:hAnsi="Calibri" w:cs="Calibri"/>
              </w:rPr>
            </w:pPr>
            <w:r>
              <w:rPr>
                <w:rFonts w:ascii="Calibri" w:hAnsi="Calibri" w:cs="Calibri"/>
              </w:rPr>
              <w:t>Explore links with Council Advisory G</w:t>
            </w:r>
            <w:r w:rsidRPr="009050C1">
              <w:rPr>
                <w:rFonts w:ascii="Calibri" w:hAnsi="Calibri" w:cs="Calibri"/>
              </w:rPr>
              <w:t>roups, including the Yarra Multicultural Advisory Group and Aboriginal Advisory Group, to look at further understanding and responding to intersectionality within Yarra</w:t>
            </w:r>
          </w:p>
          <w:p w:rsidR="000E3FB9" w:rsidRDefault="000E3FB9" w:rsidP="007F48AE">
            <w:pPr>
              <w:rPr>
                <w:rFonts w:ascii="Calibri" w:hAnsi="Calibri" w:cs="Calibri"/>
              </w:rPr>
            </w:pPr>
            <w:r w:rsidRPr="009050C1">
              <w:rPr>
                <w:rFonts w:ascii="Calibri" w:hAnsi="Calibri" w:cs="Calibri"/>
              </w:rPr>
              <w:t>Identify and participate in relevant local government networks including the Northern Councils Rainbow Alliance, LG Pro Rainbow SIG, Yarra LGBTIQ+ Network</w:t>
            </w:r>
          </w:p>
          <w:p w:rsidR="00495E2B" w:rsidRPr="009050C1" w:rsidRDefault="00495E2B" w:rsidP="007F48AE">
            <w:pPr>
              <w:rPr>
                <w:rFonts w:ascii="Calibri" w:hAnsi="Calibri" w:cs="Calibri"/>
              </w:rPr>
            </w:pPr>
            <w:r>
              <w:rPr>
                <w:rFonts w:ascii="Calibri" w:hAnsi="Calibri" w:cs="Calibri"/>
              </w:rPr>
              <w:t>Investigate ways in which to connect with LGBTIQ+ people living on the Richmond, Collingwood and Fitzroy Housing Estates</w:t>
            </w:r>
          </w:p>
        </w:tc>
        <w:tc>
          <w:tcPr>
            <w:tcW w:w="2410" w:type="dxa"/>
          </w:tcPr>
          <w:p w:rsidR="000E3FB9" w:rsidRPr="009050C1" w:rsidRDefault="000E3FB9" w:rsidP="00D849AD">
            <w:pPr>
              <w:rPr>
                <w:rFonts w:ascii="Calibri" w:hAnsi="Calibri" w:cs="Calibri"/>
              </w:rPr>
            </w:pPr>
            <w:r>
              <w:rPr>
                <w:rFonts w:ascii="Calibri" w:hAnsi="Calibri" w:cs="Calibri"/>
              </w:rPr>
              <w:t>Diversity &amp; Inclusion</w:t>
            </w:r>
          </w:p>
        </w:tc>
      </w:tr>
      <w:tr w:rsidR="00B662AB" w:rsidRPr="009050C1" w:rsidTr="00B662AB">
        <w:trPr>
          <w:trHeight w:val="1933"/>
        </w:trPr>
        <w:tc>
          <w:tcPr>
            <w:tcW w:w="1917" w:type="dxa"/>
          </w:tcPr>
          <w:p w:rsidR="00B662AB" w:rsidRPr="009050C1" w:rsidRDefault="00B662AB" w:rsidP="00B662AB">
            <w:pPr>
              <w:rPr>
                <w:rFonts w:ascii="Calibri" w:hAnsi="Calibri" w:cs="Calibri"/>
              </w:rPr>
            </w:pPr>
          </w:p>
        </w:tc>
        <w:tc>
          <w:tcPr>
            <w:tcW w:w="2386" w:type="dxa"/>
          </w:tcPr>
          <w:p w:rsidR="00B662AB" w:rsidRPr="00B662AB" w:rsidRDefault="00B662AB" w:rsidP="00B662AB">
            <w:pPr>
              <w:rPr>
                <w:rFonts w:ascii="Calibri" w:hAnsi="Calibri" w:cs="Calibri"/>
              </w:rPr>
            </w:pPr>
            <w:r w:rsidRPr="00B662AB">
              <w:rPr>
                <w:rFonts w:ascii="Calibri" w:hAnsi="Calibri" w:cs="Calibri"/>
              </w:rPr>
              <w:t>2.2.5 Investigate establishing of an LGBTIQ+ Reference Group comprising external stakeholders including businesses, organisations and community members</w:t>
            </w:r>
          </w:p>
        </w:tc>
        <w:tc>
          <w:tcPr>
            <w:tcW w:w="2643" w:type="dxa"/>
          </w:tcPr>
          <w:p w:rsidR="00B662AB" w:rsidRPr="00B662AB" w:rsidRDefault="00B662AB" w:rsidP="00B662AB">
            <w:pPr>
              <w:rPr>
                <w:rFonts w:ascii="Calibri" w:hAnsi="Calibri" w:cs="Calibri"/>
              </w:rPr>
            </w:pPr>
            <w:r w:rsidRPr="00B662AB">
              <w:rPr>
                <w:rFonts w:ascii="Calibri" w:hAnsi="Calibri" w:cs="Calibri"/>
              </w:rPr>
              <w:t>Investigate models for appropriate LGBTIQ+ representation</w:t>
            </w:r>
          </w:p>
        </w:tc>
        <w:tc>
          <w:tcPr>
            <w:tcW w:w="2410" w:type="dxa"/>
          </w:tcPr>
          <w:p w:rsidR="00B662AB" w:rsidRPr="00B662AB" w:rsidRDefault="00B662AB" w:rsidP="00B662AB">
            <w:pPr>
              <w:rPr>
                <w:rFonts w:ascii="Calibri" w:hAnsi="Calibri" w:cs="Calibri"/>
              </w:rPr>
            </w:pPr>
            <w:r w:rsidRPr="00B662AB">
              <w:rPr>
                <w:rFonts w:ascii="Calibri" w:hAnsi="Calibri" w:cs="Calibri"/>
              </w:rPr>
              <w:t>Diversity &amp; Inclusion</w:t>
            </w:r>
          </w:p>
        </w:tc>
      </w:tr>
    </w:tbl>
    <w:p w:rsidR="004C5C6A" w:rsidRPr="00495E2B" w:rsidRDefault="00495E2B" w:rsidP="006A0835">
      <w:pPr>
        <w:pStyle w:val="Heading1"/>
        <w:rPr>
          <w:rFonts w:ascii="Calibri" w:hAnsi="Calibri" w:cs="Calibri"/>
          <w:sz w:val="24"/>
          <w:szCs w:val="24"/>
        </w:rPr>
      </w:pPr>
      <w:r>
        <w:rPr>
          <w:rFonts w:ascii="Calibri" w:hAnsi="Calibri" w:cs="Calibri"/>
          <w:sz w:val="24"/>
          <w:szCs w:val="24"/>
        </w:rPr>
        <w:t>K</w:t>
      </w:r>
      <w:r w:rsidR="00B969F6" w:rsidRPr="00495E2B">
        <w:rPr>
          <w:rFonts w:ascii="Calibri" w:hAnsi="Calibri" w:cs="Calibri"/>
          <w:sz w:val="24"/>
          <w:szCs w:val="24"/>
        </w:rPr>
        <w:t>ey Priority 3:</w:t>
      </w:r>
      <w:r w:rsidR="000D1104" w:rsidRPr="00495E2B">
        <w:rPr>
          <w:rFonts w:ascii="Calibri" w:hAnsi="Calibri" w:cs="Calibri"/>
          <w:sz w:val="24"/>
          <w:szCs w:val="24"/>
        </w:rPr>
        <w:t xml:space="preserve"> </w:t>
      </w:r>
      <w:r w:rsidR="000B4639" w:rsidRPr="00495E2B">
        <w:rPr>
          <w:rFonts w:ascii="Calibri" w:hAnsi="Calibri" w:cs="Calibri"/>
          <w:sz w:val="24"/>
          <w:szCs w:val="24"/>
        </w:rPr>
        <w:t xml:space="preserve">Supporting, </w:t>
      </w:r>
      <w:r w:rsidR="000D1104" w:rsidRPr="00495E2B">
        <w:rPr>
          <w:rFonts w:ascii="Calibri" w:hAnsi="Calibri" w:cs="Calibri"/>
          <w:sz w:val="24"/>
          <w:szCs w:val="24"/>
        </w:rPr>
        <w:t>Participa</w:t>
      </w:r>
      <w:r w:rsidR="000B4639" w:rsidRPr="00495E2B">
        <w:rPr>
          <w:rFonts w:ascii="Calibri" w:hAnsi="Calibri" w:cs="Calibri"/>
          <w:sz w:val="24"/>
          <w:szCs w:val="24"/>
        </w:rPr>
        <w:t>ting</w:t>
      </w:r>
      <w:r w:rsidR="000D1104" w:rsidRPr="00495E2B">
        <w:rPr>
          <w:rFonts w:ascii="Calibri" w:hAnsi="Calibri" w:cs="Calibri"/>
          <w:sz w:val="24"/>
          <w:szCs w:val="24"/>
        </w:rPr>
        <w:t xml:space="preserve"> &amp; </w:t>
      </w:r>
      <w:r w:rsidR="000B4639" w:rsidRPr="00495E2B">
        <w:rPr>
          <w:rFonts w:ascii="Calibri" w:hAnsi="Calibri" w:cs="Calibri"/>
          <w:sz w:val="24"/>
          <w:szCs w:val="24"/>
        </w:rPr>
        <w:t>Connecting</w:t>
      </w:r>
    </w:p>
    <w:tbl>
      <w:tblPr>
        <w:tblStyle w:val="TableGrid"/>
        <w:tblW w:w="0" w:type="auto"/>
        <w:tblLook w:val="04A0" w:firstRow="1" w:lastRow="0" w:firstColumn="1" w:lastColumn="0" w:noHBand="0" w:noVBand="1"/>
      </w:tblPr>
      <w:tblGrid>
        <w:gridCol w:w="1917"/>
        <w:gridCol w:w="2386"/>
        <w:gridCol w:w="2643"/>
        <w:gridCol w:w="2410"/>
      </w:tblGrid>
      <w:tr w:rsidR="000E3FB9" w:rsidRPr="009050C1" w:rsidTr="000E3FB9">
        <w:trPr>
          <w:cnfStyle w:val="100000000000" w:firstRow="1" w:lastRow="0" w:firstColumn="0" w:lastColumn="0" w:oddVBand="0" w:evenVBand="0" w:oddHBand="0" w:evenHBand="0" w:firstRowFirstColumn="0" w:firstRowLastColumn="0" w:lastRowFirstColumn="0" w:lastRowLastColumn="0"/>
        </w:trPr>
        <w:tc>
          <w:tcPr>
            <w:tcW w:w="1917" w:type="dxa"/>
          </w:tcPr>
          <w:p w:rsidR="000E3FB9" w:rsidRPr="009050C1" w:rsidRDefault="000E3FB9" w:rsidP="00E90708">
            <w:pPr>
              <w:spacing w:before="60" w:after="80"/>
              <w:rPr>
                <w:rFonts w:ascii="Calibri" w:hAnsi="Calibri" w:cs="Calibri"/>
              </w:rPr>
            </w:pPr>
            <w:r w:rsidRPr="009050C1">
              <w:rPr>
                <w:rFonts w:ascii="Calibri" w:hAnsi="Calibri" w:cs="Calibri"/>
              </w:rPr>
              <w:t>Strategic Goal</w:t>
            </w:r>
          </w:p>
        </w:tc>
        <w:tc>
          <w:tcPr>
            <w:tcW w:w="2386" w:type="dxa"/>
          </w:tcPr>
          <w:p w:rsidR="000E3FB9" w:rsidRPr="009050C1" w:rsidRDefault="000E3FB9" w:rsidP="00E90708">
            <w:pPr>
              <w:spacing w:before="60" w:after="80"/>
              <w:rPr>
                <w:rFonts w:ascii="Calibri" w:hAnsi="Calibri" w:cs="Calibri"/>
              </w:rPr>
            </w:pPr>
            <w:r w:rsidRPr="009050C1">
              <w:rPr>
                <w:rFonts w:ascii="Calibri" w:hAnsi="Calibri" w:cs="Calibri"/>
              </w:rPr>
              <w:t>Action</w:t>
            </w:r>
          </w:p>
        </w:tc>
        <w:tc>
          <w:tcPr>
            <w:tcW w:w="2643" w:type="dxa"/>
          </w:tcPr>
          <w:p w:rsidR="000E3FB9" w:rsidRPr="009050C1" w:rsidRDefault="000E3FB9" w:rsidP="00E90708">
            <w:pPr>
              <w:spacing w:before="60" w:after="80"/>
              <w:rPr>
                <w:rFonts w:ascii="Calibri" w:hAnsi="Calibri" w:cs="Calibri"/>
              </w:rPr>
            </w:pPr>
            <w:r w:rsidRPr="009050C1">
              <w:rPr>
                <w:rFonts w:ascii="Calibri" w:hAnsi="Calibri" w:cs="Calibri"/>
              </w:rPr>
              <w:t xml:space="preserve">Implementation </w:t>
            </w:r>
          </w:p>
        </w:tc>
        <w:tc>
          <w:tcPr>
            <w:tcW w:w="2410" w:type="dxa"/>
          </w:tcPr>
          <w:p w:rsidR="000E3FB9" w:rsidRPr="009050C1" w:rsidRDefault="000E3FB9" w:rsidP="00E90708">
            <w:pPr>
              <w:spacing w:before="60" w:after="80"/>
              <w:rPr>
                <w:rFonts w:ascii="Calibri" w:hAnsi="Calibri" w:cs="Calibri"/>
              </w:rPr>
            </w:pPr>
            <w:r w:rsidRPr="009050C1">
              <w:rPr>
                <w:rFonts w:ascii="Calibri" w:hAnsi="Calibri" w:cs="Calibri"/>
              </w:rPr>
              <w:t>Who</w:t>
            </w:r>
          </w:p>
        </w:tc>
      </w:tr>
      <w:tr w:rsidR="000E3FB9" w:rsidRPr="009050C1" w:rsidTr="000E3FB9">
        <w:tc>
          <w:tcPr>
            <w:tcW w:w="1917" w:type="dxa"/>
          </w:tcPr>
          <w:p w:rsidR="000E3FB9" w:rsidRPr="009050C1" w:rsidRDefault="000E3FB9" w:rsidP="00E90708">
            <w:pPr>
              <w:spacing w:before="60" w:after="80"/>
              <w:rPr>
                <w:rFonts w:ascii="Calibri" w:hAnsi="Calibri" w:cs="Calibri"/>
              </w:rPr>
            </w:pPr>
            <w:r w:rsidRPr="009050C1">
              <w:rPr>
                <w:rFonts w:ascii="Calibri" w:hAnsi="Calibri" w:cs="Calibri"/>
              </w:rPr>
              <w:t xml:space="preserve">3.1 Provide opportunities for people to join and connect with each other </w:t>
            </w:r>
          </w:p>
          <w:p w:rsidR="000E3FB9" w:rsidRPr="009050C1" w:rsidRDefault="000E3FB9" w:rsidP="00E90708">
            <w:pPr>
              <w:spacing w:before="60" w:after="80"/>
              <w:rPr>
                <w:rFonts w:ascii="Calibri" w:hAnsi="Calibri" w:cs="Calibri"/>
              </w:rPr>
            </w:pPr>
          </w:p>
        </w:tc>
        <w:tc>
          <w:tcPr>
            <w:tcW w:w="2386" w:type="dxa"/>
          </w:tcPr>
          <w:p w:rsidR="000E3FB9" w:rsidRPr="009050C1" w:rsidRDefault="000E3FB9" w:rsidP="00E90708">
            <w:pPr>
              <w:spacing w:before="60" w:after="80"/>
              <w:rPr>
                <w:rFonts w:ascii="Calibri" w:hAnsi="Calibri" w:cs="Calibri"/>
              </w:rPr>
            </w:pPr>
            <w:r>
              <w:rPr>
                <w:rFonts w:ascii="Calibri" w:hAnsi="Calibri" w:cs="Calibri"/>
              </w:rPr>
              <w:t xml:space="preserve">3.1.1 </w:t>
            </w:r>
            <w:r w:rsidRPr="009050C1">
              <w:rPr>
                <w:rFonts w:ascii="Calibri" w:hAnsi="Calibri" w:cs="Calibri"/>
              </w:rPr>
              <w:t>Support and promote events from service delivery teams such as</w:t>
            </w:r>
            <w:r>
              <w:rPr>
                <w:rFonts w:ascii="Calibri" w:hAnsi="Calibri" w:cs="Calibri"/>
              </w:rPr>
              <w:t xml:space="preserve"> </w:t>
            </w:r>
            <w:r w:rsidRPr="009050C1">
              <w:rPr>
                <w:rFonts w:ascii="Calibri" w:hAnsi="Calibri" w:cs="Calibri"/>
              </w:rPr>
              <w:t xml:space="preserve">Leisure, Libraries, Arts &amp; Culture, Aged &amp; Disability and Family Youth &amp; Children’s Services to foster increased community engagement </w:t>
            </w:r>
          </w:p>
        </w:tc>
        <w:tc>
          <w:tcPr>
            <w:tcW w:w="2643" w:type="dxa"/>
          </w:tcPr>
          <w:p w:rsidR="000E3FB9" w:rsidRDefault="000E3FB9" w:rsidP="00E90708">
            <w:pPr>
              <w:spacing w:before="60" w:after="80"/>
              <w:rPr>
                <w:rFonts w:ascii="Calibri" w:hAnsi="Calibri" w:cs="Calibri"/>
              </w:rPr>
            </w:pPr>
            <w:r w:rsidRPr="009050C1">
              <w:rPr>
                <w:rFonts w:ascii="Calibri" w:hAnsi="Calibri" w:cs="Calibri"/>
              </w:rPr>
              <w:t>Develop a dedicated webpage for the LGBTIQ+ community, providing information on local events and opportunities to connect</w:t>
            </w:r>
          </w:p>
          <w:p w:rsidR="000E3FB9" w:rsidRPr="004538B3" w:rsidRDefault="000E3FB9" w:rsidP="00E90708">
            <w:pPr>
              <w:spacing w:before="60" w:after="80"/>
              <w:rPr>
                <w:rFonts w:ascii="Calibri" w:hAnsi="Calibri" w:cs="Calibri"/>
              </w:rPr>
            </w:pPr>
            <w:r w:rsidRPr="004538B3">
              <w:rPr>
                <w:rFonts w:ascii="Calibri" w:hAnsi="Calibri" w:cs="Calibri"/>
              </w:rPr>
              <w:t xml:space="preserve">Promote events through key networks, social media and other Council communique </w:t>
            </w:r>
          </w:p>
        </w:tc>
        <w:tc>
          <w:tcPr>
            <w:tcW w:w="2410" w:type="dxa"/>
          </w:tcPr>
          <w:p w:rsidR="000E3FB9" w:rsidRPr="009050C1" w:rsidRDefault="000E3FB9" w:rsidP="00E90708">
            <w:pPr>
              <w:spacing w:before="60" w:after="80"/>
              <w:rPr>
                <w:rFonts w:ascii="Calibri" w:hAnsi="Calibri" w:cs="Calibri"/>
              </w:rPr>
            </w:pPr>
            <w:r>
              <w:rPr>
                <w:rFonts w:ascii="Calibri" w:hAnsi="Calibri" w:cs="Calibri"/>
              </w:rPr>
              <w:t>Diversity &amp; Inclusion,</w:t>
            </w:r>
            <w:r w:rsidRPr="009050C1">
              <w:rPr>
                <w:rFonts w:ascii="Calibri" w:hAnsi="Calibri" w:cs="Calibri"/>
              </w:rPr>
              <w:t xml:space="preserve"> </w:t>
            </w:r>
            <w:r w:rsidRPr="009050C1">
              <w:rPr>
                <w:rFonts w:ascii="Calibri" w:hAnsi="Calibri" w:cs="Calibri"/>
              </w:rPr>
              <w:br/>
              <w:t>Communications, Libraries</w:t>
            </w:r>
            <w:r>
              <w:rPr>
                <w:rFonts w:ascii="Calibri" w:hAnsi="Calibri" w:cs="Calibri"/>
              </w:rPr>
              <w:t>, Aged &amp; Disability, Family Youth &amp; Children’s, Leisure, Arts &amp; Culture</w:t>
            </w:r>
          </w:p>
        </w:tc>
      </w:tr>
      <w:tr w:rsidR="000E3FB9" w:rsidRPr="009050C1" w:rsidTr="000E3FB9">
        <w:trPr>
          <w:cnfStyle w:val="000000010000" w:firstRow="0" w:lastRow="0" w:firstColumn="0" w:lastColumn="0" w:oddVBand="0" w:evenVBand="0" w:oddHBand="0" w:evenHBand="1" w:firstRowFirstColumn="0" w:firstRowLastColumn="0" w:lastRowFirstColumn="0" w:lastRowLastColumn="0"/>
        </w:trPr>
        <w:tc>
          <w:tcPr>
            <w:tcW w:w="1917" w:type="dxa"/>
          </w:tcPr>
          <w:p w:rsidR="000E3FB9" w:rsidRPr="009050C1" w:rsidRDefault="00644F74" w:rsidP="00E90708">
            <w:pPr>
              <w:spacing w:before="60" w:after="80"/>
              <w:rPr>
                <w:rFonts w:ascii="Calibri" w:hAnsi="Calibri" w:cs="Calibri"/>
              </w:rPr>
            </w:pPr>
            <w:r>
              <w:rPr>
                <w:rFonts w:ascii="Calibri" w:hAnsi="Calibri" w:cs="Calibri"/>
              </w:rPr>
              <w:t>3.2 Supporting and nurturing Yarra’s LGBTIQ+ spaces</w:t>
            </w:r>
          </w:p>
        </w:tc>
        <w:tc>
          <w:tcPr>
            <w:tcW w:w="2386" w:type="dxa"/>
          </w:tcPr>
          <w:p w:rsidR="000E3FB9" w:rsidRPr="00122324" w:rsidRDefault="000E3FB9" w:rsidP="00E90708">
            <w:pPr>
              <w:spacing w:before="60" w:after="80"/>
              <w:rPr>
                <w:rFonts w:ascii="Calibri" w:hAnsi="Calibri" w:cs="Calibri"/>
              </w:rPr>
            </w:pPr>
            <w:r>
              <w:rPr>
                <w:rFonts w:ascii="Calibri" w:hAnsi="Calibri" w:cs="Calibri"/>
              </w:rPr>
              <w:t>3</w:t>
            </w:r>
            <w:r w:rsidR="00B662AB">
              <w:rPr>
                <w:rFonts w:ascii="Calibri" w:hAnsi="Calibri" w:cs="Calibri"/>
              </w:rPr>
              <w:t>.2.1</w:t>
            </w:r>
            <w:r>
              <w:rPr>
                <w:rFonts w:ascii="Calibri" w:hAnsi="Calibri" w:cs="Calibri"/>
              </w:rPr>
              <w:t xml:space="preserve"> </w:t>
            </w:r>
            <w:r w:rsidRPr="00122324">
              <w:rPr>
                <w:rFonts w:ascii="Calibri" w:hAnsi="Calibri" w:cs="Calibri"/>
              </w:rPr>
              <w:t>Continue to support LGBTIQ+ related projects and events through Council’s community grants program</w:t>
            </w:r>
          </w:p>
        </w:tc>
        <w:tc>
          <w:tcPr>
            <w:tcW w:w="2643" w:type="dxa"/>
          </w:tcPr>
          <w:p w:rsidR="000E3FB9" w:rsidRPr="00122324" w:rsidRDefault="000E3FB9" w:rsidP="00E90708">
            <w:pPr>
              <w:spacing w:before="60" w:after="80"/>
              <w:rPr>
                <w:rFonts w:ascii="Calibri" w:hAnsi="Calibri" w:cs="Calibri"/>
              </w:rPr>
            </w:pPr>
            <w:r w:rsidRPr="00122324">
              <w:rPr>
                <w:rFonts w:ascii="Calibri" w:hAnsi="Calibri" w:cs="Calibri"/>
              </w:rPr>
              <w:t>Provide new LGBTIQ+ groups with information on Council’s community grants program</w:t>
            </w:r>
          </w:p>
        </w:tc>
        <w:tc>
          <w:tcPr>
            <w:tcW w:w="2410" w:type="dxa"/>
          </w:tcPr>
          <w:p w:rsidR="000E3FB9" w:rsidRPr="009050C1" w:rsidRDefault="000E3FB9" w:rsidP="00D36C8B">
            <w:pPr>
              <w:spacing w:before="60" w:after="80"/>
              <w:rPr>
                <w:rFonts w:ascii="Calibri" w:hAnsi="Calibri" w:cs="Calibri"/>
              </w:rPr>
            </w:pPr>
            <w:r>
              <w:rPr>
                <w:rFonts w:ascii="Calibri" w:hAnsi="Calibri" w:cs="Calibri"/>
              </w:rPr>
              <w:t xml:space="preserve">Diversity &amp; Inclusion, </w:t>
            </w:r>
            <w:r w:rsidRPr="009050C1">
              <w:rPr>
                <w:rFonts w:ascii="Calibri" w:hAnsi="Calibri" w:cs="Calibri"/>
              </w:rPr>
              <w:t>Community Grants</w:t>
            </w:r>
          </w:p>
        </w:tc>
      </w:tr>
      <w:tr w:rsidR="00644F74" w:rsidRPr="009050C1" w:rsidTr="000E3FB9">
        <w:tc>
          <w:tcPr>
            <w:tcW w:w="1917" w:type="dxa"/>
          </w:tcPr>
          <w:p w:rsidR="00644F74" w:rsidRPr="009050C1" w:rsidRDefault="00644F74" w:rsidP="00E90708">
            <w:pPr>
              <w:rPr>
                <w:rFonts w:ascii="Calibri" w:hAnsi="Calibri" w:cs="Calibri"/>
              </w:rPr>
            </w:pPr>
          </w:p>
        </w:tc>
        <w:tc>
          <w:tcPr>
            <w:tcW w:w="2386" w:type="dxa"/>
          </w:tcPr>
          <w:p w:rsidR="00644F74" w:rsidRDefault="00B662AB" w:rsidP="00E90708">
            <w:pPr>
              <w:rPr>
                <w:rFonts w:ascii="Calibri" w:hAnsi="Calibri" w:cs="Calibri"/>
              </w:rPr>
            </w:pPr>
            <w:r>
              <w:rPr>
                <w:rFonts w:ascii="Calibri" w:hAnsi="Calibri" w:cs="Calibri"/>
              </w:rPr>
              <w:t>3.2.2</w:t>
            </w:r>
            <w:r w:rsidR="003235D0">
              <w:rPr>
                <w:rFonts w:ascii="Calibri" w:hAnsi="Calibri" w:cs="Calibri"/>
              </w:rPr>
              <w:t xml:space="preserve"> Promote safe and inclusive services, groups and venues within Yarra</w:t>
            </w:r>
          </w:p>
        </w:tc>
        <w:tc>
          <w:tcPr>
            <w:tcW w:w="2643" w:type="dxa"/>
          </w:tcPr>
          <w:p w:rsidR="00644F74" w:rsidRPr="00122324" w:rsidRDefault="003235D0" w:rsidP="003235D0">
            <w:pPr>
              <w:rPr>
                <w:rFonts w:ascii="Calibri" w:hAnsi="Calibri" w:cs="Calibri"/>
              </w:rPr>
            </w:pPr>
            <w:r w:rsidRPr="009050C1">
              <w:rPr>
                <w:rFonts w:ascii="Calibri" w:hAnsi="Calibri" w:cs="Calibri"/>
              </w:rPr>
              <w:t xml:space="preserve">Update and promote ‘Find the Rainbow’, an online resource listing LGBTIQ+ friendly services, </w:t>
            </w:r>
            <w:r>
              <w:rPr>
                <w:rFonts w:ascii="Calibri" w:hAnsi="Calibri" w:cs="Calibri"/>
              </w:rPr>
              <w:t>businesses</w:t>
            </w:r>
            <w:r w:rsidRPr="009050C1">
              <w:rPr>
                <w:rFonts w:ascii="Calibri" w:hAnsi="Calibri" w:cs="Calibri"/>
              </w:rPr>
              <w:t xml:space="preserve"> and networks</w:t>
            </w:r>
          </w:p>
        </w:tc>
        <w:tc>
          <w:tcPr>
            <w:tcW w:w="2410" w:type="dxa"/>
          </w:tcPr>
          <w:p w:rsidR="00644F74" w:rsidRDefault="003235D0" w:rsidP="00D36C8B">
            <w:pPr>
              <w:rPr>
                <w:rFonts w:ascii="Calibri" w:hAnsi="Calibri" w:cs="Calibri"/>
              </w:rPr>
            </w:pPr>
            <w:r>
              <w:rPr>
                <w:rFonts w:ascii="Calibri" w:hAnsi="Calibri" w:cs="Calibri"/>
              </w:rPr>
              <w:t xml:space="preserve">Diversity &amp; Inclusion </w:t>
            </w:r>
          </w:p>
        </w:tc>
      </w:tr>
    </w:tbl>
    <w:p w:rsidR="004C5C6A" w:rsidRDefault="004C5C6A" w:rsidP="00CD28DD">
      <w:pPr>
        <w:rPr>
          <w:rFonts w:ascii="Calibri" w:hAnsi="Calibri" w:cs="Calibri"/>
        </w:rPr>
      </w:pPr>
    </w:p>
    <w:p w:rsidR="00CA0CEC" w:rsidRPr="00B676EF" w:rsidRDefault="009329C4" w:rsidP="00CD28DD">
      <w:pPr>
        <w:rPr>
          <w:rFonts w:ascii="Calibri" w:hAnsi="Calibri" w:cs="Calibri"/>
          <w:b/>
          <w:color w:val="00B4EE" w:themeColor="accent1"/>
          <w:sz w:val="24"/>
          <w:szCs w:val="24"/>
        </w:rPr>
      </w:pPr>
      <w:r>
        <w:rPr>
          <w:rFonts w:ascii="Calibri" w:hAnsi="Calibri" w:cs="Calibri"/>
          <w:b/>
          <w:color w:val="00B4EE" w:themeColor="accent1"/>
          <w:sz w:val="24"/>
          <w:szCs w:val="24"/>
        </w:rPr>
        <w:t>Further Actions</w:t>
      </w:r>
    </w:p>
    <w:p w:rsidR="00CA0CEC" w:rsidRDefault="00CA0CEC" w:rsidP="00CD28DD">
      <w:pPr>
        <w:rPr>
          <w:rFonts w:ascii="Calibri" w:hAnsi="Calibri" w:cs="Calibri"/>
        </w:rPr>
      </w:pPr>
      <w:r>
        <w:rPr>
          <w:rFonts w:ascii="Calibri" w:hAnsi="Calibri" w:cs="Calibri"/>
        </w:rPr>
        <w:t xml:space="preserve">The following actions will be </w:t>
      </w:r>
      <w:r w:rsidR="00B676EF">
        <w:rPr>
          <w:rFonts w:ascii="Calibri" w:hAnsi="Calibri" w:cs="Calibri"/>
        </w:rPr>
        <w:t>included</w:t>
      </w:r>
      <w:r>
        <w:rPr>
          <w:rFonts w:ascii="Calibri" w:hAnsi="Calibri" w:cs="Calibri"/>
        </w:rPr>
        <w:t xml:space="preserve"> in </w:t>
      </w:r>
      <w:r w:rsidR="009D569E">
        <w:rPr>
          <w:rFonts w:ascii="Calibri" w:hAnsi="Calibri" w:cs="Calibri"/>
        </w:rPr>
        <w:t xml:space="preserve">the Year 2 </w:t>
      </w:r>
      <w:r w:rsidR="009329C4">
        <w:rPr>
          <w:rFonts w:ascii="Calibri" w:hAnsi="Calibri" w:cs="Calibri"/>
        </w:rPr>
        <w:t xml:space="preserve">Yarra LGBTIQ+ Strategy </w:t>
      </w:r>
      <w:r>
        <w:rPr>
          <w:rFonts w:ascii="Calibri" w:hAnsi="Calibri" w:cs="Calibri"/>
        </w:rPr>
        <w:t>action plan:</w:t>
      </w:r>
    </w:p>
    <w:p w:rsidR="000E3FB9" w:rsidRPr="00D805E2" w:rsidRDefault="000E3FB9" w:rsidP="005E7EF9">
      <w:pPr>
        <w:pStyle w:val="ListParagraph"/>
        <w:numPr>
          <w:ilvl w:val="0"/>
          <w:numId w:val="36"/>
        </w:numPr>
        <w:rPr>
          <w:rFonts w:ascii="Calibri" w:hAnsi="Calibri" w:cs="Calibri"/>
        </w:rPr>
      </w:pPr>
      <w:r w:rsidRPr="00D805E2">
        <w:rPr>
          <w:rFonts w:ascii="Calibri" w:hAnsi="Calibri" w:cs="Calibri"/>
        </w:rPr>
        <w:t>Investigate models for a suitable inclusion audit for Council facilities and services</w:t>
      </w:r>
    </w:p>
    <w:p w:rsidR="004C5C6A" w:rsidRPr="00B676EF" w:rsidRDefault="000E3FB9" w:rsidP="00B676EF">
      <w:pPr>
        <w:pStyle w:val="ListParagraph"/>
        <w:numPr>
          <w:ilvl w:val="0"/>
          <w:numId w:val="36"/>
        </w:numPr>
        <w:rPr>
          <w:rFonts w:ascii="Calibri" w:hAnsi="Calibri" w:cs="Calibri"/>
        </w:rPr>
      </w:pPr>
      <w:r w:rsidRPr="00B676EF">
        <w:rPr>
          <w:rFonts w:ascii="Calibri" w:hAnsi="Calibri" w:cs="Calibri"/>
        </w:rPr>
        <w:t>Develop a series of resources for Council facilities that promote inclusion and celebrate diversity</w:t>
      </w:r>
      <w:r w:rsidRPr="00B676EF">
        <w:rPr>
          <w:rFonts w:ascii="Calibri" w:hAnsi="Calibri" w:cs="Calibri"/>
        </w:rPr>
        <w:tab/>
      </w:r>
    </w:p>
    <w:p w:rsidR="004C5C6A" w:rsidRPr="00B676EF" w:rsidRDefault="000E3FB9" w:rsidP="00B676EF">
      <w:pPr>
        <w:pStyle w:val="ListParagraph"/>
        <w:numPr>
          <w:ilvl w:val="0"/>
          <w:numId w:val="36"/>
        </w:numPr>
        <w:rPr>
          <w:rFonts w:ascii="Calibri" w:hAnsi="Calibri" w:cs="Calibri"/>
        </w:rPr>
      </w:pPr>
      <w:r w:rsidRPr="00B676EF">
        <w:rPr>
          <w:rFonts w:ascii="Calibri" w:hAnsi="Calibri" w:cs="Calibri"/>
        </w:rPr>
        <w:t xml:space="preserve">Explore ways of creating opportunities for intersectional, intergenerational and inclusive activities for the LGBTIQ+ community </w:t>
      </w:r>
      <w:r w:rsidRPr="00B676EF">
        <w:rPr>
          <w:rFonts w:ascii="Calibri" w:hAnsi="Calibri" w:cs="Calibri"/>
        </w:rPr>
        <w:tab/>
      </w:r>
    </w:p>
    <w:p w:rsidR="00D1011D" w:rsidRPr="00B676EF" w:rsidRDefault="00D805E2" w:rsidP="00F54350">
      <w:pPr>
        <w:pStyle w:val="ListParagraph"/>
        <w:numPr>
          <w:ilvl w:val="0"/>
          <w:numId w:val="36"/>
        </w:numPr>
        <w:rPr>
          <w:rFonts w:ascii="Calibri" w:hAnsi="Calibri" w:cs="Calibri"/>
        </w:rPr>
      </w:pPr>
      <w:r>
        <w:rPr>
          <w:rFonts w:ascii="Calibri" w:hAnsi="Calibri" w:cs="Calibri"/>
        </w:rPr>
        <w:t xml:space="preserve">Promote safe and inclusive services, businesses, groups and venues within Yarra, including promoting LGBTIQ+ venues as potential event spaces </w:t>
      </w:r>
      <w:r w:rsidR="000E3FB9" w:rsidRPr="00B676EF">
        <w:rPr>
          <w:rFonts w:ascii="Calibri" w:hAnsi="Calibri" w:cs="Calibri"/>
        </w:rPr>
        <w:tab/>
      </w:r>
      <w:r w:rsidR="00D1011D" w:rsidRPr="00B676EF">
        <w:rPr>
          <w:rFonts w:ascii="Calibri" w:hAnsi="Calibri" w:cs="Calibri"/>
        </w:rPr>
        <w:br w:type="page"/>
      </w:r>
    </w:p>
    <w:p w:rsidR="00D1011D" w:rsidRPr="009050C1" w:rsidRDefault="00557B24" w:rsidP="00D1011D">
      <w:pPr>
        <w:pStyle w:val="Heading1"/>
        <w:rPr>
          <w:rFonts w:ascii="Calibri" w:hAnsi="Calibri" w:cs="Calibri"/>
        </w:rPr>
      </w:pPr>
      <w:bookmarkStart w:id="29" w:name="_Toc29893890"/>
      <w:r>
        <w:rPr>
          <w:rFonts w:ascii="Calibri" w:hAnsi="Calibri" w:cs="Calibri"/>
        </w:rPr>
        <w:lastRenderedPageBreak/>
        <w:t xml:space="preserve">Appendix: </w:t>
      </w:r>
      <w:r w:rsidR="00D1011D" w:rsidRPr="009050C1">
        <w:rPr>
          <w:rFonts w:ascii="Calibri" w:hAnsi="Calibri" w:cs="Calibri"/>
        </w:rPr>
        <w:t>Language &amp; Terms</w:t>
      </w:r>
      <w:bookmarkEnd w:id="29"/>
      <w:r w:rsidR="00977275">
        <w:rPr>
          <w:rFonts w:ascii="Calibri" w:hAnsi="Calibri" w:cs="Calibri"/>
          <w:sz w:val="16"/>
          <w:szCs w:val="16"/>
        </w:rPr>
        <w:t>16</w:t>
      </w:r>
    </w:p>
    <w:p w:rsidR="00D1011D" w:rsidRPr="008E7D1F" w:rsidRDefault="00D1011D" w:rsidP="00D1011D">
      <w:pPr>
        <w:shd w:val="clear" w:color="auto" w:fill="FFFFFF"/>
        <w:spacing w:line="276" w:lineRule="auto"/>
        <w:jc w:val="both"/>
        <w:rPr>
          <w:rFonts w:ascii="Calibri" w:hAnsi="Calibri" w:cs="Calibri"/>
          <w:sz w:val="22"/>
          <w:szCs w:val="22"/>
        </w:rPr>
      </w:pPr>
      <w:r w:rsidRPr="008E7D1F">
        <w:rPr>
          <w:rFonts w:ascii="Calibri" w:hAnsi="Calibri" w:cs="Calibri"/>
          <w:sz w:val="22"/>
          <w:szCs w:val="22"/>
        </w:rPr>
        <w:t>There is a great deal of diversity within the LGBTIQ+ communities and a wide range of terms and language related to:</w:t>
      </w:r>
    </w:p>
    <w:p w:rsidR="00D1011D" w:rsidRPr="008E7D1F" w:rsidRDefault="00D1011D" w:rsidP="00D1011D">
      <w:pPr>
        <w:numPr>
          <w:ilvl w:val="0"/>
          <w:numId w:val="5"/>
        </w:numPr>
        <w:shd w:val="clear" w:color="auto" w:fill="FFFFFF"/>
        <w:spacing w:before="0" w:after="0" w:line="276" w:lineRule="auto"/>
        <w:ind w:left="375"/>
        <w:jc w:val="both"/>
        <w:rPr>
          <w:rFonts w:ascii="Calibri" w:hAnsi="Calibri" w:cs="Calibri"/>
          <w:sz w:val="22"/>
          <w:szCs w:val="22"/>
        </w:rPr>
      </w:pPr>
      <w:r w:rsidRPr="008E7D1F">
        <w:rPr>
          <w:rFonts w:ascii="Calibri" w:hAnsi="Calibri" w:cs="Calibri"/>
          <w:sz w:val="22"/>
          <w:szCs w:val="22"/>
        </w:rPr>
        <w:t>sex;</w:t>
      </w:r>
    </w:p>
    <w:p w:rsidR="00D1011D" w:rsidRPr="008E7D1F" w:rsidRDefault="00D1011D" w:rsidP="00D1011D">
      <w:pPr>
        <w:numPr>
          <w:ilvl w:val="0"/>
          <w:numId w:val="5"/>
        </w:numPr>
        <w:shd w:val="clear" w:color="auto" w:fill="FFFFFF"/>
        <w:spacing w:before="0" w:after="0" w:line="276" w:lineRule="auto"/>
        <w:ind w:left="375"/>
        <w:jc w:val="both"/>
        <w:rPr>
          <w:rFonts w:ascii="Calibri" w:hAnsi="Calibri" w:cs="Calibri"/>
          <w:sz w:val="22"/>
          <w:szCs w:val="22"/>
        </w:rPr>
      </w:pPr>
      <w:r w:rsidRPr="008E7D1F">
        <w:rPr>
          <w:rFonts w:ascii="Calibri" w:hAnsi="Calibri" w:cs="Calibri"/>
          <w:sz w:val="22"/>
          <w:szCs w:val="22"/>
        </w:rPr>
        <w:t>bodies;</w:t>
      </w:r>
    </w:p>
    <w:p w:rsidR="00D1011D" w:rsidRPr="008E7D1F" w:rsidRDefault="00D1011D" w:rsidP="00D1011D">
      <w:pPr>
        <w:numPr>
          <w:ilvl w:val="0"/>
          <w:numId w:val="5"/>
        </w:numPr>
        <w:shd w:val="clear" w:color="auto" w:fill="FFFFFF"/>
        <w:spacing w:before="0" w:after="0" w:line="276" w:lineRule="auto"/>
        <w:ind w:left="375"/>
        <w:jc w:val="both"/>
        <w:rPr>
          <w:rFonts w:ascii="Calibri" w:hAnsi="Calibri" w:cs="Calibri"/>
          <w:sz w:val="22"/>
          <w:szCs w:val="22"/>
        </w:rPr>
      </w:pPr>
      <w:r w:rsidRPr="008E7D1F">
        <w:rPr>
          <w:rFonts w:ascii="Calibri" w:hAnsi="Calibri" w:cs="Calibri"/>
          <w:sz w:val="22"/>
          <w:szCs w:val="22"/>
        </w:rPr>
        <w:t>gender;</w:t>
      </w:r>
    </w:p>
    <w:p w:rsidR="00D1011D" w:rsidRPr="008E7D1F" w:rsidRDefault="00D1011D" w:rsidP="00D1011D">
      <w:pPr>
        <w:numPr>
          <w:ilvl w:val="0"/>
          <w:numId w:val="5"/>
        </w:numPr>
        <w:shd w:val="clear" w:color="auto" w:fill="FFFFFF"/>
        <w:spacing w:before="0" w:after="0" w:line="276" w:lineRule="auto"/>
        <w:ind w:left="375"/>
        <w:jc w:val="both"/>
        <w:rPr>
          <w:rFonts w:ascii="Calibri" w:hAnsi="Calibri" w:cs="Calibri"/>
          <w:sz w:val="22"/>
          <w:szCs w:val="22"/>
        </w:rPr>
      </w:pPr>
      <w:r w:rsidRPr="008E7D1F">
        <w:rPr>
          <w:rFonts w:ascii="Calibri" w:hAnsi="Calibri" w:cs="Calibri"/>
          <w:sz w:val="22"/>
          <w:szCs w:val="22"/>
        </w:rPr>
        <w:t>sexuality;</w:t>
      </w:r>
    </w:p>
    <w:p w:rsidR="00D1011D" w:rsidRPr="008E7D1F" w:rsidRDefault="00D1011D" w:rsidP="00D1011D">
      <w:pPr>
        <w:numPr>
          <w:ilvl w:val="0"/>
          <w:numId w:val="5"/>
        </w:numPr>
        <w:shd w:val="clear" w:color="auto" w:fill="FFFFFF"/>
        <w:spacing w:before="0" w:after="0" w:line="276" w:lineRule="auto"/>
        <w:ind w:left="375"/>
        <w:jc w:val="both"/>
        <w:rPr>
          <w:rFonts w:ascii="Calibri" w:hAnsi="Calibri" w:cs="Calibri"/>
          <w:sz w:val="22"/>
          <w:szCs w:val="22"/>
        </w:rPr>
      </w:pPr>
      <w:r w:rsidRPr="008E7D1F">
        <w:rPr>
          <w:rFonts w:ascii="Calibri" w:hAnsi="Calibri" w:cs="Calibri"/>
          <w:sz w:val="22"/>
          <w:szCs w:val="22"/>
        </w:rPr>
        <w:t>sexual attraction;</w:t>
      </w:r>
    </w:p>
    <w:p w:rsidR="00D1011D" w:rsidRPr="008E7D1F" w:rsidRDefault="00D1011D" w:rsidP="00D1011D">
      <w:pPr>
        <w:numPr>
          <w:ilvl w:val="0"/>
          <w:numId w:val="5"/>
        </w:numPr>
        <w:shd w:val="clear" w:color="auto" w:fill="FFFFFF"/>
        <w:spacing w:before="0" w:after="0" w:line="276" w:lineRule="auto"/>
        <w:ind w:left="375"/>
        <w:jc w:val="both"/>
        <w:rPr>
          <w:rFonts w:ascii="Calibri" w:hAnsi="Calibri" w:cs="Calibri"/>
          <w:sz w:val="22"/>
          <w:szCs w:val="22"/>
        </w:rPr>
      </w:pPr>
      <w:r w:rsidRPr="008E7D1F">
        <w:rPr>
          <w:rFonts w:ascii="Calibri" w:hAnsi="Calibri" w:cs="Calibri"/>
          <w:sz w:val="22"/>
          <w:szCs w:val="22"/>
        </w:rPr>
        <w:t>experiences; and</w:t>
      </w:r>
    </w:p>
    <w:p w:rsidR="00D1011D" w:rsidRPr="008E7D1F" w:rsidRDefault="00D1011D" w:rsidP="00D1011D">
      <w:pPr>
        <w:numPr>
          <w:ilvl w:val="0"/>
          <w:numId w:val="5"/>
        </w:numPr>
        <w:shd w:val="clear" w:color="auto" w:fill="FFFFFF"/>
        <w:spacing w:before="0" w:after="0" w:line="276" w:lineRule="auto"/>
        <w:ind w:left="375"/>
        <w:jc w:val="both"/>
        <w:rPr>
          <w:rFonts w:ascii="Calibri" w:hAnsi="Calibri" w:cs="Calibri"/>
          <w:sz w:val="22"/>
          <w:szCs w:val="22"/>
        </w:rPr>
      </w:pPr>
      <w:r w:rsidRPr="008E7D1F">
        <w:rPr>
          <w:rFonts w:ascii="Calibri" w:hAnsi="Calibri" w:cs="Calibri"/>
          <w:sz w:val="22"/>
          <w:szCs w:val="22"/>
        </w:rPr>
        <w:t>legal and medical classifications (Fileborn, 2012; National LGBT Health Alliance, 2013a).</w:t>
      </w:r>
    </w:p>
    <w:p w:rsidR="00D1011D" w:rsidRPr="008E7D1F" w:rsidRDefault="00D1011D" w:rsidP="00D1011D">
      <w:pPr>
        <w:spacing w:line="276" w:lineRule="auto"/>
        <w:jc w:val="both"/>
        <w:rPr>
          <w:rFonts w:ascii="Calibri" w:eastAsiaTheme="majorEastAsia" w:hAnsi="Calibri" w:cs="Calibri"/>
          <w:spacing w:val="5"/>
          <w:sz w:val="22"/>
          <w:szCs w:val="22"/>
        </w:rPr>
      </w:pP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spacing w:val="5"/>
          <w:sz w:val="22"/>
          <w:szCs w:val="22"/>
        </w:rPr>
        <w:t>This glossary is organised around the following categories:</w:t>
      </w:r>
    </w:p>
    <w:p w:rsidR="00D1011D" w:rsidRPr="008E7D1F" w:rsidRDefault="00D1011D" w:rsidP="00D1011D">
      <w:pPr>
        <w:numPr>
          <w:ilvl w:val="0"/>
          <w:numId w:val="6"/>
        </w:numPr>
        <w:tabs>
          <w:tab w:val="num" w:pos="720"/>
        </w:tabs>
        <w:spacing w:before="0" w:after="0" w:line="276" w:lineRule="auto"/>
        <w:rPr>
          <w:rFonts w:ascii="Calibri" w:eastAsiaTheme="majorEastAsia" w:hAnsi="Calibri" w:cs="Calibri"/>
          <w:spacing w:val="5"/>
          <w:sz w:val="22"/>
          <w:szCs w:val="22"/>
        </w:rPr>
      </w:pPr>
      <w:r w:rsidRPr="008E7D1F">
        <w:rPr>
          <w:rFonts w:ascii="Calibri" w:eastAsiaTheme="majorEastAsia" w:hAnsi="Calibri" w:cs="Calibri"/>
          <w:spacing w:val="5"/>
          <w:sz w:val="22"/>
          <w:szCs w:val="22"/>
        </w:rPr>
        <w:t>bodies and gender</w:t>
      </w:r>
    </w:p>
    <w:p w:rsidR="00D1011D" w:rsidRPr="008E7D1F" w:rsidRDefault="00D1011D" w:rsidP="00D1011D">
      <w:pPr>
        <w:numPr>
          <w:ilvl w:val="0"/>
          <w:numId w:val="6"/>
        </w:numPr>
        <w:tabs>
          <w:tab w:val="num" w:pos="720"/>
        </w:tabs>
        <w:spacing w:before="0" w:after="0" w:line="276" w:lineRule="auto"/>
        <w:rPr>
          <w:rFonts w:ascii="Calibri" w:eastAsiaTheme="majorEastAsia" w:hAnsi="Calibri" w:cs="Calibri"/>
          <w:spacing w:val="5"/>
          <w:sz w:val="22"/>
          <w:szCs w:val="22"/>
        </w:rPr>
      </w:pPr>
      <w:r w:rsidRPr="008E7D1F">
        <w:rPr>
          <w:rFonts w:ascii="Calibri" w:eastAsiaTheme="majorEastAsia" w:hAnsi="Calibri" w:cs="Calibri"/>
          <w:spacing w:val="5"/>
          <w:sz w:val="22"/>
          <w:szCs w:val="22"/>
        </w:rPr>
        <w:t>sexual orientations</w:t>
      </w:r>
    </w:p>
    <w:p w:rsidR="00D1011D" w:rsidRPr="008E7D1F" w:rsidRDefault="00D1011D" w:rsidP="00D1011D">
      <w:pPr>
        <w:numPr>
          <w:ilvl w:val="0"/>
          <w:numId w:val="6"/>
        </w:numPr>
        <w:tabs>
          <w:tab w:val="num" w:pos="720"/>
        </w:tabs>
        <w:spacing w:before="0" w:after="0" w:line="276" w:lineRule="auto"/>
        <w:rPr>
          <w:rFonts w:ascii="Calibri" w:eastAsiaTheme="majorEastAsia" w:hAnsi="Calibri" w:cs="Calibri"/>
          <w:spacing w:val="5"/>
          <w:sz w:val="22"/>
          <w:szCs w:val="22"/>
        </w:rPr>
      </w:pPr>
      <w:r w:rsidRPr="008E7D1F">
        <w:rPr>
          <w:rFonts w:ascii="Calibri" w:eastAsiaTheme="majorEastAsia" w:hAnsi="Calibri" w:cs="Calibri"/>
          <w:spacing w:val="5"/>
          <w:sz w:val="22"/>
          <w:szCs w:val="22"/>
        </w:rPr>
        <w:t>societal attitudes /issues.</w:t>
      </w:r>
    </w:p>
    <w:p w:rsidR="00D1011D" w:rsidRPr="008E7D1F" w:rsidRDefault="00D1011D" w:rsidP="00D1011D">
      <w:pPr>
        <w:tabs>
          <w:tab w:val="num" w:pos="720"/>
        </w:tabs>
        <w:spacing w:before="0" w:after="0" w:line="276" w:lineRule="auto"/>
        <w:rPr>
          <w:rFonts w:ascii="Calibri" w:eastAsiaTheme="majorEastAsia" w:hAnsi="Calibri" w:cs="Calibri"/>
          <w:spacing w:val="5"/>
          <w:sz w:val="22"/>
          <w:szCs w:val="22"/>
        </w:rPr>
      </w:pPr>
    </w:p>
    <w:p w:rsidR="00D1011D" w:rsidRPr="008E7D1F" w:rsidRDefault="00D1011D" w:rsidP="00D1011D">
      <w:pPr>
        <w:pStyle w:val="Heading1"/>
        <w:spacing w:before="0" w:line="276" w:lineRule="auto"/>
        <w:rPr>
          <w:rFonts w:ascii="Calibri" w:hAnsi="Calibri" w:cs="Calibri"/>
          <w:sz w:val="22"/>
          <w:szCs w:val="22"/>
        </w:rPr>
      </w:pPr>
      <w:bookmarkStart w:id="30" w:name="_Toc29893891"/>
      <w:r w:rsidRPr="008E7D1F">
        <w:rPr>
          <w:rFonts w:ascii="Calibri" w:hAnsi="Calibri" w:cs="Calibri"/>
          <w:sz w:val="22"/>
          <w:szCs w:val="22"/>
        </w:rPr>
        <w:t>1.1 Bodies, Gender and Gender Identities</w:t>
      </w:r>
      <w:bookmarkEnd w:id="30"/>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Sex</w:t>
      </w:r>
      <w:r w:rsidRPr="008E7D1F">
        <w:rPr>
          <w:rFonts w:ascii="Calibri" w:eastAsiaTheme="majorEastAsia" w:hAnsi="Calibri" w:cs="Calibri"/>
          <w:spacing w:val="5"/>
          <w:sz w:val="22"/>
          <w:szCs w:val="22"/>
        </w:rPr>
        <w:t>: a person's sex is made up of anatomical, chromosomal and hormonal characteristics. Sex is classified as either male or female at birth based on a person's external anatomical features. However, sex is not always straight forward as some people may be born with an intersex variation, and anatomical and hormonal characteristics can change over a lifespan.</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Intersex</w:t>
      </w:r>
      <w:r w:rsidRPr="008E7D1F">
        <w:rPr>
          <w:rFonts w:ascii="Calibri" w:eastAsiaTheme="majorEastAsia" w:hAnsi="Calibri" w:cs="Calibri"/>
          <w:spacing w:val="5"/>
          <w:sz w:val="22"/>
          <w:szCs w:val="22"/>
        </w:rPr>
        <w:t>: an umbrella term that refers to individuals who have anatomical, chromosomal and hormonal characteristics that differ from medical and conventional understandings of male and female bodies. Intersex people may be "neither wholly female nor wholly male; a combination of female and male; or neither female nor male" (Sex Discrimination Amendment Act (Sexual Orientation, Gender Identity and Intersex Status) 2013 (Cth)).</w:t>
      </w:r>
      <w:r w:rsidR="00557B24">
        <w:rPr>
          <w:rFonts w:ascii="Calibri" w:eastAsiaTheme="majorEastAsia" w:hAnsi="Calibri" w:cs="Calibri"/>
          <w:spacing w:val="5"/>
          <w:sz w:val="22"/>
          <w:szCs w:val="22"/>
        </w:rPr>
        <w:t xml:space="preserve"> </w:t>
      </w:r>
      <w:r w:rsidRPr="008E7D1F">
        <w:rPr>
          <w:rFonts w:ascii="Calibri" w:eastAsiaTheme="majorEastAsia" w:hAnsi="Calibri" w:cs="Calibri"/>
          <w:spacing w:val="5"/>
          <w:sz w:val="22"/>
          <w:szCs w:val="22"/>
        </w:rPr>
        <w:t>Intersex people may identify as either men, women or non-binary (see below).</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Gender</w:t>
      </w:r>
      <w:r w:rsidRPr="008E7D1F">
        <w:rPr>
          <w:rFonts w:ascii="Calibri" w:eastAsiaTheme="majorEastAsia" w:hAnsi="Calibri" w:cs="Calibri"/>
          <w:spacing w:val="5"/>
          <w:sz w:val="22"/>
          <w:szCs w:val="22"/>
        </w:rPr>
        <w:t>: Gender refers to the socially constructed and hierarchical categories assigned to us on the basis of our apparent sex at birth. While other genders are recognised in some cultures, in Western society, people are expected to conform to one of two gender roles matching their apparent sex; for example, male = man/masculine and female = woman/feminine.</w:t>
      </w:r>
      <w:r w:rsidR="00557B24">
        <w:rPr>
          <w:rFonts w:ascii="Calibri" w:eastAsiaTheme="majorEastAsia" w:hAnsi="Calibri" w:cs="Calibri"/>
          <w:spacing w:val="5"/>
          <w:sz w:val="22"/>
          <w:szCs w:val="22"/>
        </w:rPr>
        <w:t xml:space="preserve"> </w:t>
      </w:r>
      <w:r w:rsidRPr="008E7D1F">
        <w:rPr>
          <w:rFonts w:ascii="Calibri" w:eastAsiaTheme="majorEastAsia" w:hAnsi="Calibri" w:cs="Calibri"/>
          <w:spacing w:val="5"/>
          <w:sz w:val="22"/>
          <w:szCs w:val="22"/>
        </w:rPr>
        <w:t>Gender norms define how we should dress, act/behave, and the appropriate roles and positions of privilege we have in society, for example the power relationships between men and women. Failing to adhere to the norms associated with one's gender can result in ridicule, intimidation and even violence (Aizura, Walsh, Pike, Ward, &amp; Jak 2010).</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spacing w:val="5"/>
          <w:sz w:val="22"/>
          <w:szCs w:val="22"/>
        </w:rPr>
        <w:t>Many people do not fit into these narrowly defined and rigid gender norms. Some women may feel masculine, some men may feel more feminine and some people may not feel either, or may reject gender altogether (see below).</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Gender Identity</w:t>
      </w:r>
      <w:r w:rsidRPr="008E7D1F">
        <w:rPr>
          <w:rFonts w:ascii="Calibri" w:eastAsiaTheme="majorEastAsia" w:hAnsi="Calibri" w:cs="Calibri"/>
          <w:spacing w:val="5"/>
          <w:sz w:val="22"/>
          <w:szCs w:val="22"/>
        </w:rPr>
        <w:t>: refers to an inner sense of oneself as man, woman, masculine, feminine, neither, both, or moving around freely between or outside of the gender binary.</w:t>
      </w:r>
    </w:p>
    <w:p w:rsidR="00AA57A3" w:rsidRPr="00977275" w:rsidRDefault="00AA57A3" w:rsidP="00AA57A3">
      <w:pPr>
        <w:spacing w:before="0" w:after="0" w:line="276" w:lineRule="auto"/>
        <w:jc w:val="both"/>
        <w:rPr>
          <w:rFonts w:ascii="Calibri" w:hAnsi="Calibri" w:cs="Calibri"/>
          <w:sz w:val="14"/>
          <w:szCs w:val="14"/>
          <w:lang w:eastAsia="en-US"/>
        </w:rPr>
      </w:pPr>
      <w:r w:rsidRPr="00977275">
        <w:rPr>
          <w:rFonts w:ascii="Calibri" w:hAnsi="Calibri" w:cs="Calibri"/>
          <w:color w:val="0093EA" w:themeColor="accent4"/>
          <w:sz w:val="14"/>
          <w:szCs w:val="14"/>
          <w:lang w:eastAsia="en-US"/>
        </w:rPr>
        <w:t>_____________________________________________________________</w:t>
      </w:r>
    </w:p>
    <w:p w:rsidR="00AA57A3" w:rsidRPr="00977275" w:rsidRDefault="00AA57A3" w:rsidP="00AA57A3">
      <w:pPr>
        <w:spacing w:before="0" w:after="0" w:line="276" w:lineRule="auto"/>
        <w:rPr>
          <w:rFonts w:ascii="Calibri" w:eastAsiaTheme="majorEastAsia" w:hAnsi="Calibri" w:cs="Calibri"/>
          <w:spacing w:val="5"/>
          <w:sz w:val="14"/>
          <w:szCs w:val="14"/>
        </w:rPr>
      </w:pPr>
      <w:r w:rsidRPr="00977275">
        <w:rPr>
          <w:rFonts w:ascii="Calibri" w:hAnsi="Calibri" w:cs="Calibri"/>
          <w:sz w:val="14"/>
          <w:szCs w:val="14"/>
        </w:rPr>
        <w:t xml:space="preserve"> </w:t>
      </w:r>
      <w:r w:rsidR="00977275" w:rsidRPr="00977275">
        <w:rPr>
          <w:rFonts w:ascii="Calibri" w:hAnsi="Calibri" w:cs="Calibri"/>
          <w:sz w:val="14"/>
          <w:szCs w:val="14"/>
          <w:vertAlign w:val="superscript"/>
        </w:rPr>
        <w:t>16</w:t>
      </w:r>
      <w:r w:rsidR="00977275" w:rsidRPr="00977275">
        <w:rPr>
          <w:rFonts w:ascii="Calibri" w:hAnsi="Calibri" w:cs="Calibri"/>
          <w:sz w:val="14"/>
          <w:szCs w:val="14"/>
        </w:rPr>
        <w:t xml:space="preserve"> </w:t>
      </w:r>
      <w:hyperlink r:id="rId40" w:history="1">
        <w:r w:rsidRPr="00977275">
          <w:rPr>
            <w:rStyle w:val="Hyperlink"/>
            <w:rFonts w:ascii="Calibri" w:hAnsi="Calibri" w:cs="Calibri"/>
            <w:sz w:val="14"/>
            <w:szCs w:val="14"/>
          </w:rPr>
          <w:t>https://aifs.gov.au/cfca/publications/lgbtiq-communities</w:t>
        </w:r>
      </w:hyperlink>
    </w:p>
    <w:p w:rsidR="00D1011D" w:rsidRPr="008E7D1F" w:rsidRDefault="00D1011D" w:rsidP="00D1011D">
      <w:pPr>
        <w:spacing w:line="276" w:lineRule="auto"/>
        <w:jc w:val="both"/>
        <w:rPr>
          <w:rFonts w:ascii="Calibri" w:eastAsiaTheme="majorEastAsia" w:hAnsi="Calibri" w:cs="Calibri"/>
          <w:spacing w:val="5"/>
          <w:sz w:val="22"/>
          <w:szCs w:val="22"/>
        </w:rPr>
      </w:pP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Gender Binary</w:t>
      </w:r>
      <w:r w:rsidRPr="008E7D1F">
        <w:rPr>
          <w:rFonts w:ascii="Calibri" w:eastAsiaTheme="majorEastAsia" w:hAnsi="Calibri" w:cs="Calibri"/>
          <w:spacing w:val="5"/>
          <w:sz w:val="22"/>
          <w:szCs w:val="22"/>
        </w:rPr>
        <w:t>: the spectrum-based classification of gender into the two categories of either man or woman based on biological sex, as described above.</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Transgender/Trans/ Gender Diverse</w:t>
      </w:r>
      <w:r w:rsidRPr="008E7D1F">
        <w:rPr>
          <w:rFonts w:ascii="Calibri" w:eastAsiaTheme="majorEastAsia" w:hAnsi="Calibri" w:cs="Calibri"/>
          <w:spacing w:val="5"/>
          <w:sz w:val="22"/>
          <w:szCs w:val="22"/>
        </w:rPr>
        <w:t>: refer to people whose assigned sex at birth does not match their internal gender identity, regardless of whether their gender is outside the gender binary or within it. Transgender/trans or gender diverse people may identify as non-binary, that is: they may not identify exclusively as either gender; they may identify as both genders, they may identify as neither gender; they may move around freely in between the gender binary; or may reject the idea of gender altogether.</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spacing w:val="5"/>
          <w:sz w:val="22"/>
          <w:szCs w:val="22"/>
        </w:rPr>
        <w:t>Transgender/trans or gender diverse people may choose to live their lives with or without modifying their body, dress or legal status, and with or without medical treatment and surgery. Transgender/trans or gender diverse people may use a variety of terms to describe themselves including but not limited to: man, woman, transwoman, transman, transguy, trans masculine, trans feminine, tranz, gender-diverse, gender-queer, gender-non-conforming, non-binary, poly gendered, pan gendered and many more.</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spacing w:val="5"/>
          <w:sz w:val="22"/>
          <w:szCs w:val="22"/>
        </w:rPr>
        <w:t>Transgender/trans or gender diverse people have the same range of sexual orientations as the rest of the population. Transgender/trans or gender diverse people's sexuality is referred to in reference to their gender identity, rather than their sex. For example, a woman may identify as lesbian whether she was assigned female at birth or male.</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spacing w:val="5"/>
          <w:sz w:val="22"/>
          <w:szCs w:val="22"/>
        </w:rPr>
        <w:t>Transgender /trans or gender diverse people may also use a variety of different pronouns including he, she, they, ze, hir. Using the incorrect pronouns to refer to or describe trans people is disrespectful and can be harmful (see misgendering below).</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Cisgender/Cis</w:t>
      </w:r>
      <w:r w:rsidRPr="008E7D1F">
        <w:rPr>
          <w:rFonts w:ascii="Calibri" w:eastAsiaTheme="majorEastAsia" w:hAnsi="Calibri" w:cs="Calibri"/>
          <w:spacing w:val="5"/>
          <w:sz w:val="22"/>
          <w:szCs w:val="22"/>
        </w:rPr>
        <w:t>: term used to describe people whose gender corresponds to the sex they were assigned at birth.</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Gender Questioning</w:t>
      </w:r>
      <w:r w:rsidRPr="008E7D1F">
        <w:rPr>
          <w:rFonts w:ascii="Calibri" w:eastAsiaTheme="majorEastAsia" w:hAnsi="Calibri" w:cs="Calibri"/>
          <w:spacing w:val="5"/>
          <w:sz w:val="22"/>
          <w:szCs w:val="22"/>
        </w:rPr>
        <w:t>: not necessarily an identity but sometimes used in reference to a person who is unsure which gender, if any, they identify with.</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Sistergirl/Brotherboy</w:t>
      </w:r>
      <w:r w:rsidRPr="008E7D1F">
        <w:rPr>
          <w:rFonts w:ascii="Calibri" w:eastAsiaTheme="majorEastAsia" w:hAnsi="Calibri" w:cs="Calibri"/>
          <w:spacing w:val="5"/>
          <w:sz w:val="22"/>
          <w:szCs w:val="22"/>
        </w:rPr>
        <w:t>: terms used for transgender people within some Aboriginal or Torres Strait Islander communities. Sistergirls and Brotherboys have distinct cultural identities and roles. Sistergirls are Indigenous women who were classified male at birth but live their lives as women, including taking on traditional cultural female practices (Sisters and Brothers NT, 2015a). Brotherboys are Indigenous transgender people, whose bodies were considered female at birth but "choose to live their lives as male, regardless of which stage/path medically they choose" (Sisters and Brothers NT, 2015b).</w:t>
      </w:r>
    </w:p>
    <w:p w:rsidR="00D1011D" w:rsidRPr="008E7D1F" w:rsidRDefault="00D1011D" w:rsidP="00D1011D">
      <w:pPr>
        <w:spacing w:line="276" w:lineRule="auto"/>
        <w:jc w:val="both"/>
        <w:rPr>
          <w:rFonts w:ascii="Calibri" w:eastAsiaTheme="majorEastAsia" w:hAnsi="Calibri" w:cs="Calibri"/>
          <w:spacing w:val="5"/>
          <w:sz w:val="22"/>
          <w:szCs w:val="22"/>
        </w:rPr>
      </w:pPr>
    </w:p>
    <w:p w:rsidR="00D1011D" w:rsidRPr="008E7D1F" w:rsidRDefault="00D1011D" w:rsidP="00D1011D">
      <w:pPr>
        <w:pStyle w:val="Heading1"/>
        <w:spacing w:before="0" w:line="276" w:lineRule="auto"/>
        <w:rPr>
          <w:rFonts w:ascii="Calibri" w:hAnsi="Calibri" w:cs="Calibri"/>
          <w:sz w:val="22"/>
          <w:szCs w:val="22"/>
        </w:rPr>
      </w:pPr>
      <w:bookmarkStart w:id="31" w:name="_Toc29893892"/>
      <w:r w:rsidRPr="008E7D1F">
        <w:rPr>
          <w:rFonts w:ascii="Calibri" w:hAnsi="Calibri" w:cs="Calibri"/>
          <w:sz w:val="22"/>
          <w:szCs w:val="22"/>
        </w:rPr>
        <w:t>1.2 Sexual Orientations</w:t>
      </w:r>
      <w:bookmarkEnd w:id="31"/>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spacing w:val="5"/>
          <w:sz w:val="22"/>
          <w:szCs w:val="22"/>
        </w:rPr>
        <w:t xml:space="preserve">Sexual orientation refers to an individual's sexual and romantic attraction to another person. This can include, but is not limited to, heterosexual, lesbian, gay, bisexual or asexual. </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spacing w:val="5"/>
          <w:sz w:val="22"/>
          <w:szCs w:val="22"/>
        </w:rPr>
        <w:t>It is important to note, however, that these are just a handful of sexual identifications - the reality is that there are an infinite number of ways in which someone might define their sexuality. Further, people can identify with a sexuality or sexual orientation regardless of their sexual or romantic experiences. Some people may identify as sexually fluid; that is, their sexuality is not fixed to any one identity.</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lastRenderedPageBreak/>
        <w:t>Lesbian</w:t>
      </w:r>
      <w:r w:rsidRPr="008E7D1F">
        <w:rPr>
          <w:rFonts w:ascii="Calibri" w:eastAsiaTheme="majorEastAsia" w:hAnsi="Calibri" w:cs="Calibri"/>
          <w:spacing w:val="5"/>
          <w:sz w:val="22"/>
          <w:szCs w:val="22"/>
        </w:rPr>
        <w:t>: an individual who identifies as a woman and is sexually and/or romantically attracted to other people who identify as women.</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Gay</w:t>
      </w:r>
      <w:r w:rsidRPr="008E7D1F">
        <w:rPr>
          <w:rFonts w:ascii="Calibri" w:eastAsiaTheme="majorEastAsia" w:hAnsi="Calibri" w:cs="Calibri"/>
          <w:spacing w:val="5"/>
          <w:sz w:val="22"/>
          <w:szCs w:val="22"/>
        </w:rPr>
        <w:t>: an individual who identifies as a man and is sexually and/or romantically attracted to other people who identify as men. The term gay can also be used in relation to women who are sexually and romantically attracted to other women.</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Bisexual</w:t>
      </w:r>
      <w:r w:rsidRPr="008E7D1F">
        <w:rPr>
          <w:rFonts w:ascii="Calibri" w:eastAsiaTheme="majorEastAsia" w:hAnsi="Calibri" w:cs="Calibri"/>
          <w:spacing w:val="5"/>
          <w:sz w:val="22"/>
          <w:szCs w:val="22"/>
        </w:rPr>
        <w:t>: an individual who is sexually and/or romantically attracted to both men and women.</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Pansexual</w:t>
      </w:r>
      <w:r w:rsidRPr="008E7D1F">
        <w:rPr>
          <w:rFonts w:ascii="Calibri" w:eastAsiaTheme="majorEastAsia" w:hAnsi="Calibri" w:cs="Calibri"/>
          <w:spacing w:val="5"/>
          <w:sz w:val="22"/>
          <w:szCs w:val="22"/>
        </w:rPr>
        <w:t>: an individual whose sexual and/or romantic attraction to others is not restricted by gender. A pansexual may be sexually and/or romantically attracted to any person, regardless of their gender identity.</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Asexual</w:t>
      </w:r>
      <w:r w:rsidRPr="008E7D1F">
        <w:rPr>
          <w:rFonts w:ascii="Calibri" w:eastAsiaTheme="majorEastAsia" w:hAnsi="Calibri" w:cs="Calibri"/>
          <w:spacing w:val="5"/>
          <w:sz w:val="22"/>
          <w:szCs w:val="22"/>
        </w:rPr>
        <w:t>: a sexual orientation that reflects little to no sexual attraction, either within our outside relationships. People who identify as asexual can still experience romantic attraction across the sexuality continuum.</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Heterosexual</w:t>
      </w:r>
      <w:r w:rsidRPr="008E7D1F">
        <w:rPr>
          <w:rFonts w:ascii="Calibri" w:eastAsiaTheme="majorEastAsia" w:hAnsi="Calibri" w:cs="Calibri"/>
          <w:spacing w:val="5"/>
          <w:sz w:val="22"/>
          <w:szCs w:val="22"/>
        </w:rPr>
        <w:t>: an individual who is sexually and/or romantically attracted to the opposite gender.</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Queer</w:t>
      </w:r>
      <w:r w:rsidRPr="008E7D1F">
        <w:rPr>
          <w:rFonts w:ascii="Calibri" w:eastAsiaTheme="majorEastAsia" w:hAnsi="Calibri" w:cs="Calibri"/>
          <w:spacing w:val="5"/>
          <w:sz w:val="22"/>
          <w:szCs w:val="22"/>
        </w:rPr>
        <w:t>: a term used to describe a range of sexual orientations and gender identities. Although once used as a derogatory term, the term queer now encapsulates political ideas of resistance to heteronormativity and homonormativity and is often used as an umbrella term to describe the full range of LGBTIQ+ identities.</w:t>
      </w:r>
    </w:p>
    <w:p w:rsidR="00D1011D" w:rsidRPr="008E7D1F" w:rsidRDefault="00D1011D" w:rsidP="00D1011D">
      <w:pPr>
        <w:spacing w:line="276" w:lineRule="auto"/>
        <w:jc w:val="both"/>
        <w:rPr>
          <w:rFonts w:ascii="Calibri" w:eastAsiaTheme="majorEastAsia" w:hAnsi="Calibri" w:cs="Calibri"/>
          <w:spacing w:val="5"/>
          <w:sz w:val="22"/>
          <w:szCs w:val="22"/>
        </w:rPr>
      </w:pPr>
    </w:p>
    <w:p w:rsidR="00D1011D" w:rsidRPr="008E7D1F" w:rsidRDefault="00D1011D" w:rsidP="00D1011D">
      <w:pPr>
        <w:pStyle w:val="Heading1"/>
        <w:spacing w:before="0" w:line="276" w:lineRule="auto"/>
        <w:rPr>
          <w:rFonts w:ascii="Calibri" w:hAnsi="Calibri" w:cs="Calibri"/>
          <w:sz w:val="22"/>
          <w:szCs w:val="22"/>
        </w:rPr>
      </w:pPr>
      <w:bookmarkStart w:id="32" w:name="_Toc29893893"/>
      <w:r w:rsidRPr="008E7D1F">
        <w:rPr>
          <w:rFonts w:ascii="Calibri" w:hAnsi="Calibri" w:cs="Calibri"/>
          <w:sz w:val="22"/>
          <w:szCs w:val="22"/>
        </w:rPr>
        <w:t>1.3 Societal Attitudes /Issues</w:t>
      </w:r>
      <w:bookmarkEnd w:id="32"/>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Homophobia</w:t>
      </w:r>
      <w:r w:rsidRPr="008E7D1F">
        <w:rPr>
          <w:rFonts w:ascii="Calibri" w:eastAsiaTheme="majorEastAsia" w:hAnsi="Calibri" w:cs="Calibri"/>
          <w:spacing w:val="5"/>
          <w:sz w:val="22"/>
          <w:szCs w:val="22"/>
        </w:rPr>
        <w:t xml:space="preserve"> and </w:t>
      </w:r>
      <w:r w:rsidRPr="008E7D1F">
        <w:rPr>
          <w:rFonts w:ascii="Calibri" w:eastAsiaTheme="majorEastAsia" w:hAnsi="Calibri" w:cs="Calibri"/>
          <w:b/>
          <w:bCs/>
          <w:spacing w:val="5"/>
          <w:sz w:val="22"/>
          <w:szCs w:val="22"/>
        </w:rPr>
        <w:t>biphobia</w:t>
      </w:r>
      <w:r w:rsidRPr="008E7D1F">
        <w:rPr>
          <w:rFonts w:ascii="Calibri" w:eastAsiaTheme="majorEastAsia" w:hAnsi="Calibri" w:cs="Calibri"/>
          <w:spacing w:val="5"/>
          <w:sz w:val="22"/>
          <w:szCs w:val="22"/>
        </w:rPr>
        <w:t xml:space="preserve"> refer to negative beliefs, prejudices and stereotypes about people who are not heterosexual. </w:t>
      </w:r>
      <w:r w:rsidRPr="008E7D1F">
        <w:rPr>
          <w:rFonts w:ascii="Calibri" w:eastAsiaTheme="majorEastAsia" w:hAnsi="Calibri" w:cs="Calibri"/>
          <w:b/>
          <w:bCs/>
          <w:spacing w:val="5"/>
          <w:sz w:val="22"/>
          <w:szCs w:val="22"/>
        </w:rPr>
        <w:t>Transphobia</w:t>
      </w:r>
      <w:r w:rsidRPr="008E7D1F">
        <w:rPr>
          <w:rFonts w:ascii="Calibri" w:eastAsiaTheme="majorEastAsia" w:hAnsi="Calibri" w:cs="Calibri"/>
          <w:spacing w:val="5"/>
          <w:sz w:val="22"/>
          <w:szCs w:val="22"/>
        </w:rPr>
        <w:t xml:space="preserve"> refers to negative beliefs, prejudices and stereotypes that exist about transgender and gender diverse people.</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Heterosexism</w:t>
      </w:r>
      <w:r w:rsidRPr="008E7D1F">
        <w:rPr>
          <w:rFonts w:ascii="Calibri" w:eastAsiaTheme="majorEastAsia" w:hAnsi="Calibri" w:cs="Calibri"/>
          <w:spacing w:val="5"/>
          <w:sz w:val="22"/>
          <w:szCs w:val="22"/>
        </w:rPr>
        <w:t xml:space="preserve"> is the set of beliefs that privilege heterosexuality, heterosexual relationships and </w:t>
      </w:r>
      <w:r w:rsidRPr="008E7D1F">
        <w:rPr>
          <w:rFonts w:ascii="Calibri" w:eastAsiaTheme="majorEastAsia" w:hAnsi="Calibri" w:cs="Calibri"/>
          <w:b/>
          <w:bCs/>
          <w:spacing w:val="5"/>
          <w:sz w:val="22"/>
          <w:szCs w:val="22"/>
        </w:rPr>
        <w:t>cisgendered</w:t>
      </w:r>
      <w:r w:rsidRPr="008E7D1F">
        <w:rPr>
          <w:rFonts w:ascii="Calibri" w:eastAsiaTheme="majorEastAsia" w:hAnsi="Calibri" w:cs="Calibri"/>
          <w:spacing w:val="5"/>
          <w:sz w:val="22"/>
          <w:szCs w:val="22"/>
        </w:rPr>
        <w:t xml:space="preserve"> identities over non-heterosexual relationships and non-normative gender identities (Leonard, Mitchell, Patel, &amp; Fox, 2008). Heterosexism provides the "social backdrop" for homophobic and transphobic prejudices, violence and discrimination (Fileborn, 2012).</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Heteronormativity</w:t>
      </w:r>
      <w:r w:rsidRPr="008E7D1F">
        <w:rPr>
          <w:rFonts w:ascii="Calibri" w:eastAsiaTheme="majorEastAsia" w:hAnsi="Calibri" w:cs="Calibri"/>
          <w:spacing w:val="5"/>
          <w:sz w:val="22"/>
          <w:szCs w:val="22"/>
        </w:rPr>
        <w:t xml:space="preserve"> is the view that heterosexual relationships are the only natural, normal and legitimate expressions of sexuality and relationships. These assumptions are reinforced through cultural beliefs and practices and through social and political institutions such as the law, family structures and religion (Fileborn, 2012).</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Homonormativity</w:t>
      </w:r>
      <w:r w:rsidRPr="008E7D1F">
        <w:rPr>
          <w:rFonts w:ascii="Calibri" w:eastAsiaTheme="majorEastAsia" w:hAnsi="Calibri" w:cs="Calibri"/>
          <w:spacing w:val="5"/>
          <w:sz w:val="22"/>
          <w:szCs w:val="22"/>
        </w:rPr>
        <w:t>: a term that describes the privileging of certain people or relationships within the queer community (usually cisgendered, white, gay men). This term also refers to the assumption that LGBTIQ+ people will conform to mainstream, heterosexual culture, for example by adopting the idea that marriage and monogamy are natural and normal.</w:t>
      </w: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Cisnormativity</w:t>
      </w:r>
      <w:r w:rsidRPr="008E7D1F">
        <w:rPr>
          <w:rFonts w:ascii="Calibri" w:eastAsiaTheme="majorEastAsia" w:hAnsi="Calibri" w:cs="Calibri"/>
          <w:spacing w:val="5"/>
          <w:sz w:val="22"/>
          <w:szCs w:val="22"/>
        </w:rPr>
        <w:t xml:space="preserve"> assumes that everyone is cisgendered and that all people will continue to identify with the gender they were assigned at birth. Cisnormativity erases the existence of trans and gender diverse people.</w:t>
      </w:r>
    </w:p>
    <w:p w:rsidR="00D1011D" w:rsidRPr="008E7D1F" w:rsidRDefault="00D1011D" w:rsidP="00D1011D">
      <w:pPr>
        <w:spacing w:line="276" w:lineRule="auto"/>
        <w:jc w:val="both"/>
        <w:rPr>
          <w:rFonts w:ascii="Calibri" w:eastAsiaTheme="majorEastAsia" w:hAnsi="Calibri" w:cs="Calibri"/>
          <w:spacing w:val="5"/>
          <w:sz w:val="22"/>
          <w:szCs w:val="22"/>
        </w:rPr>
      </w:pPr>
    </w:p>
    <w:p w:rsidR="00D1011D" w:rsidRPr="008E7D1F" w:rsidRDefault="00D1011D" w:rsidP="00D1011D">
      <w:pPr>
        <w:spacing w:line="276" w:lineRule="auto"/>
        <w:jc w:val="both"/>
        <w:rPr>
          <w:rFonts w:ascii="Calibri" w:eastAsiaTheme="majorEastAsia" w:hAnsi="Calibri" w:cs="Calibri"/>
          <w:spacing w:val="5"/>
          <w:sz w:val="22"/>
          <w:szCs w:val="22"/>
        </w:rPr>
      </w:pPr>
      <w:r w:rsidRPr="008E7D1F">
        <w:rPr>
          <w:rFonts w:ascii="Calibri" w:eastAsiaTheme="majorEastAsia" w:hAnsi="Calibri" w:cs="Calibri"/>
          <w:b/>
          <w:bCs/>
          <w:spacing w:val="5"/>
          <w:sz w:val="22"/>
          <w:szCs w:val="22"/>
        </w:rPr>
        <w:t>Misgendering</w:t>
      </w:r>
      <w:r w:rsidRPr="008E7D1F">
        <w:rPr>
          <w:rFonts w:ascii="Calibri" w:eastAsiaTheme="majorEastAsia" w:hAnsi="Calibri" w:cs="Calibri"/>
          <w:spacing w:val="5"/>
          <w:sz w:val="22"/>
          <w:szCs w:val="22"/>
        </w:rPr>
        <w:t xml:space="preserve"> is an occurrence where a person is described or addressed using language that does not match their gender identity (National LGBT Health Alliance, 2013b). This can include the incorrect use </w:t>
      </w:r>
      <w:r w:rsidRPr="008E7D1F">
        <w:rPr>
          <w:rFonts w:ascii="Calibri" w:eastAsiaTheme="majorEastAsia" w:hAnsi="Calibri" w:cs="Calibri"/>
          <w:spacing w:val="5"/>
          <w:sz w:val="22"/>
          <w:szCs w:val="22"/>
        </w:rPr>
        <w:lastRenderedPageBreak/>
        <w:t>of pronouns (she/he/they), familial titles (father, sister, uncle) and, at times, other words that traditionally have gendered applications (pretty, handsome, etc.). It is best to ask a person, at a relevant moment, what words they like to use.</w:t>
      </w:r>
    </w:p>
    <w:p w:rsidR="00D1011D" w:rsidRPr="008E7D1F" w:rsidRDefault="00D1011D" w:rsidP="00D1011D">
      <w:pPr>
        <w:spacing w:line="276" w:lineRule="auto"/>
        <w:jc w:val="both"/>
        <w:rPr>
          <w:rFonts w:ascii="Calibri" w:eastAsiaTheme="majorEastAsia" w:hAnsi="Calibri" w:cs="Calibri"/>
          <w:spacing w:val="5"/>
          <w:sz w:val="22"/>
          <w:szCs w:val="22"/>
        </w:rPr>
      </w:pPr>
    </w:p>
    <w:p w:rsidR="004C5C6A" w:rsidRPr="009050C1" w:rsidRDefault="004C5C6A" w:rsidP="00CD28DD">
      <w:pPr>
        <w:rPr>
          <w:rFonts w:ascii="Calibri" w:hAnsi="Calibri" w:cs="Calibri"/>
        </w:rPr>
      </w:pPr>
    </w:p>
    <w:sectPr w:rsidR="004C5C6A" w:rsidRPr="009050C1" w:rsidSect="00DA45C8">
      <w:headerReference w:type="first" r:id="rId41"/>
      <w:pgSz w:w="11907" w:h="16840" w:code="9"/>
      <w:pgMar w:top="1729" w:right="1134" w:bottom="1134" w:left="1134" w:header="454"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5B9" w:rsidRDefault="009855B9" w:rsidP="00CE604F">
      <w:r>
        <w:separator/>
      </w:r>
    </w:p>
    <w:p w:rsidR="009855B9" w:rsidRDefault="009855B9" w:rsidP="00CE604F"/>
    <w:p w:rsidR="009855B9" w:rsidRDefault="009855B9" w:rsidP="00CE604F"/>
    <w:p w:rsidR="009855B9" w:rsidRDefault="009855B9" w:rsidP="00CE604F"/>
  </w:endnote>
  <w:endnote w:type="continuationSeparator" w:id="0">
    <w:p w:rsidR="009855B9" w:rsidRDefault="009855B9" w:rsidP="00CE604F">
      <w:r>
        <w:continuationSeparator/>
      </w:r>
    </w:p>
    <w:p w:rsidR="009855B9" w:rsidRDefault="009855B9" w:rsidP="00CE604F"/>
    <w:p w:rsidR="009855B9" w:rsidRDefault="009855B9" w:rsidP="00CE604F"/>
    <w:p w:rsidR="009855B9" w:rsidRDefault="009855B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li Light">
    <w:altName w:val="Calibri"/>
    <w:panose1 w:val="000004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uli SemiBold">
    <w:altName w:val="Times New Roman"/>
    <w:panose1 w:val="00000700000000000000"/>
    <w:charset w:val="00"/>
    <w:family w:val="auto"/>
    <w:pitch w:val="variable"/>
    <w:sig w:usb0="20000007" w:usb1="00000001" w:usb2="00000000" w:usb3="00000000" w:csb0="000001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ceholderTable"/>
      <w:tblpPr w:leftFromText="181" w:rightFromText="181" w:vertAnchor="page" w:tblpYSpec="bottom"/>
      <w:tblOverlap w:val="never"/>
      <w:tblW w:w="0" w:type="auto"/>
      <w:tblCellMar>
        <w:top w:w="28" w:type="dxa"/>
        <w:bottom w:w="170" w:type="dxa"/>
      </w:tblCellMar>
      <w:tblLook w:val="04A0" w:firstRow="1" w:lastRow="0" w:firstColumn="1" w:lastColumn="0" w:noHBand="0" w:noVBand="1"/>
    </w:tblPr>
    <w:tblGrid>
      <w:gridCol w:w="421"/>
      <w:gridCol w:w="4677"/>
    </w:tblGrid>
    <w:tr w:rsidR="00F54350" w:rsidTr="005F0D4E">
      <w:trPr>
        <w:trHeight w:val="510"/>
      </w:trPr>
      <w:tc>
        <w:tcPr>
          <w:tcW w:w="421" w:type="dxa"/>
        </w:tcPr>
        <w:p w:rsidR="00F54350" w:rsidRPr="00E4602E" w:rsidRDefault="00F54350" w:rsidP="00B8315B">
          <w:pPr>
            <w:pStyle w:val="Footer"/>
            <w:spacing w:line="200" w:lineRule="exact"/>
            <w:rPr>
              <w:rFonts w:ascii="Calibri" w:hAnsi="Calibri" w:cs="Calibri"/>
            </w:rPr>
          </w:pPr>
          <w:r w:rsidRPr="00E4602E">
            <w:rPr>
              <w:rFonts w:ascii="Calibri" w:hAnsi="Calibri" w:cs="Calibri"/>
              <w:color w:val="00B4EE" w:themeColor="accent1"/>
              <w:sz w:val="20"/>
            </w:rPr>
            <w:fldChar w:fldCharType="begin"/>
          </w:r>
          <w:r w:rsidRPr="00E4602E">
            <w:rPr>
              <w:rFonts w:ascii="Calibri" w:hAnsi="Calibri" w:cs="Calibri"/>
              <w:color w:val="00B4EE" w:themeColor="accent1"/>
              <w:sz w:val="20"/>
            </w:rPr>
            <w:instrText xml:space="preserve"> PAGE \# "00" </w:instrText>
          </w:r>
          <w:r w:rsidRPr="00E4602E">
            <w:rPr>
              <w:rFonts w:ascii="Calibri" w:hAnsi="Calibri" w:cs="Calibri"/>
              <w:color w:val="00B4EE" w:themeColor="accent1"/>
              <w:sz w:val="20"/>
            </w:rPr>
            <w:fldChar w:fldCharType="separate"/>
          </w:r>
          <w:r w:rsidR="00E327F3">
            <w:rPr>
              <w:rFonts w:ascii="Calibri" w:hAnsi="Calibri" w:cs="Calibri"/>
              <w:noProof/>
              <w:color w:val="00B4EE" w:themeColor="accent1"/>
              <w:sz w:val="20"/>
            </w:rPr>
            <w:t>02</w:t>
          </w:r>
          <w:r w:rsidRPr="00E4602E">
            <w:rPr>
              <w:rFonts w:ascii="Calibri" w:hAnsi="Calibri" w:cs="Calibri"/>
              <w:noProof/>
              <w:color w:val="00B4EE" w:themeColor="accent1"/>
              <w:sz w:val="20"/>
            </w:rPr>
            <w:fldChar w:fldCharType="end"/>
          </w:r>
        </w:p>
      </w:tc>
      <w:sdt>
        <w:sdtPr>
          <w:rPr>
            <w:rFonts w:ascii="Calibri" w:hAnsi="Calibri" w:cs="Calibri"/>
          </w:rPr>
          <w:alias w:val="Title"/>
          <w:tag w:val=""/>
          <w:id w:val="1586031531"/>
          <w:dataBinding w:prefixMappings="xmlns:ns0='http://purl.org/dc/elements/1.1/' xmlns:ns1='http://schemas.openxmlformats.org/package/2006/metadata/core-properties' " w:xpath="/ns1:coreProperties[1]/ns0:title[1]" w:storeItemID="{6C3C8BC8-F283-45AE-878A-BAB7291924A1}"/>
          <w:text/>
        </w:sdtPr>
        <w:sdtEndPr/>
        <w:sdtContent>
          <w:tc>
            <w:tcPr>
              <w:tcW w:w="4677" w:type="dxa"/>
            </w:tcPr>
            <w:p w:rsidR="00F54350" w:rsidRPr="00E4602E" w:rsidRDefault="00F54350" w:rsidP="00237F07">
              <w:pPr>
                <w:pStyle w:val="Footer"/>
                <w:rPr>
                  <w:rFonts w:ascii="Calibri" w:hAnsi="Calibri" w:cs="Calibri"/>
                </w:rPr>
              </w:pPr>
              <w:r w:rsidRPr="00E4602E">
                <w:rPr>
                  <w:rFonts w:ascii="Calibri" w:hAnsi="Calibri" w:cs="Calibri"/>
                </w:rPr>
                <w:t>Yarra LGBTIQ+ Strategy</w:t>
              </w:r>
            </w:p>
          </w:tc>
        </w:sdtContent>
      </w:sdt>
    </w:tr>
  </w:tbl>
  <w:p w:rsidR="00F54350" w:rsidRDefault="00F54350" w:rsidP="00B831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ceholderTable"/>
      <w:tblpPr w:leftFromText="181" w:rightFromText="181" w:vertAnchor="page" w:tblpXSpec="right" w:tblpYSpec="bottom"/>
      <w:tblOverlap w:val="never"/>
      <w:tblW w:w="0" w:type="auto"/>
      <w:tblCellMar>
        <w:top w:w="28" w:type="dxa"/>
        <w:bottom w:w="170" w:type="dxa"/>
      </w:tblCellMar>
      <w:tblLook w:val="04A0" w:firstRow="1" w:lastRow="0" w:firstColumn="1" w:lastColumn="0" w:noHBand="0" w:noVBand="1"/>
    </w:tblPr>
    <w:tblGrid>
      <w:gridCol w:w="4677"/>
      <w:gridCol w:w="420"/>
    </w:tblGrid>
    <w:tr w:rsidR="00F54350" w:rsidTr="007317F5">
      <w:trPr>
        <w:trHeight w:val="510"/>
      </w:trPr>
      <w:tc>
        <w:tcPr>
          <w:tcW w:w="4677" w:type="dxa"/>
        </w:tcPr>
        <w:p w:rsidR="00F54350" w:rsidRPr="00E4602E" w:rsidRDefault="00F54350" w:rsidP="007317F5">
          <w:pPr>
            <w:pStyle w:val="FooterTextRight"/>
            <w:rPr>
              <w:rFonts w:ascii="Calibri" w:hAnsi="Calibri" w:cs="Calibri"/>
            </w:rPr>
          </w:pPr>
          <w:r w:rsidRPr="00E4602E">
            <w:rPr>
              <w:rFonts w:ascii="Calibri" w:hAnsi="Calibri" w:cs="Calibri"/>
            </w:rPr>
            <w:t>Yarra City Council</w:t>
          </w:r>
        </w:p>
      </w:tc>
      <w:tc>
        <w:tcPr>
          <w:tcW w:w="420" w:type="dxa"/>
        </w:tcPr>
        <w:p w:rsidR="00F54350" w:rsidRDefault="00F54350" w:rsidP="007317F5">
          <w:pPr>
            <w:pStyle w:val="Footer"/>
            <w:spacing w:line="200" w:lineRule="exact"/>
            <w:jc w:val="righ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E327F3">
            <w:rPr>
              <w:noProof/>
              <w:color w:val="00B4EE" w:themeColor="accent1"/>
              <w:sz w:val="20"/>
            </w:rPr>
            <w:t>21</w:t>
          </w:r>
          <w:r w:rsidRPr="00B8315B">
            <w:rPr>
              <w:noProof/>
              <w:color w:val="00B4EE" w:themeColor="accent1"/>
              <w:sz w:val="20"/>
            </w:rPr>
            <w:fldChar w:fldCharType="end"/>
          </w:r>
        </w:p>
      </w:tc>
    </w:tr>
  </w:tbl>
  <w:p w:rsidR="00F54350" w:rsidRPr="007317F5" w:rsidRDefault="00F54350" w:rsidP="00731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5B9" w:rsidRDefault="009855B9" w:rsidP="00CE604F">
      <w:r>
        <w:separator/>
      </w:r>
    </w:p>
    <w:p w:rsidR="009855B9" w:rsidRDefault="009855B9" w:rsidP="00CE604F"/>
    <w:p w:rsidR="009855B9" w:rsidRDefault="009855B9" w:rsidP="00CE604F"/>
    <w:p w:rsidR="009855B9" w:rsidRDefault="009855B9" w:rsidP="00CE604F"/>
  </w:footnote>
  <w:footnote w:type="continuationSeparator" w:id="0">
    <w:p w:rsidR="009855B9" w:rsidRDefault="009855B9" w:rsidP="00CE604F">
      <w:r>
        <w:continuationSeparator/>
      </w:r>
    </w:p>
    <w:p w:rsidR="009855B9" w:rsidRDefault="009855B9" w:rsidP="00CE604F"/>
    <w:p w:rsidR="009855B9" w:rsidRDefault="009855B9" w:rsidP="00CE604F"/>
    <w:p w:rsidR="009855B9" w:rsidRDefault="009855B9" w:rsidP="00CE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350" w:rsidRDefault="00F54350">
    <w:pPr>
      <w:pStyle w:val="Header"/>
    </w:pPr>
    <w:r>
      <w:rPr>
        <w:noProof/>
      </w:rPr>
      <w:drawing>
        <wp:anchor distT="0" distB="0" distL="114300" distR="114300" simplePos="0" relativeHeight="251662336" behindDoc="1" locked="0" layoutInCell="1" allowOverlap="1" wp14:anchorId="3B459E9B" wp14:editId="78E26C82">
          <wp:simplePos x="0" y="0"/>
          <wp:positionH relativeFrom="page">
            <wp:posOffset>190500</wp:posOffset>
          </wp:positionH>
          <wp:positionV relativeFrom="page">
            <wp:posOffset>180975</wp:posOffset>
          </wp:positionV>
          <wp:extent cx="7200000" cy="103320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photo.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1" layoutInCell="1" allowOverlap="1" wp14:anchorId="2169AD04" wp14:editId="6E1F3A9B">
          <wp:simplePos x="0" y="0"/>
          <wp:positionH relativeFrom="page">
            <wp:posOffset>6120765</wp:posOffset>
          </wp:positionH>
          <wp:positionV relativeFrom="page">
            <wp:posOffset>3276600</wp:posOffset>
          </wp:positionV>
          <wp:extent cx="1260000" cy="112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2">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1" layoutInCell="1" allowOverlap="1" wp14:anchorId="3F184970" wp14:editId="21C634B7">
              <wp:simplePos x="0" y="0"/>
              <wp:positionH relativeFrom="page">
                <wp:posOffset>4068445</wp:posOffset>
              </wp:positionH>
              <wp:positionV relativeFrom="page">
                <wp:posOffset>180340</wp:posOffset>
              </wp:positionV>
              <wp:extent cx="3312000" cy="3096000"/>
              <wp:effectExtent l="0" t="0" r="3175" b="9525"/>
              <wp:wrapNone/>
              <wp:docPr id="12" name="Rectangle 12"/>
              <wp:cNvGraphicFramePr/>
              <a:graphic xmlns:a="http://schemas.openxmlformats.org/drawingml/2006/main">
                <a:graphicData uri="http://schemas.microsoft.com/office/word/2010/wordprocessingShape">
                  <wps:wsp>
                    <wps:cNvSpPr/>
                    <wps:spPr>
                      <a:xfrm>
                        <a:off x="0" y="0"/>
                        <a:ext cx="3312000" cy="30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FB10" id="Rectangle 12" o:spid="_x0000_s1026" style="position:absolute;margin-left:320.35pt;margin-top:14.2pt;width:260.8pt;height:24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" fillcolor="#00b4ee [3204]" stroked="f" strokeweight="2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2B04A5F"/>
    <w:multiLevelType w:val="hybridMultilevel"/>
    <w:tmpl w:val="A7C480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BF57739"/>
    <w:multiLevelType w:val="hybridMultilevel"/>
    <w:tmpl w:val="21D2E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B1FCA"/>
    <w:multiLevelType w:val="hybridMultilevel"/>
    <w:tmpl w:val="DC96EEC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4240F1"/>
    <w:multiLevelType w:val="hybridMultilevel"/>
    <w:tmpl w:val="2F08AB6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F86D7F"/>
    <w:multiLevelType w:val="multilevel"/>
    <w:tmpl w:val="81806906"/>
    <w:name w:val="List Numbering"/>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none"/>
      <w:lvlText w:val=""/>
      <w:lvlJc w:val="left"/>
      <w:pPr>
        <w:tabs>
          <w:tab w:val="num" w:pos="1531"/>
        </w:tabs>
        <w:ind w:left="1588" w:hanging="397"/>
      </w:pPr>
      <w:rPr>
        <w:rFonts w:hint="default"/>
      </w:rPr>
    </w:lvl>
    <w:lvl w:ilvl="4">
      <w:start w:val="1"/>
      <w:numFmt w:val="none"/>
      <w:lvlText w:val=""/>
      <w:lvlJc w:val="left"/>
      <w:pPr>
        <w:tabs>
          <w:tab w:val="num" w:pos="1928"/>
        </w:tabs>
        <w:ind w:left="1985" w:hanging="397"/>
      </w:pPr>
      <w:rPr>
        <w:rFonts w:hint="default"/>
      </w:rPr>
    </w:lvl>
    <w:lvl w:ilvl="5">
      <w:start w:val="1"/>
      <w:numFmt w:val="none"/>
      <w:lvlText w:val=""/>
      <w:lvlJc w:val="left"/>
      <w:pPr>
        <w:tabs>
          <w:tab w:val="num" w:pos="2325"/>
        </w:tabs>
        <w:ind w:left="2382" w:hanging="397"/>
      </w:pPr>
      <w:rPr>
        <w:rFonts w:hint="default"/>
      </w:rPr>
    </w:lvl>
    <w:lvl w:ilvl="6">
      <w:start w:val="1"/>
      <w:numFmt w:val="none"/>
      <w:lvlText w:val=""/>
      <w:lvlJc w:val="left"/>
      <w:pPr>
        <w:tabs>
          <w:tab w:val="num" w:pos="2722"/>
        </w:tabs>
        <w:ind w:left="2779" w:hanging="397"/>
      </w:pPr>
      <w:rPr>
        <w:rFonts w:hint="default"/>
      </w:rPr>
    </w:lvl>
    <w:lvl w:ilvl="7">
      <w:start w:val="1"/>
      <w:numFmt w:val="none"/>
      <w:lvlText w:val=""/>
      <w:lvlJc w:val="left"/>
      <w:pPr>
        <w:tabs>
          <w:tab w:val="num" w:pos="3119"/>
        </w:tabs>
        <w:ind w:left="3176" w:hanging="397"/>
      </w:pPr>
      <w:rPr>
        <w:rFonts w:hint="default"/>
      </w:rPr>
    </w:lvl>
    <w:lvl w:ilvl="8">
      <w:start w:val="1"/>
      <w:numFmt w:val="none"/>
      <w:lvlText w:val=""/>
      <w:lvlJc w:val="left"/>
      <w:pPr>
        <w:tabs>
          <w:tab w:val="num" w:pos="3516"/>
        </w:tabs>
        <w:ind w:left="3573" w:hanging="397"/>
      </w:pPr>
      <w:rPr>
        <w:rFonts w:hint="default"/>
      </w:rPr>
    </w:lvl>
  </w:abstractNum>
  <w:abstractNum w:abstractNumId="8" w15:restartNumberingAfterBreak="0">
    <w:nsid w:val="1757225E"/>
    <w:multiLevelType w:val="hybridMultilevel"/>
    <w:tmpl w:val="76D2D90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4B6A60"/>
    <w:multiLevelType w:val="multilevel"/>
    <w:tmpl w:val="658AC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0AE60FC"/>
    <w:multiLevelType w:val="hybridMultilevel"/>
    <w:tmpl w:val="DEB8DFF8"/>
    <w:name w:val="My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ED7A64"/>
    <w:multiLevelType w:val="hybridMultilevel"/>
    <w:tmpl w:val="2AEA9A0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545778F"/>
    <w:multiLevelType w:val="hybridMultilevel"/>
    <w:tmpl w:val="07C6B83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EA307E"/>
    <w:multiLevelType w:val="multilevel"/>
    <w:tmpl w:val="4EFEC1C6"/>
    <w:lvl w:ilvl="0">
      <w:start w:val="1"/>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3"/>
      <w:numFmt w:val="bullet"/>
      <w:lvlText w:val="-"/>
      <w:lvlJc w:val="left"/>
      <w:pPr>
        <w:ind w:left="2880" w:hanging="360"/>
      </w:pPr>
      <w:rPr>
        <w:rFonts w:ascii="Calibri" w:eastAsia="Times New Roman"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E27232"/>
    <w:multiLevelType w:val="hybridMultilevel"/>
    <w:tmpl w:val="6212AAB2"/>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0D63AE"/>
    <w:multiLevelType w:val="multilevel"/>
    <w:tmpl w:val="B3F4461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B6168E4"/>
    <w:multiLevelType w:val="multilevel"/>
    <w:tmpl w:val="D0B8E1FE"/>
    <w:lvl w:ilvl="0">
      <w:start w:val="1"/>
      <w:numFmt w:val="decimal"/>
      <w:pStyle w:val="Table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BCA2CD2"/>
    <w:multiLevelType w:val="hybridMultilevel"/>
    <w:tmpl w:val="A2BA607C"/>
    <w:lvl w:ilvl="0" w:tplc="0D12D478">
      <w:start w:val="6"/>
      <w:numFmt w:val="decimal"/>
      <w:lvlText w:val="%1."/>
      <w:lvlJc w:val="left"/>
      <w:pPr>
        <w:ind w:left="720" w:hanging="360"/>
      </w:pPr>
      <w:rPr>
        <w:rFonts w:eastAsia="Calibri"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AC1D4E"/>
    <w:multiLevelType w:val="multilevel"/>
    <w:tmpl w:val="FF6687E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06F603F"/>
    <w:multiLevelType w:val="hybridMultilevel"/>
    <w:tmpl w:val="5494381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0CA6169"/>
    <w:multiLevelType w:val="multilevel"/>
    <w:tmpl w:val="65249E4E"/>
    <w:lvl w:ilvl="0">
      <w:start w:val="4"/>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11A7B9E"/>
    <w:multiLevelType w:val="hybridMultilevel"/>
    <w:tmpl w:val="79760D4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269211D"/>
    <w:multiLevelType w:val="hybridMultilevel"/>
    <w:tmpl w:val="BAC0FC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3649A2"/>
    <w:multiLevelType w:val="hybridMultilevel"/>
    <w:tmpl w:val="01461B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63B2897"/>
    <w:multiLevelType w:val="multilevel"/>
    <w:tmpl w:val="AD36A5A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86B2BDC"/>
    <w:multiLevelType w:val="multilevel"/>
    <w:tmpl w:val="730AE0EA"/>
    <w:name w:val="Bullets"/>
    <w:lvl w:ilvl="0">
      <w:start w:val="1"/>
      <w:numFmt w:val="bullet"/>
      <w:lvlText w:val=""/>
      <w:lvlJc w:val="left"/>
      <w:pPr>
        <w:tabs>
          <w:tab w:val="num" w:pos="284"/>
        </w:tabs>
        <w:ind w:left="284" w:hanging="284"/>
      </w:pPr>
      <w:rPr>
        <w:rFonts w:ascii="Wingdings" w:hAnsi="Wingdings" w:hint="default"/>
        <w:color w:val="00B4EE" w:themeColor="accent1"/>
        <w:position w:val="2"/>
        <w:sz w:val="20"/>
      </w:rPr>
    </w:lvl>
    <w:lvl w:ilvl="1">
      <w:start w:val="1"/>
      <w:numFmt w:val="bullet"/>
      <w:lvlText w:val="–"/>
      <w:lvlJc w:val="left"/>
      <w:pPr>
        <w:tabs>
          <w:tab w:val="num" w:pos="567"/>
        </w:tabs>
        <w:ind w:left="567" w:hanging="283"/>
      </w:pPr>
      <w:rPr>
        <w:rFonts w:ascii="Arial" w:hAnsi="Arial" w:hint="default"/>
        <w:color w:val="00B4EE" w:themeColor="accent1"/>
      </w:rPr>
    </w:lvl>
    <w:lvl w:ilvl="2">
      <w:start w:val="1"/>
      <w:numFmt w:val="bullet"/>
      <w:lvlText w:val="&gt;"/>
      <w:lvlJc w:val="left"/>
      <w:pPr>
        <w:tabs>
          <w:tab w:val="num" w:pos="851"/>
        </w:tabs>
        <w:ind w:left="851" w:hanging="284"/>
      </w:pPr>
      <w:rPr>
        <w:rFonts w:ascii="Arial" w:hAnsi="Arial" w:hint="default"/>
        <w:color w:val="00B4EE"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38A130A1"/>
    <w:multiLevelType w:val="hybridMultilevel"/>
    <w:tmpl w:val="75560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29056A"/>
    <w:multiLevelType w:val="hybridMultilevel"/>
    <w:tmpl w:val="E620F9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1081E38"/>
    <w:multiLevelType w:val="hybridMultilevel"/>
    <w:tmpl w:val="17D227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3EF7536"/>
    <w:multiLevelType w:val="hybridMultilevel"/>
    <w:tmpl w:val="EB6E81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4DD22AE"/>
    <w:multiLevelType w:val="multilevel"/>
    <w:tmpl w:val="B60685E6"/>
    <w:lvl w:ilvl="0">
      <w:start w:val="1"/>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CA12BD"/>
    <w:multiLevelType w:val="hybridMultilevel"/>
    <w:tmpl w:val="AB0A2126"/>
    <w:lvl w:ilvl="0" w:tplc="EDBE292A">
      <w:start w:val="3"/>
      <w:numFmt w:val="bullet"/>
      <w:lvlText w:val="-"/>
      <w:lvlJc w:val="left"/>
      <w:pPr>
        <w:ind w:left="408" w:hanging="360"/>
      </w:pPr>
      <w:rPr>
        <w:rFonts w:ascii="Calibri" w:eastAsia="Times New Roman"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4" w15:restartNumberingAfterBreak="0">
    <w:nsid w:val="55F42F2F"/>
    <w:multiLevelType w:val="hybridMultilevel"/>
    <w:tmpl w:val="E55201B4"/>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E45B8F"/>
    <w:multiLevelType w:val="hybridMultilevel"/>
    <w:tmpl w:val="9BFA68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B5A59D7"/>
    <w:multiLevelType w:val="hybridMultilevel"/>
    <w:tmpl w:val="87D8E9F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BC015D8"/>
    <w:multiLevelType w:val="multilevel"/>
    <w:tmpl w:val="3F3C5EA0"/>
    <w:name w:val="bullets"/>
    <w:lvl w:ilvl="0">
      <w:start w:val="1"/>
      <w:numFmt w:val="bullet"/>
      <w:pStyle w:val="ListBullet"/>
      <w:lvlText w:val="•"/>
      <w:lvlJc w:val="left"/>
      <w:pPr>
        <w:tabs>
          <w:tab w:val="num" w:pos="198"/>
        </w:tabs>
        <w:ind w:left="198" w:hanging="198"/>
      </w:pPr>
      <w:rPr>
        <w:rFonts w:ascii="Calibri" w:hAnsi="Calibri" w:hint="default"/>
      </w:rPr>
    </w:lvl>
    <w:lvl w:ilvl="1">
      <w:start w:val="1"/>
      <w:numFmt w:val="bullet"/>
      <w:pStyle w:val="ListBullet2"/>
      <w:lvlText w:val="–"/>
      <w:lvlJc w:val="left"/>
      <w:pPr>
        <w:tabs>
          <w:tab w:val="num" w:pos="397"/>
        </w:tabs>
        <w:ind w:left="396" w:hanging="198"/>
      </w:pPr>
      <w:rPr>
        <w:rFonts w:ascii="Muli Light" w:hAnsi="Muli Light" w:hint="default"/>
      </w:rPr>
    </w:lvl>
    <w:lvl w:ilvl="2">
      <w:start w:val="1"/>
      <w:numFmt w:val="bullet"/>
      <w:pStyle w:val="ListBullet3"/>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38" w15:restartNumberingAfterBreak="0">
    <w:nsid w:val="67197B0E"/>
    <w:multiLevelType w:val="hybridMultilevel"/>
    <w:tmpl w:val="52CE3964"/>
    <w:lvl w:ilvl="0" w:tplc="F8AA140C">
      <w:start w:val="3"/>
      <w:numFmt w:val="bullet"/>
      <w:lvlText w:val="-"/>
      <w:lvlJc w:val="left"/>
      <w:pPr>
        <w:ind w:left="408" w:hanging="360"/>
      </w:pPr>
      <w:rPr>
        <w:rFonts w:ascii="Calibri" w:eastAsia="Times New Roman"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9" w15:restartNumberingAfterBreak="0">
    <w:nsid w:val="68781530"/>
    <w:multiLevelType w:val="multilevel"/>
    <w:tmpl w:val="1A080AB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91F241A"/>
    <w:multiLevelType w:val="multilevel"/>
    <w:tmpl w:val="57F6D750"/>
    <w:lvl w:ilvl="0">
      <w:start w:val="1"/>
      <w:numFmt w:val="lowerLetter"/>
      <w:lvlText w:val="%1)"/>
      <w:lvlJc w:val="left"/>
      <w:pPr>
        <w:tabs>
          <w:tab w:val="num" w:pos="720"/>
        </w:tabs>
        <w:ind w:left="720" w:hanging="360"/>
      </w:pPr>
      <w:rPr>
        <w:rFonts w:hint="default"/>
        <w:sz w:val="20"/>
      </w:rPr>
    </w:lvl>
    <w:lvl w:ilvl="1">
      <w:start w:val="4"/>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4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3" w15:restartNumberingAfterBreak="0">
    <w:nsid w:val="790053CB"/>
    <w:multiLevelType w:val="hybridMultilevel"/>
    <w:tmpl w:val="998E600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37"/>
  </w:num>
  <w:num w:numId="3">
    <w:abstractNumId w:val="41"/>
  </w:num>
  <w:num w:numId="4">
    <w:abstractNumId w:val="16"/>
  </w:num>
  <w:num w:numId="5">
    <w:abstractNumId w:val="32"/>
  </w:num>
  <w:num w:numId="6">
    <w:abstractNumId w:val="15"/>
  </w:num>
  <w:num w:numId="7">
    <w:abstractNumId w:val="36"/>
  </w:num>
  <w:num w:numId="8">
    <w:abstractNumId w:val="8"/>
  </w:num>
  <w:num w:numId="9">
    <w:abstractNumId w:val="24"/>
  </w:num>
  <w:num w:numId="10">
    <w:abstractNumId w:val="11"/>
  </w:num>
  <w:num w:numId="11">
    <w:abstractNumId w:val="6"/>
  </w:num>
  <w:num w:numId="12">
    <w:abstractNumId w:val="13"/>
  </w:num>
  <w:num w:numId="13">
    <w:abstractNumId w:val="40"/>
  </w:num>
  <w:num w:numId="14">
    <w:abstractNumId w:val="23"/>
  </w:num>
  <w:num w:numId="15">
    <w:abstractNumId w:val="9"/>
  </w:num>
  <w:num w:numId="16">
    <w:abstractNumId w:val="1"/>
  </w:num>
  <w:num w:numId="17">
    <w:abstractNumId w:val="5"/>
  </w:num>
  <w:num w:numId="18">
    <w:abstractNumId w:val="31"/>
  </w:num>
  <w:num w:numId="19">
    <w:abstractNumId w:val="30"/>
  </w:num>
  <w:num w:numId="20">
    <w:abstractNumId w:val="20"/>
  </w:num>
  <w:num w:numId="21">
    <w:abstractNumId w:val="25"/>
  </w:num>
  <w:num w:numId="22">
    <w:abstractNumId w:val="12"/>
  </w:num>
  <w:num w:numId="23">
    <w:abstractNumId w:val="43"/>
  </w:num>
  <w:num w:numId="24">
    <w:abstractNumId w:val="29"/>
  </w:num>
  <w:num w:numId="25">
    <w:abstractNumId w:val="35"/>
  </w:num>
  <w:num w:numId="26">
    <w:abstractNumId w:val="21"/>
  </w:num>
  <w:num w:numId="27">
    <w:abstractNumId w:val="22"/>
  </w:num>
  <w:num w:numId="28">
    <w:abstractNumId w:val="26"/>
  </w:num>
  <w:num w:numId="29">
    <w:abstractNumId w:val="19"/>
  </w:num>
  <w:num w:numId="30">
    <w:abstractNumId w:val="39"/>
  </w:num>
  <w:num w:numId="31">
    <w:abstractNumId w:val="34"/>
  </w:num>
  <w:num w:numId="32">
    <w:abstractNumId w:val="14"/>
  </w:num>
  <w:num w:numId="33">
    <w:abstractNumId w:val="4"/>
  </w:num>
  <w:num w:numId="34">
    <w:abstractNumId w:val="33"/>
  </w:num>
  <w:num w:numId="35">
    <w:abstractNumId w:val="38"/>
  </w:num>
  <w:num w:numId="36">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B27"/>
    <w:rsid w:val="000023C1"/>
    <w:rsid w:val="00005325"/>
    <w:rsid w:val="0000578C"/>
    <w:rsid w:val="00010362"/>
    <w:rsid w:val="00012493"/>
    <w:rsid w:val="00015395"/>
    <w:rsid w:val="00015489"/>
    <w:rsid w:val="00021629"/>
    <w:rsid w:val="000272F2"/>
    <w:rsid w:val="000340A9"/>
    <w:rsid w:val="00035765"/>
    <w:rsid w:val="00041675"/>
    <w:rsid w:val="00047762"/>
    <w:rsid w:val="0004780B"/>
    <w:rsid w:val="00051849"/>
    <w:rsid w:val="000518C8"/>
    <w:rsid w:val="00056673"/>
    <w:rsid w:val="0005760A"/>
    <w:rsid w:val="0005788B"/>
    <w:rsid w:val="000611E9"/>
    <w:rsid w:val="0006241A"/>
    <w:rsid w:val="00072C00"/>
    <w:rsid w:val="0007356A"/>
    <w:rsid w:val="00075F10"/>
    <w:rsid w:val="000767E6"/>
    <w:rsid w:val="0008298C"/>
    <w:rsid w:val="000830C8"/>
    <w:rsid w:val="000846FE"/>
    <w:rsid w:val="000873E7"/>
    <w:rsid w:val="0009559C"/>
    <w:rsid w:val="00095E19"/>
    <w:rsid w:val="000A0633"/>
    <w:rsid w:val="000A1DAA"/>
    <w:rsid w:val="000A3A71"/>
    <w:rsid w:val="000A57AB"/>
    <w:rsid w:val="000A73E8"/>
    <w:rsid w:val="000B0A34"/>
    <w:rsid w:val="000B4639"/>
    <w:rsid w:val="000B50CE"/>
    <w:rsid w:val="000B5463"/>
    <w:rsid w:val="000B775F"/>
    <w:rsid w:val="000B7E9C"/>
    <w:rsid w:val="000C2502"/>
    <w:rsid w:val="000C2C6E"/>
    <w:rsid w:val="000C7DD4"/>
    <w:rsid w:val="000D1104"/>
    <w:rsid w:val="000D2E0D"/>
    <w:rsid w:val="000D3429"/>
    <w:rsid w:val="000D6E52"/>
    <w:rsid w:val="000D6EA5"/>
    <w:rsid w:val="000D74B5"/>
    <w:rsid w:val="000E076A"/>
    <w:rsid w:val="000E22A7"/>
    <w:rsid w:val="000E3FB9"/>
    <w:rsid w:val="000E46A7"/>
    <w:rsid w:val="000F3CD7"/>
    <w:rsid w:val="000F40C0"/>
    <w:rsid w:val="000F52FE"/>
    <w:rsid w:val="000F71C6"/>
    <w:rsid w:val="00103137"/>
    <w:rsid w:val="00104560"/>
    <w:rsid w:val="0010626B"/>
    <w:rsid w:val="00110B56"/>
    <w:rsid w:val="00114534"/>
    <w:rsid w:val="0011699E"/>
    <w:rsid w:val="00121968"/>
    <w:rsid w:val="00122324"/>
    <w:rsid w:val="00122C88"/>
    <w:rsid w:val="00122D7E"/>
    <w:rsid w:val="0012356D"/>
    <w:rsid w:val="0012449F"/>
    <w:rsid w:val="00126586"/>
    <w:rsid w:val="001359F2"/>
    <w:rsid w:val="0013729F"/>
    <w:rsid w:val="00145C41"/>
    <w:rsid w:val="0015135C"/>
    <w:rsid w:val="00152D85"/>
    <w:rsid w:val="00153248"/>
    <w:rsid w:val="001546E5"/>
    <w:rsid w:val="0015593C"/>
    <w:rsid w:val="00171B11"/>
    <w:rsid w:val="001740A8"/>
    <w:rsid w:val="00174F78"/>
    <w:rsid w:val="00175E59"/>
    <w:rsid w:val="0018368D"/>
    <w:rsid w:val="00185600"/>
    <w:rsid w:val="001864B5"/>
    <w:rsid w:val="00191177"/>
    <w:rsid w:val="0019445B"/>
    <w:rsid w:val="001946CF"/>
    <w:rsid w:val="00194A12"/>
    <w:rsid w:val="0019528B"/>
    <w:rsid w:val="00196728"/>
    <w:rsid w:val="001A3E10"/>
    <w:rsid w:val="001A5C3F"/>
    <w:rsid w:val="001B0978"/>
    <w:rsid w:val="001B0E1A"/>
    <w:rsid w:val="001B1BE4"/>
    <w:rsid w:val="001B260B"/>
    <w:rsid w:val="001B3939"/>
    <w:rsid w:val="001B3BF5"/>
    <w:rsid w:val="001B547E"/>
    <w:rsid w:val="001C233E"/>
    <w:rsid w:val="001C343D"/>
    <w:rsid w:val="001C5632"/>
    <w:rsid w:val="001C6741"/>
    <w:rsid w:val="001C6D0A"/>
    <w:rsid w:val="001D4969"/>
    <w:rsid w:val="001E07E2"/>
    <w:rsid w:val="001E09AA"/>
    <w:rsid w:val="001E444C"/>
    <w:rsid w:val="001E5696"/>
    <w:rsid w:val="001F09FA"/>
    <w:rsid w:val="001F427B"/>
    <w:rsid w:val="001F441D"/>
    <w:rsid w:val="001F5141"/>
    <w:rsid w:val="001F5FFF"/>
    <w:rsid w:val="00201455"/>
    <w:rsid w:val="00201F05"/>
    <w:rsid w:val="00205593"/>
    <w:rsid w:val="00206A5B"/>
    <w:rsid w:val="00210D17"/>
    <w:rsid w:val="00213842"/>
    <w:rsid w:val="00214DB3"/>
    <w:rsid w:val="00215F5E"/>
    <w:rsid w:val="00217331"/>
    <w:rsid w:val="00220CCC"/>
    <w:rsid w:val="00221F39"/>
    <w:rsid w:val="00230CF5"/>
    <w:rsid w:val="00237F07"/>
    <w:rsid w:val="00240500"/>
    <w:rsid w:val="0024162A"/>
    <w:rsid w:val="002417C3"/>
    <w:rsid w:val="002422C3"/>
    <w:rsid w:val="00242778"/>
    <w:rsid w:val="00242B83"/>
    <w:rsid w:val="002435F7"/>
    <w:rsid w:val="00250A74"/>
    <w:rsid w:val="00250B0B"/>
    <w:rsid w:val="00250D31"/>
    <w:rsid w:val="00256407"/>
    <w:rsid w:val="00256987"/>
    <w:rsid w:val="00260B9B"/>
    <w:rsid w:val="0026737F"/>
    <w:rsid w:val="002676F6"/>
    <w:rsid w:val="002710BE"/>
    <w:rsid w:val="00271541"/>
    <w:rsid w:val="0027230C"/>
    <w:rsid w:val="00275B0E"/>
    <w:rsid w:val="0027603E"/>
    <w:rsid w:val="00281D5E"/>
    <w:rsid w:val="00283F8E"/>
    <w:rsid w:val="00284A44"/>
    <w:rsid w:val="002862A5"/>
    <w:rsid w:val="002900A6"/>
    <w:rsid w:val="002904C8"/>
    <w:rsid w:val="002914EA"/>
    <w:rsid w:val="002922E2"/>
    <w:rsid w:val="002A1F3D"/>
    <w:rsid w:val="002A29EE"/>
    <w:rsid w:val="002B3442"/>
    <w:rsid w:val="002C0321"/>
    <w:rsid w:val="002C3604"/>
    <w:rsid w:val="002C3D86"/>
    <w:rsid w:val="002C720A"/>
    <w:rsid w:val="002D2242"/>
    <w:rsid w:val="002D2753"/>
    <w:rsid w:val="002D6151"/>
    <w:rsid w:val="002D627C"/>
    <w:rsid w:val="002E0EFD"/>
    <w:rsid w:val="002E1732"/>
    <w:rsid w:val="002E2D7B"/>
    <w:rsid w:val="002F61B9"/>
    <w:rsid w:val="002F64CD"/>
    <w:rsid w:val="002F6F2F"/>
    <w:rsid w:val="003007A4"/>
    <w:rsid w:val="0030374C"/>
    <w:rsid w:val="00306FD8"/>
    <w:rsid w:val="00307A5C"/>
    <w:rsid w:val="00307C95"/>
    <w:rsid w:val="00311114"/>
    <w:rsid w:val="00312DB3"/>
    <w:rsid w:val="003162EE"/>
    <w:rsid w:val="0031759E"/>
    <w:rsid w:val="00317CD3"/>
    <w:rsid w:val="0032261C"/>
    <w:rsid w:val="003235D0"/>
    <w:rsid w:val="00324B76"/>
    <w:rsid w:val="00331DFB"/>
    <w:rsid w:val="0033295D"/>
    <w:rsid w:val="003357C3"/>
    <w:rsid w:val="00335BB8"/>
    <w:rsid w:val="00343F6C"/>
    <w:rsid w:val="003445CE"/>
    <w:rsid w:val="00345CCF"/>
    <w:rsid w:val="00363D19"/>
    <w:rsid w:val="00366F31"/>
    <w:rsid w:val="00370CCF"/>
    <w:rsid w:val="0037157C"/>
    <w:rsid w:val="003768E9"/>
    <w:rsid w:val="003841F4"/>
    <w:rsid w:val="00386225"/>
    <w:rsid w:val="003937FC"/>
    <w:rsid w:val="00395614"/>
    <w:rsid w:val="00395B75"/>
    <w:rsid w:val="00395FB2"/>
    <w:rsid w:val="003A1C7A"/>
    <w:rsid w:val="003A1DE6"/>
    <w:rsid w:val="003A2B8D"/>
    <w:rsid w:val="003A42B2"/>
    <w:rsid w:val="003A4730"/>
    <w:rsid w:val="003A59D3"/>
    <w:rsid w:val="003A6A38"/>
    <w:rsid w:val="003A75BE"/>
    <w:rsid w:val="003B3521"/>
    <w:rsid w:val="003B403F"/>
    <w:rsid w:val="003B4FC9"/>
    <w:rsid w:val="003C355D"/>
    <w:rsid w:val="003C4D9B"/>
    <w:rsid w:val="003C5A9B"/>
    <w:rsid w:val="003C6210"/>
    <w:rsid w:val="003C6348"/>
    <w:rsid w:val="003C76B6"/>
    <w:rsid w:val="003D00CA"/>
    <w:rsid w:val="003D282E"/>
    <w:rsid w:val="003D48DA"/>
    <w:rsid w:val="003D720C"/>
    <w:rsid w:val="003E4573"/>
    <w:rsid w:val="003E6C7F"/>
    <w:rsid w:val="003E6D9A"/>
    <w:rsid w:val="003F017A"/>
    <w:rsid w:val="003F3636"/>
    <w:rsid w:val="004004EE"/>
    <w:rsid w:val="00402651"/>
    <w:rsid w:val="00402B0C"/>
    <w:rsid w:val="00406F2C"/>
    <w:rsid w:val="0041053A"/>
    <w:rsid w:val="00411F2C"/>
    <w:rsid w:val="0041214E"/>
    <w:rsid w:val="00412B72"/>
    <w:rsid w:val="0042172C"/>
    <w:rsid w:val="00422160"/>
    <w:rsid w:val="00423980"/>
    <w:rsid w:val="00425DD1"/>
    <w:rsid w:val="00426496"/>
    <w:rsid w:val="00432C90"/>
    <w:rsid w:val="00436650"/>
    <w:rsid w:val="0043698E"/>
    <w:rsid w:val="004404E9"/>
    <w:rsid w:val="00444C5F"/>
    <w:rsid w:val="004470FA"/>
    <w:rsid w:val="00447B04"/>
    <w:rsid w:val="00451441"/>
    <w:rsid w:val="004538B3"/>
    <w:rsid w:val="00456338"/>
    <w:rsid w:val="004568F3"/>
    <w:rsid w:val="00462820"/>
    <w:rsid w:val="00466A5F"/>
    <w:rsid w:val="00467CE6"/>
    <w:rsid w:val="00475E6B"/>
    <w:rsid w:val="0048346E"/>
    <w:rsid w:val="00484692"/>
    <w:rsid w:val="00484C6E"/>
    <w:rsid w:val="004853D9"/>
    <w:rsid w:val="0048747B"/>
    <w:rsid w:val="00487805"/>
    <w:rsid w:val="00490898"/>
    <w:rsid w:val="0049166C"/>
    <w:rsid w:val="0049315B"/>
    <w:rsid w:val="00494757"/>
    <w:rsid w:val="00495432"/>
    <w:rsid w:val="00495E2B"/>
    <w:rsid w:val="00497D9D"/>
    <w:rsid w:val="004A0445"/>
    <w:rsid w:val="004A1855"/>
    <w:rsid w:val="004A1ADD"/>
    <w:rsid w:val="004A4AE1"/>
    <w:rsid w:val="004B13F3"/>
    <w:rsid w:val="004B497A"/>
    <w:rsid w:val="004B49DB"/>
    <w:rsid w:val="004B61BC"/>
    <w:rsid w:val="004C1C7C"/>
    <w:rsid w:val="004C34A2"/>
    <w:rsid w:val="004C5421"/>
    <w:rsid w:val="004C5C6A"/>
    <w:rsid w:val="004D13DC"/>
    <w:rsid w:val="004D392B"/>
    <w:rsid w:val="004E0B30"/>
    <w:rsid w:val="004E0DF1"/>
    <w:rsid w:val="004E1E84"/>
    <w:rsid w:val="004E2D34"/>
    <w:rsid w:val="004E307E"/>
    <w:rsid w:val="004E3189"/>
    <w:rsid w:val="004E57CE"/>
    <w:rsid w:val="004E735A"/>
    <w:rsid w:val="004F0DB5"/>
    <w:rsid w:val="004F3D95"/>
    <w:rsid w:val="004F46FF"/>
    <w:rsid w:val="004F52AC"/>
    <w:rsid w:val="00504535"/>
    <w:rsid w:val="00504867"/>
    <w:rsid w:val="00506494"/>
    <w:rsid w:val="005129D9"/>
    <w:rsid w:val="00512BC7"/>
    <w:rsid w:val="0051345A"/>
    <w:rsid w:val="00523A60"/>
    <w:rsid w:val="00531BEE"/>
    <w:rsid w:val="00534EDB"/>
    <w:rsid w:val="005353AA"/>
    <w:rsid w:val="00542638"/>
    <w:rsid w:val="00552ED1"/>
    <w:rsid w:val="00554E36"/>
    <w:rsid w:val="00555916"/>
    <w:rsid w:val="005562F1"/>
    <w:rsid w:val="00557B24"/>
    <w:rsid w:val="00557B84"/>
    <w:rsid w:val="00561C65"/>
    <w:rsid w:val="00563121"/>
    <w:rsid w:val="00585605"/>
    <w:rsid w:val="00585D95"/>
    <w:rsid w:val="00595475"/>
    <w:rsid w:val="00595895"/>
    <w:rsid w:val="00596C52"/>
    <w:rsid w:val="005A1A8D"/>
    <w:rsid w:val="005B374E"/>
    <w:rsid w:val="005B4482"/>
    <w:rsid w:val="005B4DB7"/>
    <w:rsid w:val="005B7F2F"/>
    <w:rsid w:val="005C0FAB"/>
    <w:rsid w:val="005C11CA"/>
    <w:rsid w:val="005C1651"/>
    <w:rsid w:val="005C428F"/>
    <w:rsid w:val="005D35B0"/>
    <w:rsid w:val="005D47B0"/>
    <w:rsid w:val="005D4B4A"/>
    <w:rsid w:val="005D698B"/>
    <w:rsid w:val="005E0A35"/>
    <w:rsid w:val="005E5955"/>
    <w:rsid w:val="005E60EF"/>
    <w:rsid w:val="005F0D4E"/>
    <w:rsid w:val="005F275A"/>
    <w:rsid w:val="005F5864"/>
    <w:rsid w:val="00607FD8"/>
    <w:rsid w:val="0061243D"/>
    <w:rsid w:val="0061505F"/>
    <w:rsid w:val="0061751B"/>
    <w:rsid w:val="0062297D"/>
    <w:rsid w:val="00624EE5"/>
    <w:rsid w:val="006251CD"/>
    <w:rsid w:val="006253BD"/>
    <w:rsid w:val="00627D1D"/>
    <w:rsid w:val="006338FE"/>
    <w:rsid w:val="00634604"/>
    <w:rsid w:val="00637F41"/>
    <w:rsid w:val="00643324"/>
    <w:rsid w:val="00644F74"/>
    <w:rsid w:val="00645D96"/>
    <w:rsid w:val="006519E0"/>
    <w:rsid w:val="0065494F"/>
    <w:rsid w:val="0065589F"/>
    <w:rsid w:val="006608C0"/>
    <w:rsid w:val="00662EC6"/>
    <w:rsid w:val="006664AF"/>
    <w:rsid w:val="00667415"/>
    <w:rsid w:val="006721D9"/>
    <w:rsid w:val="00676B87"/>
    <w:rsid w:val="00677EE0"/>
    <w:rsid w:val="00680DFB"/>
    <w:rsid w:val="006834F1"/>
    <w:rsid w:val="00683EFD"/>
    <w:rsid w:val="0068456E"/>
    <w:rsid w:val="00692792"/>
    <w:rsid w:val="00692944"/>
    <w:rsid w:val="0069541E"/>
    <w:rsid w:val="006959DD"/>
    <w:rsid w:val="006970F7"/>
    <w:rsid w:val="006A0287"/>
    <w:rsid w:val="006A07D7"/>
    <w:rsid w:val="006A0835"/>
    <w:rsid w:val="006A11F5"/>
    <w:rsid w:val="006A1C58"/>
    <w:rsid w:val="006A2BF7"/>
    <w:rsid w:val="006A4092"/>
    <w:rsid w:val="006A495B"/>
    <w:rsid w:val="006B086C"/>
    <w:rsid w:val="006B5921"/>
    <w:rsid w:val="006B5B56"/>
    <w:rsid w:val="006C10BC"/>
    <w:rsid w:val="006C3FBD"/>
    <w:rsid w:val="006C5478"/>
    <w:rsid w:val="006C596B"/>
    <w:rsid w:val="006C7C0D"/>
    <w:rsid w:val="006D39B9"/>
    <w:rsid w:val="006D6DD1"/>
    <w:rsid w:val="006D70EC"/>
    <w:rsid w:val="006E58AA"/>
    <w:rsid w:val="006E6DB4"/>
    <w:rsid w:val="006E6E31"/>
    <w:rsid w:val="006E7C18"/>
    <w:rsid w:val="006F0469"/>
    <w:rsid w:val="006F1681"/>
    <w:rsid w:val="006F265E"/>
    <w:rsid w:val="006F2C20"/>
    <w:rsid w:val="007003CF"/>
    <w:rsid w:val="00701084"/>
    <w:rsid w:val="00701A83"/>
    <w:rsid w:val="00702575"/>
    <w:rsid w:val="0070261A"/>
    <w:rsid w:val="00702E61"/>
    <w:rsid w:val="00703498"/>
    <w:rsid w:val="00705838"/>
    <w:rsid w:val="0070694E"/>
    <w:rsid w:val="00706BE0"/>
    <w:rsid w:val="00710616"/>
    <w:rsid w:val="00712E1C"/>
    <w:rsid w:val="00717673"/>
    <w:rsid w:val="007259CC"/>
    <w:rsid w:val="00730BC4"/>
    <w:rsid w:val="007317F5"/>
    <w:rsid w:val="00733A9F"/>
    <w:rsid w:val="00735058"/>
    <w:rsid w:val="00741AF3"/>
    <w:rsid w:val="00742416"/>
    <w:rsid w:val="00743140"/>
    <w:rsid w:val="00746CAB"/>
    <w:rsid w:val="007533A0"/>
    <w:rsid w:val="00754905"/>
    <w:rsid w:val="007641F5"/>
    <w:rsid w:val="00765E2C"/>
    <w:rsid w:val="00770B84"/>
    <w:rsid w:val="0077237E"/>
    <w:rsid w:val="00773339"/>
    <w:rsid w:val="00773F6E"/>
    <w:rsid w:val="00774933"/>
    <w:rsid w:val="007755BA"/>
    <w:rsid w:val="0077640A"/>
    <w:rsid w:val="00781A61"/>
    <w:rsid w:val="00781DAA"/>
    <w:rsid w:val="00783165"/>
    <w:rsid w:val="007861DF"/>
    <w:rsid w:val="00787A5E"/>
    <w:rsid w:val="00790D82"/>
    <w:rsid w:val="007A1CDE"/>
    <w:rsid w:val="007A4A19"/>
    <w:rsid w:val="007A5993"/>
    <w:rsid w:val="007A7DD9"/>
    <w:rsid w:val="007B07C1"/>
    <w:rsid w:val="007B12C6"/>
    <w:rsid w:val="007B2594"/>
    <w:rsid w:val="007B4AD7"/>
    <w:rsid w:val="007B5486"/>
    <w:rsid w:val="007B64A5"/>
    <w:rsid w:val="007C0A4C"/>
    <w:rsid w:val="007C1EB3"/>
    <w:rsid w:val="007C5426"/>
    <w:rsid w:val="007C5AF5"/>
    <w:rsid w:val="007C5D2E"/>
    <w:rsid w:val="007D1931"/>
    <w:rsid w:val="007D4A48"/>
    <w:rsid w:val="007D5312"/>
    <w:rsid w:val="007E0193"/>
    <w:rsid w:val="007E23B9"/>
    <w:rsid w:val="007E2DBF"/>
    <w:rsid w:val="007E34EA"/>
    <w:rsid w:val="007E4611"/>
    <w:rsid w:val="007E6D2F"/>
    <w:rsid w:val="007F05D2"/>
    <w:rsid w:val="007F48AE"/>
    <w:rsid w:val="0080129E"/>
    <w:rsid w:val="00803485"/>
    <w:rsid w:val="008046A0"/>
    <w:rsid w:val="008066AA"/>
    <w:rsid w:val="00814629"/>
    <w:rsid w:val="008169A6"/>
    <w:rsid w:val="00820E61"/>
    <w:rsid w:val="008307BC"/>
    <w:rsid w:val="00830EAA"/>
    <w:rsid w:val="0083162B"/>
    <w:rsid w:val="008330B4"/>
    <w:rsid w:val="0084078A"/>
    <w:rsid w:val="0084194C"/>
    <w:rsid w:val="00841D8C"/>
    <w:rsid w:val="008428C4"/>
    <w:rsid w:val="008429D4"/>
    <w:rsid w:val="00847D90"/>
    <w:rsid w:val="00852D24"/>
    <w:rsid w:val="00854CEA"/>
    <w:rsid w:val="0085788B"/>
    <w:rsid w:val="008616F3"/>
    <w:rsid w:val="00862661"/>
    <w:rsid w:val="00864767"/>
    <w:rsid w:val="00864EBB"/>
    <w:rsid w:val="00870746"/>
    <w:rsid w:val="00870823"/>
    <w:rsid w:val="0087344F"/>
    <w:rsid w:val="00881C44"/>
    <w:rsid w:val="00882E19"/>
    <w:rsid w:val="008832AA"/>
    <w:rsid w:val="008A0C77"/>
    <w:rsid w:val="008B12C3"/>
    <w:rsid w:val="008B1448"/>
    <w:rsid w:val="008B2A9A"/>
    <w:rsid w:val="008B54FC"/>
    <w:rsid w:val="008C0009"/>
    <w:rsid w:val="008C6C1E"/>
    <w:rsid w:val="008D5F8A"/>
    <w:rsid w:val="008E03BC"/>
    <w:rsid w:val="008E13E8"/>
    <w:rsid w:val="008E31E1"/>
    <w:rsid w:val="008E3F60"/>
    <w:rsid w:val="008E7D1F"/>
    <w:rsid w:val="008F3B94"/>
    <w:rsid w:val="008F5002"/>
    <w:rsid w:val="008F6661"/>
    <w:rsid w:val="00903687"/>
    <w:rsid w:val="009050C1"/>
    <w:rsid w:val="009073C5"/>
    <w:rsid w:val="00910D31"/>
    <w:rsid w:val="009115AB"/>
    <w:rsid w:val="00912336"/>
    <w:rsid w:val="00921505"/>
    <w:rsid w:val="00922658"/>
    <w:rsid w:val="00922F59"/>
    <w:rsid w:val="00930869"/>
    <w:rsid w:val="00931594"/>
    <w:rsid w:val="0093235E"/>
    <w:rsid w:val="009329C4"/>
    <w:rsid w:val="00935E57"/>
    <w:rsid w:val="00937703"/>
    <w:rsid w:val="0093771A"/>
    <w:rsid w:val="00941F94"/>
    <w:rsid w:val="00945296"/>
    <w:rsid w:val="0094605E"/>
    <w:rsid w:val="0095388E"/>
    <w:rsid w:val="00953ABE"/>
    <w:rsid w:val="00954C94"/>
    <w:rsid w:val="00963ABA"/>
    <w:rsid w:val="0097001B"/>
    <w:rsid w:val="00970733"/>
    <w:rsid w:val="00971348"/>
    <w:rsid w:val="00971677"/>
    <w:rsid w:val="009725E5"/>
    <w:rsid w:val="00972889"/>
    <w:rsid w:val="009728F2"/>
    <w:rsid w:val="009767EB"/>
    <w:rsid w:val="00977275"/>
    <w:rsid w:val="00981378"/>
    <w:rsid w:val="0098415F"/>
    <w:rsid w:val="00984A8A"/>
    <w:rsid w:val="009855B9"/>
    <w:rsid w:val="00985C6E"/>
    <w:rsid w:val="00986C85"/>
    <w:rsid w:val="0099042F"/>
    <w:rsid w:val="00994CB7"/>
    <w:rsid w:val="00995A1B"/>
    <w:rsid w:val="009976E0"/>
    <w:rsid w:val="009A2615"/>
    <w:rsid w:val="009A2A19"/>
    <w:rsid w:val="009A2FBA"/>
    <w:rsid w:val="009A38C0"/>
    <w:rsid w:val="009B024C"/>
    <w:rsid w:val="009B2EB5"/>
    <w:rsid w:val="009B5347"/>
    <w:rsid w:val="009B5732"/>
    <w:rsid w:val="009B5D92"/>
    <w:rsid w:val="009C4E76"/>
    <w:rsid w:val="009C5C32"/>
    <w:rsid w:val="009D569E"/>
    <w:rsid w:val="009D6278"/>
    <w:rsid w:val="009D69AB"/>
    <w:rsid w:val="009E0153"/>
    <w:rsid w:val="009E155D"/>
    <w:rsid w:val="009E3888"/>
    <w:rsid w:val="009E4906"/>
    <w:rsid w:val="009F0216"/>
    <w:rsid w:val="009F080C"/>
    <w:rsid w:val="009F1304"/>
    <w:rsid w:val="009F25EE"/>
    <w:rsid w:val="009F44CD"/>
    <w:rsid w:val="00A01D7D"/>
    <w:rsid w:val="00A02A49"/>
    <w:rsid w:val="00A02F5D"/>
    <w:rsid w:val="00A12C87"/>
    <w:rsid w:val="00A1365E"/>
    <w:rsid w:val="00A15D80"/>
    <w:rsid w:val="00A15EF9"/>
    <w:rsid w:val="00A17099"/>
    <w:rsid w:val="00A17397"/>
    <w:rsid w:val="00A20FED"/>
    <w:rsid w:val="00A22E6E"/>
    <w:rsid w:val="00A24C55"/>
    <w:rsid w:val="00A26BE6"/>
    <w:rsid w:val="00A26D88"/>
    <w:rsid w:val="00A27EBF"/>
    <w:rsid w:val="00A27EC2"/>
    <w:rsid w:val="00A33B33"/>
    <w:rsid w:val="00A377BC"/>
    <w:rsid w:val="00A3789C"/>
    <w:rsid w:val="00A37C70"/>
    <w:rsid w:val="00A41F86"/>
    <w:rsid w:val="00A4340C"/>
    <w:rsid w:val="00A455D7"/>
    <w:rsid w:val="00A4726C"/>
    <w:rsid w:val="00A4757E"/>
    <w:rsid w:val="00A4776F"/>
    <w:rsid w:val="00A529E9"/>
    <w:rsid w:val="00A53C84"/>
    <w:rsid w:val="00A54310"/>
    <w:rsid w:val="00A61E23"/>
    <w:rsid w:val="00A6659F"/>
    <w:rsid w:val="00A74C77"/>
    <w:rsid w:val="00A75C29"/>
    <w:rsid w:val="00A8034D"/>
    <w:rsid w:val="00A82BB2"/>
    <w:rsid w:val="00A83926"/>
    <w:rsid w:val="00A855D3"/>
    <w:rsid w:val="00A93988"/>
    <w:rsid w:val="00A93C0B"/>
    <w:rsid w:val="00A97124"/>
    <w:rsid w:val="00AA03D7"/>
    <w:rsid w:val="00AA57A3"/>
    <w:rsid w:val="00AA751F"/>
    <w:rsid w:val="00AB1C31"/>
    <w:rsid w:val="00AB458A"/>
    <w:rsid w:val="00AB4A85"/>
    <w:rsid w:val="00AB5839"/>
    <w:rsid w:val="00AB7E96"/>
    <w:rsid w:val="00AC0510"/>
    <w:rsid w:val="00AC1E0E"/>
    <w:rsid w:val="00AC21B9"/>
    <w:rsid w:val="00AC6B95"/>
    <w:rsid w:val="00AC7CAC"/>
    <w:rsid w:val="00AD38E4"/>
    <w:rsid w:val="00AD440A"/>
    <w:rsid w:val="00AD45EE"/>
    <w:rsid w:val="00AD4E4D"/>
    <w:rsid w:val="00AD4F3E"/>
    <w:rsid w:val="00AE2436"/>
    <w:rsid w:val="00AE4CA2"/>
    <w:rsid w:val="00AE5FC8"/>
    <w:rsid w:val="00AE76BF"/>
    <w:rsid w:val="00AF214F"/>
    <w:rsid w:val="00AF386C"/>
    <w:rsid w:val="00AF5505"/>
    <w:rsid w:val="00B00084"/>
    <w:rsid w:val="00B01BDD"/>
    <w:rsid w:val="00B03C9D"/>
    <w:rsid w:val="00B04090"/>
    <w:rsid w:val="00B04F66"/>
    <w:rsid w:val="00B118A3"/>
    <w:rsid w:val="00B14589"/>
    <w:rsid w:val="00B15409"/>
    <w:rsid w:val="00B20409"/>
    <w:rsid w:val="00B21E43"/>
    <w:rsid w:val="00B21E88"/>
    <w:rsid w:val="00B21F67"/>
    <w:rsid w:val="00B21F6A"/>
    <w:rsid w:val="00B26757"/>
    <w:rsid w:val="00B26CA4"/>
    <w:rsid w:val="00B32E22"/>
    <w:rsid w:val="00B3440D"/>
    <w:rsid w:val="00B35C8C"/>
    <w:rsid w:val="00B42B27"/>
    <w:rsid w:val="00B43144"/>
    <w:rsid w:val="00B44F63"/>
    <w:rsid w:val="00B4783B"/>
    <w:rsid w:val="00B47952"/>
    <w:rsid w:val="00B50EB7"/>
    <w:rsid w:val="00B5359B"/>
    <w:rsid w:val="00B60B0E"/>
    <w:rsid w:val="00B60F65"/>
    <w:rsid w:val="00B653DF"/>
    <w:rsid w:val="00B662AB"/>
    <w:rsid w:val="00B67069"/>
    <w:rsid w:val="00B676EF"/>
    <w:rsid w:val="00B67D19"/>
    <w:rsid w:val="00B7114B"/>
    <w:rsid w:val="00B72E76"/>
    <w:rsid w:val="00B7301C"/>
    <w:rsid w:val="00B734A1"/>
    <w:rsid w:val="00B77263"/>
    <w:rsid w:val="00B80B96"/>
    <w:rsid w:val="00B8315B"/>
    <w:rsid w:val="00B85B84"/>
    <w:rsid w:val="00B90D41"/>
    <w:rsid w:val="00B95649"/>
    <w:rsid w:val="00B9575B"/>
    <w:rsid w:val="00B969F6"/>
    <w:rsid w:val="00B97711"/>
    <w:rsid w:val="00BA0692"/>
    <w:rsid w:val="00BA0A5C"/>
    <w:rsid w:val="00BA1870"/>
    <w:rsid w:val="00BA3AD2"/>
    <w:rsid w:val="00BA540D"/>
    <w:rsid w:val="00BA682F"/>
    <w:rsid w:val="00BB105F"/>
    <w:rsid w:val="00BB17CB"/>
    <w:rsid w:val="00BB1ADB"/>
    <w:rsid w:val="00BB4393"/>
    <w:rsid w:val="00BD2821"/>
    <w:rsid w:val="00BD6E01"/>
    <w:rsid w:val="00BE199D"/>
    <w:rsid w:val="00BE1CD2"/>
    <w:rsid w:val="00BE461B"/>
    <w:rsid w:val="00BE5C05"/>
    <w:rsid w:val="00BF3A65"/>
    <w:rsid w:val="00BF3F49"/>
    <w:rsid w:val="00C04A64"/>
    <w:rsid w:val="00C04F80"/>
    <w:rsid w:val="00C05C35"/>
    <w:rsid w:val="00C07297"/>
    <w:rsid w:val="00C1594A"/>
    <w:rsid w:val="00C162F8"/>
    <w:rsid w:val="00C21EBD"/>
    <w:rsid w:val="00C223F7"/>
    <w:rsid w:val="00C25111"/>
    <w:rsid w:val="00C303C2"/>
    <w:rsid w:val="00C31343"/>
    <w:rsid w:val="00C34ACD"/>
    <w:rsid w:val="00C34DD9"/>
    <w:rsid w:val="00C35415"/>
    <w:rsid w:val="00C372AB"/>
    <w:rsid w:val="00C424D2"/>
    <w:rsid w:val="00C445B4"/>
    <w:rsid w:val="00C45533"/>
    <w:rsid w:val="00C46957"/>
    <w:rsid w:val="00C5027F"/>
    <w:rsid w:val="00C51267"/>
    <w:rsid w:val="00C513DF"/>
    <w:rsid w:val="00C5410D"/>
    <w:rsid w:val="00C559D8"/>
    <w:rsid w:val="00C57A59"/>
    <w:rsid w:val="00C6312A"/>
    <w:rsid w:val="00C63D6E"/>
    <w:rsid w:val="00C6779E"/>
    <w:rsid w:val="00C73186"/>
    <w:rsid w:val="00C73616"/>
    <w:rsid w:val="00C7497D"/>
    <w:rsid w:val="00C76782"/>
    <w:rsid w:val="00C7698C"/>
    <w:rsid w:val="00C807A8"/>
    <w:rsid w:val="00C815F2"/>
    <w:rsid w:val="00C851C0"/>
    <w:rsid w:val="00C85B0C"/>
    <w:rsid w:val="00C86E4D"/>
    <w:rsid w:val="00C877ED"/>
    <w:rsid w:val="00C900B1"/>
    <w:rsid w:val="00C904ED"/>
    <w:rsid w:val="00C9089B"/>
    <w:rsid w:val="00C911BB"/>
    <w:rsid w:val="00C92A74"/>
    <w:rsid w:val="00C94E7F"/>
    <w:rsid w:val="00CA0CEC"/>
    <w:rsid w:val="00CA3449"/>
    <w:rsid w:val="00CA7121"/>
    <w:rsid w:val="00CA7859"/>
    <w:rsid w:val="00CB1160"/>
    <w:rsid w:val="00CB6A41"/>
    <w:rsid w:val="00CB6F87"/>
    <w:rsid w:val="00CC17BB"/>
    <w:rsid w:val="00CC3035"/>
    <w:rsid w:val="00CC3849"/>
    <w:rsid w:val="00CD28DD"/>
    <w:rsid w:val="00CD463E"/>
    <w:rsid w:val="00CD4B89"/>
    <w:rsid w:val="00CD7461"/>
    <w:rsid w:val="00CE0BDC"/>
    <w:rsid w:val="00CE2F73"/>
    <w:rsid w:val="00CE604F"/>
    <w:rsid w:val="00CE6C8C"/>
    <w:rsid w:val="00CF0500"/>
    <w:rsid w:val="00CF2B50"/>
    <w:rsid w:val="00CF4D46"/>
    <w:rsid w:val="00CF54C2"/>
    <w:rsid w:val="00D02339"/>
    <w:rsid w:val="00D034A7"/>
    <w:rsid w:val="00D04820"/>
    <w:rsid w:val="00D06AD4"/>
    <w:rsid w:val="00D1011D"/>
    <w:rsid w:val="00D10B3F"/>
    <w:rsid w:val="00D17B78"/>
    <w:rsid w:val="00D20106"/>
    <w:rsid w:val="00D20815"/>
    <w:rsid w:val="00D24945"/>
    <w:rsid w:val="00D25E5E"/>
    <w:rsid w:val="00D26389"/>
    <w:rsid w:val="00D30873"/>
    <w:rsid w:val="00D335CF"/>
    <w:rsid w:val="00D34AED"/>
    <w:rsid w:val="00D34E89"/>
    <w:rsid w:val="00D3557F"/>
    <w:rsid w:val="00D36C8B"/>
    <w:rsid w:val="00D3712D"/>
    <w:rsid w:val="00D37654"/>
    <w:rsid w:val="00D43254"/>
    <w:rsid w:val="00D4402F"/>
    <w:rsid w:val="00D46BB0"/>
    <w:rsid w:val="00D52465"/>
    <w:rsid w:val="00D5307E"/>
    <w:rsid w:val="00D6377E"/>
    <w:rsid w:val="00D64540"/>
    <w:rsid w:val="00D6642E"/>
    <w:rsid w:val="00D72DB9"/>
    <w:rsid w:val="00D7569B"/>
    <w:rsid w:val="00D805E2"/>
    <w:rsid w:val="00D809C0"/>
    <w:rsid w:val="00D849AD"/>
    <w:rsid w:val="00D85794"/>
    <w:rsid w:val="00D90123"/>
    <w:rsid w:val="00D914F2"/>
    <w:rsid w:val="00D918DE"/>
    <w:rsid w:val="00D91CAC"/>
    <w:rsid w:val="00D93B10"/>
    <w:rsid w:val="00D94981"/>
    <w:rsid w:val="00D9508E"/>
    <w:rsid w:val="00D96A0B"/>
    <w:rsid w:val="00DA45C8"/>
    <w:rsid w:val="00DB0119"/>
    <w:rsid w:val="00DB03DC"/>
    <w:rsid w:val="00DB2401"/>
    <w:rsid w:val="00DB329F"/>
    <w:rsid w:val="00DB4E2D"/>
    <w:rsid w:val="00DB50EE"/>
    <w:rsid w:val="00DB5873"/>
    <w:rsid w:val="00DB5D80"/>
    <w:rsid w:val="00DB6164"/>
    <w:rsid w:val="00DB63C0"/>
    <w:rsid w:val="00DC038A"/>
    <w:rsid w:val="00DC6238"/>
    <w:rsid w:val="00DC6E85"/>
    <w:rsid w:val="00DC7FF7"/>
    <w:rsid w:val="00DD27FD"/>
    <w:rsid w:val="00DD4001"/>
    <w:rsid w:val="00DD5283"/>
    <w:rsid w:val="00DD5FD9"/>
    <w:rsid w:val="00DD765B"/>
    <w:rsid w:val="00DE0466"/>
    <w:rsid w:val="00DE0904"/>
    <w:rsid w:val="00DE20AE"/>
    <w:rsid w:val="00DE2A56"/>
    <w:rsid w:val="00DE648B"/>
    <w:rsid w:val="00DE671C"/>
    <w:rsid w:val="00DF031F"/>
    <w:rsid w:val="00DF1357"/>
    <w:rsid w:val="00DF43C8"/>
    <w:rsid w:val="00DF5912"/>
    <w:rsid w:val="00DF59B9"/>
    <w:rsid w:val="00DF669F"/>
    <w:rsid w:val="00E1112D"/>
    <w:rsid w:val="00E12179"/>
    <w:rsid w:val="00E1361A"/>
    <w:rsid w:val="00E20F8F"/>
    <w:rsid w:val="00E211F3"/>
    <w:rsid w:val="00E23E90"/>
    <w:rsid w:val="00E26469"/>
    <w:rsid w:val="00E269E7"/>
    <w:rsid w:val="00E26BAA"/>
    <w:rsid w:val="00E30C03"/>
    <w:rsid w:val="00E31B03"/>
    <w:rsid w:val="00E32337"/>
    <w:rsid w:val="00E327F3"/>
    <w:rsid w:val="00E33C5A"/>
    <w:rsid w:val="00E3775C"/>
    <w:rsid w:val="00E40337"/>
    <w:rsid w:val="00E4067B"/>
    <w:rsid w:val="00E4602E"/>
    <w:rsid w:val="00E46C48"/>
    <w:rsid w:val="00E51F76"/>
    <w:rsid w:val="00E52EEE"/>
    <w:rsid w:val="00E611A6"/>
    <w:rsid w:val="00E64FA8"/>
    <w:rsid w:val="00E7047F"/>
    <w:rsid w:val="00E71737"/>
    <w:rsid w:val="00E75FD9"/>
    <w:rsid w:val="00E760E0"/>
    <w:rsid w:val="00E7768B"/>
    <w:rsid w:val="00E8179E"/>
    <w:rsid w:val="00E82A24"/>
    <w:rsid w:val="00E8404A"/>
    <w:rsid w:val="00E85B22"/>
    <w:rsid w:val="00E90708"/>
    <w:rsid w:val="00E95F23"/>
    <w:rsid w:val="00E96E92"/>
    <w:rsid w:val="00EA1085"/>
    <w:rsid w:val="00EA2640"/>
    <w:rsid w:val="00EA40AC"/>
    <w:rsid w:val="00EA4695"/>
    <w:rsid w:val="00EB082E"/>
    <w:rsid w:val="00EB134B"/>
    <w:rsid w:val="00EB17A5"/>
    <w:rsid w:val="00EB4577"/>
    <w:rsid w:val="00EB47A8"/>
    <w:rsid w:val="00EB70B0"/>
    <w:rsid w:val="00EB7290"/>
    <w:rsid w:val="00EC1D8C"/>
    <w:rsid w:val="00EC4360"/>
    <w:rsid w:val="00ED14CD"/>
    <w:rsid w:val="00ED3653"/>
    <w:rsid w:val="00ED47A9"/>
    <w:rsid w:val="00EE50E9"/>
    <w:rsid w:val="00EE7207"/>
    <w:rsid w:val="00EF31D4"/>
    <w:rsid w:val="00EF6258"/>
    <w:rsid w:val="00EF6E8B"/>
    <w:rsid w:val="00EF7C07"/>
    <w:rsid w:val="00F00884"/>
    <w:rsid w:val="00F023C8"/>
    <w:rsid w:val="00F04026"/>
    <w:rsid w:val="00F10769"/>
    <w:rsid w:val="00F14500"/>
    <w:rsid w:val="00F21594"/>
    <w:rsid w:val="00F219C5"/>
    <w:rsid w:val="00F22B02"/>
    <w:rsid w:val="00F232F4"/>
    <w:rsid w:val="00F23E40"/>
    <w:rsid w:val="00F32305"/>
    <w:rsid w:val="00F33B65"/>
    <w:rsid w:val="00F344F5"/>
    <w:rsid w:val="00F51B2F"/>
    <w:rsid w:val="00F53D12"/>
    <w:rsid w:val="00F53EC4"/>
    <w:rsid w:val="00F54350"/>
    <w:rsid w:val="00F60A8F"/>
    <w:rsid w:val="00F60DB9"/>
    <w:rsid w:val="00F64722"/>
    <w:rsid w:val="00F65C1E"/>
    <w:rsid w:val="00F65F0D"/>
    <w:rsid w:val="00F67A0B"/>
    <w:rsid w:val="00F70426"/>
    <w:rsid w:val="00F72FE3"/>
    <w:rsid w:val="00F731A4"/>
    <w:rsid w:val="00F74686"/>
    <w:rsid w:val="00F757B1"/>
    <w:rsid w:val="00F80344"/>
    <w:rsid w:val="00F80AD3"/>
    <w:rsid w:val="00F8171D"/>
    <w:rsid w:val="00F8278E"/>
    <w:rsid w:val="00F83C12"/>
    <w:rsid w:val="00F85E5B"/>
    <w:rsid w:val="00F9166C"/>
    <w:rsid w:val="00F91F39"/>
    <w:rsid w:val="00F926CF"/>
    <w:rsid w:val="00F938C2"/>
    <w:rsid w:val="00F93C8D"/>
    <w:rsid w:val="00F942E8"/>
    <w:rsid w:val="00F947F4"/>
    <w:rsid w:val="00FA3EEC"/>
    <w:rsid w:val="00FA72FC"/>
    <w:rsid w:val="00FA751C"/>
    <w:rsid w:val="00FA77C1"/>
    <w:rsid w:val="00FB175A"/>
    <w:rsid w:val="00FB61A9"/>
    <w:rsid w:val="00FB69A1"/>
    <w:rsid w:val="00FC4BBB"/>
    <w:rsid w:val="00FD1E57"/>
    <w:rsid w:val="00FD1ED4"/>
    <w:rsid w:val="00FD2407"/>
    <w:rsid w:val="00FD306A"/>
    <w:rsid w:val="00FD36D9"/>
    <w:rsid w:val="00FD57F5"/>
    <w:rsid w:val="00FD74AD"/>
    <w:rsid w:val="00FD7DC7"/>
    <w:rsid w:val="00FD7E58"/>
    <w:rsid w:val="00FE0A31"/>
    <w:rsid w:val="00FE0DB5"/>
    <w:rsid w:val="00FE1E37"/>
    <w:rsid w:val="00FE3EEB"/>
    <w:rsid w:val="00FE446D"/>
    <w:rsid w:val="00FE697B"/>
    <w:rsid w:val="00FE75DF"/>
    <w:rsid w:val="00FF23FF"/>
    <w:rsid w:val="00FF6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33C16872-665C-4FA1-874C-09309972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lang w:val="en-AU" w:eastAsia="en-AU" w:bidi="ar-SA"/>
      </w:rPr>
    </w:rPrDefault>
    <w:pPrDefault>
      <w:pPr>
        <w:spacing w:before="60" w:after="80" w:line="233"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Message Header" w:semiHidden="1" w:unhideWhenUsed="1"/>
    <w:lsdException w:name="Subtitle" w:uiPriority="11"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104"/>
  </w:style>
  <w:style w:type="paragraph" w:styleId="Heading1">
    <w:name w:val="heading 1"/>
    <w:basedOn w:val="BodyText"/>
    <w:next w:val="Normal"/>
    <w:qFormat/>
    <w:rsid w:val="00BE5C05"/>
    <w:pPr>
      <w:keepNext/>
      <w:spacing w:before="320" w:after="240" w:line="204" w:lineRule="auto"/>
      <w:outlineLvl w:val="0"/>
    </w:pPr>
    <w:rPr>
      <w:rFonts w:asciiTheme="majorHAnsi" w:hAnsiTheme="majorHAnsi"/>
      <w:b/>
      <w:color w:val="00B4EE" w:themeColor="accent1"/>
      <w:spacing w:val="-2"/>
      <w:sz w:val="46"/>
    </w:rPr>
  </w:style>
  <w:style w:type="paragraph" w:styleId="Heading2">
    <w:name w:val="heading 2"/>
    <w:basedOn w:val="BodyText"/>
    <w:next w:val="Normal"/>
    <w:qFormat/>
    <w:rsid w:val="006959DD"/>
    <w:pPr>
      <w:keepNext/>
      <w:spacing w:before="240"/>
      <w:outlineLvl w:val="1"/>
    </w:pPr>
    <w:rPr>
      <w:color w:val="006CCD" w:themeColor="accent2"/>
      <w:sz w:val="26"/>
    </w:rPr>
  </w:style>
  <w:style w:type="paragraph" w:styleId="Heading3">
    <w:name w:val="heading 3"/>
    <w:basedOn w:val="Normal"/>
    <w:next w:val="Normal"/>
    <w:qFormat/>
    <w:rsid w:val="00BE5C05"/>
    <w:pPr>
      <w:keepNext/>
      <w:spacing w:before="280" w:after="60"/>
      <w:outlineLvl w:val="2"/>
    </w:pPr>
    <w:rPr>
      <w:rFonts w:asciiTheme="majorHAnsi" w:hAnsiTheme="majorHAnsi"/>
      <w:b/>
      <w:color w:val="00B4EE" w:themeColor="accent1"/>
    </w:rPr>
  </w:style>
  <w:style w:type="paragraph" w:styleId="Heading4">
    <w:name w:val="heading 4"/>
    <w:basedOn w:val="Normal"/>
    <w:next w:val="Normal"/>
    <w:qFormat/>
    <w:rsid w:val="00D4402F"/>
    <w:pPr>
      <w:keepNext/>
      <w:spacing w:before="100" w:after="0"/>
      <w:outlineLvl w:val="3"/>
    </w:pPr>
    <w:rPr>
      <w:rFonts w:asciiTheme="majorHAnsi" w:hAnsiTheme="majorHAnsi"/>
      <w:b/>
      <w:bCs/>
      <w:color w:val="000000" w:themeColor="text1"/>
      <w:szCs w:val="28"/>
    </w:rPr>
  </w:style>
  <w:style w:type="paragraph" w:styleId="Heading5">
    <w:name w:val="heading 5"/>
    <w:basedOn w:val="Normal"/>
    <w:next w:val="Caption"/>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30B4"/>
    <w:pPr>
      <w:spacing w:before="0" w:after="0"/>
    </w:pPr>
    <w:rPr>
      <w:sz w:val="18"/>
    </w:rPr>
  </w:style>
  <w:style w:type="character" w:customStyle="1" w:styleId="HeaderChar">
    <w:name w:val="Header Char"/>
    <w:basedOn w:val="DefaultParagraphFont"/>
    <w:link w:val="Header"/>
    <w:uiPriority w:val="99"/>
    <w:rsid w:val="008330B4"/>
    <w:rPr>
      <w:sz w:val="18"/>
    </w:rPr>
  </w:style>
  <w:style w:type="paragraph" w:styleId="Footer">
    <w:name w:val="footer"/>
    <w:basedOn w:val="Normal"/>
    <w:link w:val="FooterChar"/>
    <w:uiPriority w:val="99"/>
    <w:rsid w:val="00BE5C05"/>
    <w:pPr>
      <w:spacing w:after="0" w:line="160" w:lineRule="exact"/>
    </w:pPr>
    <w:rPr>
      <w:rFonts w:asciiTheme="majorHAnsi" w:hAnsiTheme="majorHAnsi"/>
      <w:color w:val="676464"/>
      <w:sz w:val="16"/>
    </w:rPr>
  </w:style>
  <w:style w:type="character" w:styleId="Hyperlink">
    <w:name w:val="Hyperlink"/>
    <w:basedOn w:val="DefaultParagraphFont"/>
    <w:uiPriority w:val="99"/>
    <w:unhideWhenUsed/>
    <w:rsid w:val="00213842"/>
    <w:rPr>
      <w:color w:val="184398" w:themeColor="hyperlink"/>
      <w:u w:val="single"/>
    </w:rPr>
  </w:style>
  <w:style w:type="paragraph" w:styleId="TOCHeading">
    <w:name w:val="TOC Heading"/>
    <w:basedOn w:val="Normal"/>
    <w:next w:val="Normal"/>
    <w:uiPriority w:val="39"/>
    <w:unhideWhenUsed/>
    <w:qFormat/>
    <w:rsid w:val="00BE5C05"/>
    <w:pPr>
      <w:keepLines/>
      <w:spacing w:before="0" w:after="480" w:line="204" w:lineRule="auto"/>
    </w:pPr>
    <w:rPr>
      <w:rFonts w:asciiTheme="majorHAnsi" w:eastAsiaTheme="majorEastAsia" w:hAnsiTheme="majorHAnsi" w:cstheme="majorBidi"/>
      <w:b/>
      <w:color w:val="00B4EE" w:themeColor="accent1"/>
      <w:sz w:val="46"/>
      <w:szCs w:val="32"/>
    </w:rPr>
  </w:style>
  <w:style w:type="character" w:customStyle="1" w:styleId="FooterChar">
    <w:name w:val="Footer Char"/>
    <w:basedOn w:val="DefaultParagraphFont"/>
    <w:link w:val="Footer"/>
    <w:uiPriority w:val="99"/>
    <w:rsid w:val="00BE5C05"/>
    <w:rPr>
      <w:rFonts w:asciiTheme="majorHAnsi" w:hAnsiTheme="majorHAnsi"/>
      <w:color w:val="676464"/>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3A4730"/>
    <w:pPr>
      <w:spacing w:before="120"/>
      <w:ind w:left="397"/>
    </w:pPr>
  </w:style>
  <w:style w:type="paragraph" w:styleId="ListContinue2">
    <w:name w:val="List Continue 2"/>
    <w:basedOn w:val="Normal"/>
    <w:link w:val="ListContinue2Char"/>
    <w:rsid w:val="003A4730"/>
    <w:pPr>
      <w:spacing w:before="120"/>
      <w:ind w:left="794"/>
    </w:pPr>
  </w:style>
  <w:style w:type="character" w:customStyle="1" w:styleId="ListContinue2Char">
    <w:name w:val="List Continue 2 Char"/>
    <w:basedOn w:val="DefaultParagraphFont"/>
    <w:link w:val="ListContinue2"/>
    <w:rsid w:val="003A4730"/>
  </w:style>
  <w:style w:type="paragraph" w:styleId="ListContinue3">
    <w:name w:val="List Continue 3"/>
    <w:basedOn w:val="ListContinue2"/>
    <w:link w:val="ListContinue3Char"/>
    <w:semiHidden/>
    <w:rsid w:val="00FD57F5"/>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504867"/>
    <w:pPr>
      <w:spacing w:before="120" w:after="120"/>
    </w:pPr>
    <w:tblPr>
      <w:tblStyleRowBandSize w:val="1"/>
      <w:tblStyleCol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F1F2F2" w:themeFill="background2"/>
    </w:tcPr>
    <w:tblStylePr w:type="firstRow">
      <w:pPr>
        <w:wordWrap/>
        <w:spacing w:beforeLines="0" w:before="0" w:beforeAutospacing="0" w:afterLines="0" w:after="0" w:afterAutospacing="0" w:line="233" w:lineRule="auto"/>
      </w:pPr>
      <w:rPr>
        <w:rFonts w:asciiTheme="majorHAnsi" w:hAnsiTheme="majorHAnsi"/>
        <w:b/>
        <w:color w:val="FFFFFF" w:themeColor="background1"/>
        <w:spacing w:val="0"/>
        <w:sz w:val="20"/>
      </w:rPr>
      <w:tblPr/>
      <w:trPr>
        <w:tblHeader/>
      </w:trPr>
      <w:tcPr>
        <w:tcBorders>
          <w:top w:val="single" w:sz="4" w:space="0" w:color="00B4EE" w:themeColor="accent1"/>
          <w:left w:val="nil"/>
          <w:bottom w:val="single" w:sz="4" w:space="0" w:color="00B4EE" w:themeColor="accent1"/>
          <w:right w:val="nil"/>
          <w:insideH w:val="nil"/>
          <w:insideV w:val="single" w:sz="4" w:space="0" w:color="FFFFFF" w:themeColor="background1"/>
          <w:tl2br w:val="nil"/>
          <w:tr2bl w:val="nil"/>
        </w:tcBorders>
        <w:shd w:val="clear" w:color="auto" w:fill="00B4EE" w:themeFill="accent1"/>
        <w:tcMar>
          <w:top w:w="142" w:type="dxa"/>
          <w:left w:w="170" w:type="dxa"/>
          <w:bottom w:w="142" w:type="dxa"/>
          <w:right w:w="85" w:type="dxa"/>
        </w:tcMar>
      </w:tcPr>
    </w:tblStylePr>
    <w:tblStylePr w:type="band2Horz">
      <w:tblPr/>
      <w:tcPr>
        <w:shd w:val="clear" w:color="auto" w:fill="E6E7E8" w:themeFill="text2"/>
      </w:tcPr>
    </w:tblStylePr>
  </w:style>
  <w:style w:type="paragraph" w:styleId="BodyText">
    <w:name w:val="Body Text"/>
    <w:basedOn w:val="Normal"/>
    <w:link w:val="BodyTextChar"/>
    <w:rsid w:val="00D4402F"/>
  </w:style>
  <w:style w:type="character" w:customStyle="1" w:styleId="BodyTextChar">
    <w:name w:val="Body Text Char"/>
    <w:basedOn w:val="DefaultParagraphFont"/>
    <w:link w:val="BodyText"/>
    <w:rsid w:val="00D4402F"/>
  </w:style>
  <w:style w:type="paragraph" w:styleId="ListBullet">
    <w:name w:val="List Bullet"/>
    <w:basedOn w:val="BodyText"/>
    <w:qFormat/>
    <w:rsid w:val="003A4730"/>
    <w:pPr>
      <w:numPr>
        <w:numId w:val="2"/>
      </w:numPr>
      <w:spacing w:before="50" w:after="5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qFormat/>
    <w:rsid w:val="003A4730"/>
    <w:pPr>
      <w:numPr>
        <w:numId w:val="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table" w:styleId="ColorfulGrid">
    <w:name w:val="Colorful Grid"/>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8F1FF" w:themeFill="accent1" w:themeFillTint="33"/>
    </w:tcPr>
    <w:tblStylePr w:type="firstRow">
      <w:rPr>
        <w:b/>
        <w:bCs/>
      </w:rPr>
      <w:tblPr/>
      <w:tcPr>
        <w:shd w:val="clear" w:color="auto" w:fill="92E4FF" w:themeFill="accent1" w:themeFillTint="66"/>
      </w:tcPr>
    </w:tblStylePr>
    <w:tblStylePr w:type="lastRow">
      <w:rPr>
        <w:b/>
        <w:bCs/>
        <w:color w:val="000000" w:themeColor="text1"/>
      </w:rPr>
      <w:tblPr/>
      <w:tcPr>
        <w:shd w:val="clear" w:color="auto" w:fill="92E4FF" w:themeFill="accent1" w:themeFillTint="66"/>
      </w:tcPr>
    </w:tblStylePr>
    <w:tblStylePr w:type="firstCol">
      <w:rPr>
        <w:color w:val="FFFFFF" w:themeColor="background1"/>
      </w:rPr>
      <w:tblPr/>
      <w:tcPr>
        <w:shd w:val="clear" w:color="auto" w:fill="0086B2" w:themeFill="accent1" w:themeFillShade="BF"/>
      </w:tcPr>
    </w:tblStylePr>
    <w:tblStylePr w:type="lastCol">
      <w:rPr>
        <w:color w:val="FFFFFF" w:themeColor="background1"/>
      </w:rPr>
      <w:tblPr/>
      <w:tcPr>
        <w:shd w:val="clear" w:color="auto" w:fill="0086B2" w:themeFill="accent1" w:themeFillShade="BF"/>
      </w:tc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ColorfulGrid-Accent2">
    <w:name w:val="Colorful Grid Accent 2"/>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2E2FF" w:themeFill="accent2" w:themeFillTint="33"/>
    </w:tcPr>
    <w:tblStylePr w:type="firstRow">
      <w:rPr>
        <w:b/>
        <w:bCs/>
      </w:rPr>
      <w:tblPr/>
      <w:tcPr>
        <w:shd w:val="clear" w:color="auto" w:fill="85C5FF" w:themeFill="accent2" w:themeFillTint="66"/>
      </w:tcPr>
    </w:tblStylePr>
    <w:tblStylePr w:type="lastRow">
      <w:rPr>
        <w:b/>
        <w:bCs/>
        <w:color w:val="000000" w:themeColor="text1"/>
      </w:rPr>
      <w:tblPr/>
      <w:tcPr>
        <w:shd w:val="clear" w:color="auto" w:fill="85C5FF" w:themeFill="accent2" w:themeFillTint="66"/>
      </w:tcPr>
    </w:tblStylePr>
    <w:tblStylePr w:type="firstCol">
      <w:rPr>
        <w:color w:val="FFFFFF" w:themeColor="background1"/>
      </w:rPr>
      <w:tblPr/>
      <w:tcPr>
        <w:shd w:val="clear" w:color="auto" w:fill="005099" w:themeFill="accent2" w:themeFillShade="BF"/>
      </w:tcPr>
    </w:tblStylePr>
    <w:tblStylePr w:type="lastCol">
      <w:rPr>
        <w:color w:val="FFFFFF" w:themeColor="background1"/>
      </w:rPr>
      <w:tblPr/>
      <w:tcPr>
        <w:shd w:val="clear" w:color="auto" w:fill="005099" w:themeFill="accent2" w:themeFillShade="BF"/>
      </w:tc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ColorfulGrid-Accent3">
    <w:name w:val="Colorful Grid Accent 3"/>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E5F5FF" w:themeFill="accent3" w:themeFillTint="33"/>
    </w:tcPr>
    <w:tblStylePr w:type="firstRow">
      <w:rPr>
        <w:b/>
        <w:bCs/>
      </w:rPr>
      <w:tblPr/>
      <w:tcPr>
        <w:shd w:val="clear" w:color="auto" w:fill="CBECFF" w:themeFill="accent3" w:themeFillTint="66"/>
      </w:tcPr>
    </w:tblStylePr>
    <w:tblStylePr w:type="lastRow">
      <w:rPr>
        <w:b/>
        <w:bCs/>
        <w:color w:val="000000" w:themeColor="text1"/>
      </w:rPr>
      <w:tblPr/>
      <w:tcPr>
        <w:shd w:val="clear" w:color="auto" w:fill="CBECFF" w:themeFill="accent3" w:themeFillTint="66"/>
      </w:tcPr>
    </w:tblStylePr>
    <w:tblStylePr w:type="firstCol">
      <w:rPr>
        <w:color w:val="FFFFFF" w:themeColor="background1"/>
      </w:rPr>
      <w:tblPr/>
      <w:tcPr>
        <w:shd w:val="clear" w:color="auto" w:fill="1EB0FF" w:themeFill="accent3" w:themeFillShade="BF"/>
      </w:tcPr>
    </w:tblStylePr>
    <w:tblStylePr w:type="lastCol">
      <w:rPr>
        <w:color w:val="FFFFFF" w:themeColor="background1"/>
      </w:rPr>
      <w:tblPr/>
      <w:tcPr>
        <w:shd w:val="clear" w:color="auto" w:fill="1EB0FF" w:themeFill="accent3" w:themeFillShade="BF"/>
      </w:tc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ColorfulGrid-Accent4">
    <w:name w:val="Colorful Grid Accent 4"/>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7EAFF" w:themeFill="accent4" w:themeFillTint="33"/>
    </w:tcPr>
    <w:tblStylePr w:type="firstRow">
      <w:rPr>
        <w:b/>
        <w:bCs/>
      </w:rPr>
      <w:tblPr/>
      <w:tcPr>
        <w:shd w:val="clear" w:color="auto" w:fill="90D5FF" w:themeFill="accent4" w:themeFillTint="66"/>
      </w:tcPr>
    </w:tblStylePr>
    <w:tblStylePr w:type="lastRow">
      <w:rPr>
        <w:b/>
        <w:bCs/>
        <w:color w:val="000000" w:themeColor="text1"/>
      </w:rPr>
      <w:tblPr/>
      <w:tcPr>
        <w:shd w:val="clear" w:color="auto" w:fill="90D5FF" w:themeFill="accent4" w:themeFillTint="66"/>
      </w:tcPr>
    </w:tblStylePr>
    <w:tblStylePr w:type="firstCol">
      <w:rPr>
        <w:color w:val="FFFFFF" w:themeColor="background1"/>
      </w:rPr>
      <w:tblPr/>
      <w:tcPr>
        <w:shd w:val="clear" w:color="auto" w:fill="006DAF" w:themeFill="accent4" w:themeFillShade="BF"/>
      </w:tcPr>
    </w:tblStylePr>
    <w:tblStylePr w:type="lastCol">
      <w:rPr>
        <w:color w:val="FFFFFF" w:themeColor="background1"/>
      </w:rPr>
      <w:tblPr/>
      <w:tcPr>
        <w:shd w:val="clear" w:color="auto" w:fill="006DAF" w:themeFill="accent4" w:themeFillShade="BF"/>
      </w:tc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ColorfulGrid-Accent5">
    <w:name w:val="Colorful Grid Accent 5"/>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5D5F6" w:themeFill="accent5" w:themeFillTint="33"/>
    </w:tcPr>
    <w:tblStylePr w:type="firstRow">
      <w:rPr>
        <w:b/>
        <w:bCs/>
      </w:rPr>
      <w:tblPr/>
      <w:tcPr>
        <w:shd w:val="clear" w:color="auto" w:fill="8BABEC" w:themeFill="accent5" w:themeFillTint="66"/>
      </w:tcPr>
    </w:tblStylePr>
    <w:tblStylePr w:type="lastRow">
      <w:rPr>
        <w:b/>
        <w:bCs/>
        <w:color w:val="000000" w:themeColor="text1"/>
      </w:rPr>
      <w:tblPr/>
      <w:tcPr>
        <w:shd w:val="clear" w:color="auto" w:fill="8BABEC" w:themeFill="accent5" w:themeFillTint="66"/>
      </w:tcPr>
    </w:tblStylePr>
    <w:tblStylePr w:type="firstCol">
      <w:rPr>
        <w:color w:val="FFFFFF" w:themeColor="background1"/>
      </w:rPr>
      <w:tblPr/>
      <w:tcPr>
        <w:shd w:val="clear" w:color="auto" w:fill="123171" w:themeFill="accent5" w:themeFillShade="BF"/>
      </w:tcPr>
    </w:tblStylePr>
    <w:tblStylePr w:type="lastCol">
      <w:rPr>
        <w:color w:val="FFFFFF" w:themeColor="background1"/>
      </w:rPr>
      <w:tblPr/>
      <w:tcPr>
        <w:shd w:val="clear" w:color="auto" w:fill="123171" w:themeFill="accent5" w:themeFillShade="BF"/>
      </w:tc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ColorfulGrid-Accent6">
    <w:name w:val="Colorful Grid Accent 6"/>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BCFFFE" w:themeFill="accent6" w:themeFillTint="33"/>
    </w:tcPr>
    <w:tblStylePr w:type="firstRow">
      <w:rPr>
        <w:b/>
        <w:bCs/>
      </w:rPr>
      <w:tblPr/>
      <w:tcPr>
        <w:shd w:val="clear" w:color="auto" w:fill="79FFFD" w:themeFill="accent6" w:themeFillTint="66"/>
      </w:tcPr>
    </w:tblStylePr>
    <w:tblStylePr w:type="lastRow">
      <w:rPr>
        <w:b/>
        <w:bCs/>
        <w:color w:val="000000" w:themeColor="text1"/>
      </w:rPr>
      <w:tblPr/>
      <w:tcPr>
        <w:shd w:val="clear" w:color="auto" w:fill="79FFFD" w:themeFill="accent6" w:themeFillTint="66"/>
      </w:tcPr>
    </w:tblStylePr>
    <w:tblStylePr w:type="firstCol">
      <w:rPr>
        <w:color w:val="FFFFFF" w:themeColor="background1"/>
      </w:rPr>
      <w:tblPr/>
      <w:tcPr>
        <w:shd w:val="clear" w:color="auto" w:fill="008381" w:themeFill="accent6" w:themeFillShade="BF"/>
      </w:tcPr>
    </w:tblStylePr>
    <w:tblStylePr w:type="lastCol">
      <w:rPr>
        <w:color w:val="FFFFFF" w:themeColor="background1"/>
      </w:rPr>
      <w:tblPr/>
      <w:tcPr>
        <w:shd w:val="clear" w:color="auto" w:fill="008381" w:themeFill="accent6" w:themeFillShade="BF"/>
      </w:tc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ColorfulList">
    <w:name w:val="Colorful List"/>
    <w:basedOn w:val="TableNormal"/>
    <w:uiPriority w:val="72"/>
    <w:semiHidden/>
    <w:rsid w:val="007755B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755BA"/>
    <w:pPr>
      <w:spacing w:line="240" w:lineRule="auto"/>
    </w:pPr>
    <w:tblPr>
      <w:tblStyleRowBandSize w:val="1"/>
      <w:tblStyleColBandSize w:val="1"/>
    </w:tblPr>
    <w:tcPr>
      <w:shd w:val="clear" w:color="auto" w:fill="E4F8FF" w:themeFill="accen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EFF" w:themeFill="accent1" w:themeFillTint="3F"/>
      </w:tcPr>
    </w:tblStylePr>
    <w:tblStylePr w:type="band1Horz">
      <w:tblPr/>
      <w:tcPr>
        <w:shd w:val="clear" w:color="auto" w:fill="C8F1FF" w:themeFill="accent1" w:themeFillTint="33"/>
      </w:tcPr>
    </w:tblStylePr>
  </w:style>
  <w:style w:type="table" w:styleId="ColorfulList-Accent2">
    <w:name w:val="Colorful List Accent 2"/>
    <w:basedOn w:val="TableNormal"/>
    <w:uiPriority w:val="72"/>
    <w:semiHidden/>
    <w:rsid w:val="007755BA"/>
    <w:pPr>
      <w:spacing w:line="240" w:lineRule="auto"/>
    </w:pPr>
    <w:tblPr>
      <w:tblStyleRowBandSize w:val="1"/>
      <w:tblStyleColBandSize w:val="1"/>
    </w:tblPr>
    <w:tcPr>
      <w:shd w:val="clear" w:color="auto" w:fill="E1F0FF" w:themeFill="accent2"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BFF" w:themeFill="accent2" w:themeFillTint="3F"/>
      </w:tcPr>
    </w:tblStylePr>
    <w:tblStylePr w:type="band1Horz">
      <w:tblPr/>
      <w:tcPr>
        <w:shd w:val="clear" w:color="auto" w:fill="C2E2FF" w:themeFill="accent2" w:themeFillTint="33"/>
      </w:tcPr>
    </w:tblStylePr>
  </w:style>
  <w:style w:type="table" w:styleId="ColorfulList-Accent3">
    <w:name w:val="Colorful List Accent 3"/>
    <w:basedOn w:val="TableNormal"/>
    <w:uiPriority w:val="72"/>
    <w:semiHidden/>
    <w:rsid w:val="007755BA"/>
    <w:pPr>
      <w:spacing w:line="240" w:lineRule="auto"/>
    </w:pPr>
    <w:tblPr>
      <w:tblStyleRowBandSize w:val="1"/>
      <w:tblStyleColBandSize w:val="1"/>
    </w:tblPr>
    <w:tcPr>
      <w:shd w:val="clear" w:color="auto" w:fill="F2FAFF" w:themeFill="accent3" w:themeFillTint="19"/>
    </w:tcPr>
    <w:tblStylePr w:type="firstRow">
      <w:rPr>
        <w:b/>
        <w:bCs/>
        <w:color w:val="FFFFFF" w:themeColor="background1"/>
      </w:rPr>
      <w:tblPr/>
      <w:tcPr>
        <w:tcBorders>
          <w:bottom w:val="single" w:sz="12" w:space="0" w:color="FFFFFF" w:themeColor="background1"/>
        </w:tcBorders>
        <w:shd w:val="clear" w:color="auto" w:fill="0075BB" w:themeFill="accent4" w:themeFillShade="CC"/>
      </w:tcPr>
    </w:tblStylePr>
    <w:tblStylePr w:type="lastRow">
      <w:rPr>
        <w:b/>
        <w:bCs/>
        <w:color w:val="0075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F" w:themeFill="accent3" w:themeFillTint="3F"/>
      </w:tcPr>
    </w:tblStylePr>
    <w:tblStylePr w:type="band1Horz">
      <w:tblPr/>
      <w:tcPr>
        <w:shd w:val="clear" w:color="auto" w:fill="E5F5FF" w:themeFill="accent3" w:themeFillTint="33"/>
      </w:tcPr>
    </w:tblStylePr>
  </w:style>
  <w:style w:type="table" w:styleId="ColorfulList-Accent4">
    <w:name w:val="Colorful List Accent 4"/>
    <w:basedOn w:val="TableNormal"/>
    <w:uiPriority w:val="72"/>
    <w:semiHidden/>
    <w:rsid w:val="007755BA"/>
    <w:pPr>
      <w:spacing w:line="240" w:lineRule="auto"/>
    </w:pPr>
    <w:tblPr>
      <w:tblStyleRowBandSize w:val="1"/>
      <w:tblStyleColBandSize w:val="1"/>
    </w:tblPr>
    <w:tcPr>
      <w:shd w:val="clear" w:color="auto" w:fill="E3F4FF" w:themeFill="accent4" w:themeFillTint="19"/>
    </w:tcPr>
    <w:tblStylePr w:type="firstRow">
      <w:rPr>
        <w:b/>
        <w:bCs/>
        <w:color w:val="FFFFFF" w:themeColor="background1"/>
      </w:rPr>
      <w:tblPr/>
      <w:tcPr>
        <w:tcBorders>
          <w:bottom w:val="single" w:sz="12" w:space="0" w:color="FFFFFF" w:themeColor="background1"/>
        </w:tcBorders>
        <w:shd w:val="clear" w:color="auto" w:fill="31B7FF" w:themeFill="accent3" w:themeFillShade="CC"/>
      </w:tcPr>
    </w:tblStylePr>
    <w:tblStylePr w:type="lastRow">
      <w:rPr>
        <w:b/>
        <w:bCs/>
        <w:color w:val="31B7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5FF" w:themeFill="accent4" w:themeFillTint="3F"/>
      </w:tcPr>
    </w:tblStylePr>
    <w:tblStylePr w:type="band1Horz">
      <w:tblPr/>
      <w:tcPr>
        <w:shd w:val="clear" w:color="auto" w:fill="C7EAFF" w:themeFill="accent4" w:themeFillTint="33"/>
      </w:tcPr>
    </w:tblStylePr>
  </w:style>
  <w:style w:type="table" w:styleId="ColorfulList-Accent5">
    <w:name w:val="Colorful List Accent 5"/>
    <w:basedOn w:val="TableNormal"/>
    <w:uiPriority w:val="72"/>
    <w:semiHidden/>
    <w:rsid w:val="007755BA"/>
    <w:pPr>
      <w:spacing w:line="240" w:lineRule="auto"/>
    </w:pPr>
    <w:tblPr>
      <w:tblStyleRowBandSize w:val="1"/>
      <w:tblStyleColBandSize w:val="1"/>
    </w:tblPr>
    <w:tcPr>
      <w:shd w:val="clear" w:color="auto" w:fill="E2EAFA" w:themeFill="accent5" w:themeFillTint="19"/>
    </w:tcPr>
    <w:tblStylePr w:type="firstRow">
      <w:rPr>
        <w:b/>
        <w:bCs/>
        <w:color w:val="FFFFFF" w:themeColor="background1"/>
      </w:rPr>
      <w:tblPr/>
      <w:tcPr>
        <w:tcBorders>
          <w:bottom w:val="single" w:sz="12" w:space="0" w:color="FFFFFF" w:themeColor="background1"/>
        </w:tcBorders>
        <w:shd w:val="clear" w:color="auto" w:fill="008C8A" w:themeFill="accent6" w:themeFillShade="CC"/>
      </w:tcPr>
    </w:tblStylePr>
    <w:tblStylePr w:type="lastRow">
      <w:rPr>
        <w:b/>
        <w:bCs/>
        <w:color w:val="008C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BF3" w:themeFill="accent5" w:themeFillTint="3F"/>
      </w:tcPr>
    </w:tblStylePr>
    <w:tblStylePr w:type="band1Horz">
      <w:tblPr/>
      <w:tcPr>
        <w:shd w:val="clear" w:color="auto" w:fill="C5D5F6" w:themeFill="accent5" w:themeFillTint="33"/>
      </w:tcPr>
    </w:tblStylePr>
  </w:style>
  <w:style w:type="table" w:styleId="ColorfulList-Accent6">
    <w:name w:val="Colorful List Accent 6"/>
    <w:basedOn w:val="TableNormal"/>
    <w:uiPriority w:val="72"/>
    <w:semiHidden/>
    <w:rsid w:val="007755BA"/>
    <w:pPr>
      <w:spacing w:line="240" w:lineRule="auto"/>
    </w:pPr>
    <w:tblPr>
      <w:tblStyleRowBandSize w:val="1"/>
      <w:tblStyleColBandSize w:val="1"/>
    </w:tblPr>
    <w:tcPr>
      <w:shd w:val="clear" w:color="auto" w:fill="DEFFFE" w:themeFill="accent6" w:themeFillTint="19"/>
    </w:tcPr>
    <w:tblStylePr w:type="firstRow">
      <w:rPr>
        <w:b/>
        <w:bCs/>
        <w:color w:val="FFFFFF" w:themeColor="background1"/>
      </w:rPr>
      <w:tblPr/>
      <w:tcPr>
        <w:tcBorders>
          <w:bottom w:val="single" w:sz="12" w:space="0" w:color="FFFFFF" w:themeColor="background1"/>
        </w:tcBorders>
        <w:shd w:val="clear" w:color="auto" w:fill="133579" w:themeFill="accent5" w:themeFillShade="CC"/>
      </w:tcPr>
    </w:tblStylePr>
    <w:tblStylePr w:type="lastRow">
      <w:rPr>
        <w:b/>
        <w:bCs/>
        <w:color w:val="1335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E" w:themeFill="accent6" w:themeFillTint="3F"/>
      </w:tcPr>
    </w:tblStylePr>
    <w:tblStylePr w:type="band1Horz">
      <w:tblPr/>
      <w:tcPr>
        <w:shd w:val="clear" w:color="auto" w:fill="BCFFFE" w:themeFill="accent6" w:themeFillTint="33"/>
      </w:tcPr>
    </w:tblStylePr>
  </w:style>
  <w:style w:type="table" w:styleId="ColorfulShading">
    <w:name w:val="Colorful Shading"/>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B4EE" w:themeColor="accent1"/>
        <w:bottom w:val="single" w:sz="4" w:space="0" w:color="00B4EE" w:themeColor="accent1"/>
        <w:right w:val="single" w:sz="4" w:space="0" w:color="00B4EE" w:themeColor="accent1"/>
        <w:insideH w:val="single" w:sz="4" w:space="0" w:color="FFFFFF" w:themeColor="background1"/>
        <w:insideV w:val="single" w:sz="4" w:space="0" w:color="FFFFFF" w:themeColor="background1"/>
      </w:tblBorders>
    </w:tblPr>
    <w:tcPr>
      <w:shd w:val="clear" w:color="auto" w:fill="E4F8FF" w:themeFill="accen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E" w:themeFill="accent1" w:themeFillShade="99"/>
      </w:tcPr>
    </w:tblStylePr>
    <w:tblStylePr w:type="firstCol">
      <w:rPr>
        <w:color w:val="FFFFFF" w:themeColor="background1"/>
      </w:rPr>
      <w:tblPr/>
      <w:tcPr>
        <w:tcBorders>
          <w:top w:val="nil"/>
          <w:left w:val="nil"/>
          <w:bottom w:val="nil"/>
          <w:right w:val="nil"/>
          <w:insideH w:val="single" w:sz="4" w:space="0" w:color="006B8E" w:themeColor="accent1" w:themeShade="99"/>
          <w:insideV w:val="nil"/>
        </w:tcBorders>
        <w:shd w:val="clear" w:color="auto" w:fill="006B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B8E" w:themeFill="accent1" w:themeFillShade="99"/>
      </w:tcPr>
    </w:tblStylePr>
    <w:tblStylePr w:type="band1Vert">
      <w:tblPr/>
      <w:tcPr>
        <w:shd w:val="clear" w:color="auto" w:fill="92E4FF" w:themeFill="accent1" w:themeFillTint="66"/>
      </w:tcPr>
    </w:tblStylePr>
    <w:tblStylePr w:type="band1Horz">
      <w:tblPr/>
      <w:tcPr>
        <w:shd w:val="clear" w:color="auto" w:fill="77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6CCD" w:themeColor="accent2"/>
        <w:bottom w:val="single" w:sz="4" w:space="0" w:color="006CCD" w:themeColor="accent2"/>
        <w:right w:val="single" w:sz="4" w:space="0" w:color="006CCD" w:themeColor="accent2"/>
        <w:insideH w:val="single" w:sz="4" w:space="0" w:color="FFFFFF" w:themeColor="background1"/>
        <w:insideV w:val="single" w:sz="4" w:space="0" w:color="FFFFFF" w:themeColor="background1"/>
      </w:tblBorders>
    </w:tblPr>
    <w:tcPr>
      <w:shd w:val="clear" w:color="auto" w:fill="E1F0FF" w:themeFill="accent2"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7B" w:themeFill="accent2" w:themeFillShade="99"/>
      </w:tcPr>
    </w:tblStylePr>
    <w:tblStylePr w:type="firstCol">
      <w:rPr>
        <w:color w:val="FFFFFF" w:themeColor="background1"/>
      </w:rPr>
      <w:tblPr/>
      <w:tcPr>
        <w:tcBorders>
          <w:top w:val="nil"/>
          <w:left w:val="nil"/>
          <w:bottom w:val="nil"/>
          <w:right w:val="nil"/>
          <w:insideH w:val="single" w:sz="4" w:space="0" w:color="00407B" w:themeColor="accent2" w:themeShade="99"/>
          <w:insideV w:val="nil"/>
        </w:tcBorders>
        <w:shd w:val="clear" w:color="auto" w:fill="0040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07B" w:themeFill="accent2" w:themeFillShade="99"/>
      </w:tcPr>
    </w:tblStylePr>
    <w:tblStylePr w:type="band1Vert">
      <w:tblPr/>
      <w:tcPr>
        <w:shd w:val="clear" w:color="auto" w:fill="85C5FF" w:themeFill="accent2" w:themeFillTint="66"/>
      </w:tcPr>
    </w:tblStylePr>
    <w:tblStylePr w:type="band1Horz">
      <w:tblPr/>
      <w:tcPr>
        <w:shd w:val="clear" w:color="auto" w:fill="67B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755BA"/>
    <w:pPr>
      <w:spacing w:line="240" w:lineRule="auto"/>
    </w:pPr>
    <w:tblPr>
      <w:tblStyleRowBandSize w:val="1"/>
      <w:tblStyleColBandSize w:val="1"/>
      <w:tblBorders>
        <w:top w:val="single" w:sz="24" w:space="0" w:color="0093EA" w:themeColor="accent4"/>
        <w:left w:val="single" w:sz="4" w:space="0" w:color="7ED2FF" w:themeColor="accent3"/>
        <w:bottom w:val="single" w:sz="4" w:space="0" w:color="7ED2FF" w:themeColor="accent3"/>
        <w:right w:val="single" w:sz="4" w:space="0" w:color="7ED2FF" w:themeColor="accent3"/>
        <w:insideH w:val="single" w:sz="4" w:space="0" w:color="FFFFFF" w:themeColor="background1"/>
        <w:insideV w:val="single" w:sz="4" w:space="0" w:color="FFFFFF" w:themeColor="background1"/>
      </w:tblBorders>
    </w:tblPr>
    <w:tcPr>
      <w:shd w:val="clear" w:color="auto" w:fill="F2FAFF" w:themeFill="accent3" w:themeFillTint="19"/>
    </w:tcPr>
    <w:tblStylePr w:type="firstRow">
      <w:rPr>
        <w:b/>
        <w:bCs/>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4E4" w:themeFill="accent3" w:themeFillShade="99"/>
      </w:tcPr>
    </w:tblStylePr>
    <w:tblStylePr w:type="firstCol">
      <w:rPr>
        <w:color w:val="FFFFFF" w:themeColor="background1"/>
      </w:rPr>
      <w:tblPr/>
      <w:tcPr>
        <w:tcBorders>
          <w:top w:val="nil"/>
          <w:left w:val="nil"/>
          <w:bottom w:val="nil"/>
          <w:right w:val="nil"/>
          <w:insideH w:val="single" w:sz="4" w:space="0" w:color="0094E4" w:themeColor="accent3" w:themeShade="99"/>
          <w:insideV w:val="nil"/>
        </w:tcBorders>
        <w:shd w:val="clear" w:color="auto" w:fill="0094E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4E4" w:themeFill="accent3" w:themeFillShade="99"/>
      </w:tcPr>
    </w:tblStylePr>
    <w:tblStylePr w:type="band1Vert">
      <w:tblPr/>
      <w:tcPr>
        <w:shd w:val="clear" w:color="auto" w:fill="CBECFF" w:themeFill="accent3" w:themeFillTint="66"/>
      </w:tcPr>
    </w:tblStylePr>
    <w:tblStylePr w:type="band1Horz">
      <w:tblPr/>
      <w:tcPr>
        <w:shd w:val="clear" w:color="auto" w:fill="BEE8FF" w:themeFill="accent3" w:themeFillTint="7F"/>
      </w:tcPr>
    </w:tblStylePr>
  </w:style>
  <w:style w:type="table" w:styleId="ColorfulShading-Accent4">
    <w:name w:val="Colorful Shading Accent 4"/>
    <w:basedOn w:val="TableNormal"/>
    <w:uiPriority w:val="71"/>
    <w:semiHidden/>
    <w:rsid w:val="007755BA"/>
    <w:pPr>
      <w:spacing w:line="240" w:lineRule="auto"/>
    </w:pPr>
    <w:tblPr>
      <w:tblStyleRowBandSize w:val="1"/>
      <w:tblStyleColBandSize w:val="1"/>
      <w:tblBorders>
        <w:top w:val="single" w:sz="24" w:space="0" w:color="7ED2FF" w:themeColor="accent3"/>
        <w:left w:val="single" w:sz="4" w:space="0" w:color="0093EA" w:themeColor="accent4"/>
        <w:bottom w:val="single" w:sz="4" w:space="0" w:color="0093EA" w:themeColor="accent4"/>
        <w:right w:val="single" w:sz="4" w:space="0" w:color="0093EA" w:themeColor="accent4"/>
        <w:insideH w:val="single" w:sz="4" w:space="0" w:color="FFFFFF" w:themeColor="background1"/>
        <w:insideV w:val="single" w:sz="4" w:space="0" w:color="FFFFFF" w:themeColor="background1"/>
      </w:tblBorders>
    </w:tblPr>
    <w:tcPr>
      <w:shd w:val="clear" w:color="auto" w:fill="E3F4FF" w:themeFill="accent4" w:themeFillTint="19"/>
    </w:tcPr>
    <w:tblStylePr w:type="firstRow">
      <w:rPr>
        <w:b/>
        <w:bCs/>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8C" w:themeFill="accent4" w:themeFillShade="99"/>
      </w:tcPr>
    </w:tblStylePr>
    <w:tblStylePr w:type="firstCol">
      <w:rPr>
        <w:color w:val="FFFFFF" w:themeColor="background1"/>
      </w:rPr>
      <w:tblPr/>
      <w:tcPr>
        <w:tcBorders>
          <w:top w:val="nil"/>
          <w:left w:val="nil"/>
          <w:bottom w:val="nil"/>
          <w:right w:val="nil"/>
          <w:insideH w:val="single" w:sz="4" w:space="0" w:color="00588C" w:themeColor="accent4" w:themeShade="99"/>
          <w:insideV w:val="nil"/>
        </w:tcBorders>
        <w:shd w:val="clear" w:color="auto" w:fill="005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88C" w:themeFill="accent4" w:themeFillShade="99"/>
      </w:tcPr>
    </w:tblStylePr>
    <w:tblStylePr w:type="band1Vert">
      <w:tblPr/>
      <w:tcPr>
        <w:shd w:val="clear" w:color="auto" w:fill="90D5FF" w:themeFill="accent4" w:themeFillTint="66"/>
      </w:tcPr>
    </w:tblStylePr>
    <w:tblStylePr w:type="band1Horz">
      <w:tblPr/>
      <w:tcPr>
        <w:shd w:val="clear" w:color="auto" w:fill="75C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755BA"/>
    <w:pPr>
      <w:spacing w:line="240" w:lineRule="auto"/>
    </w:pPr>
    <w:tblPr>
      <w:tblStyleRowBandSize w:val="1"/>
      <w:tblStyleColBandSize w:val="1"/>
      <w:tblBorders>
        <w:top w:val="single" w:sz="24" w:space="0" w:color="00AFAE" w:themeColor="accent6"/>
        <w:left w:val="single" w:sz="4" w:space="0" w:color="184398" w:themeColor="accent5"/>
        <w:bottom w:val="single" w:sz="4" w:space="0" w:color="184398" w:themeColor="accent5"/>
        <w:right w:val="single" w:sz="4" w:space="0" w:color="184398" w:themeColor="accent5"/>
        <w:insideH w:val="single" w:sz="4" w:space="0" w:color="FFFFFF" w:themeColor="background1"/>
        <w:insideV w:val="single" w:sz="4" w:space="0" w:color="FFFFFF" w:themeColor="background1"/>
      </w:tblBorders>
    </w:tblPr>
    <w:tcPr>
      <w:shd w:val="clear" w:color="auto" w:fill="E2EAFA" w:themeFill="accent5" w:themeFillTint="19"/>
    </w:tcPr>
    <w:tblStylePr w:type="firstRow">
      <w:rPr>
        <w:b/>
        <w:bCs/>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75A" w:themeFill="accent5" w:themeFillShade="99"/>
      </w:tcPr>
    </w:tblStylePr>
    <w:tblStylePr w:type="firstCol">
      <w:rPr>
        <w:color w:val="FFFFFF" w:themeColor="background1"/>
      </w:rPr>
      <w:tblPr/>
      <w:tcPr>
        <w:tcBorders>
          <w:top w:val="nil"/>
          <w:left w:val="nil"/>
          <w:bottom w:val="nil"/>
          <w:right w:val="nil"/>
          <w:insideH w:val="single" w:sz="4" w:space="0" w:color="0E275A" w:themeColor="accent5" w:themeShade="99"/>
          <w:insideV w:val="nil"/>
        </w:tcBorders>
        <w:shd w:val="clear" w:color="auto" w:fill="0E27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75A" w:themeFill="accent5" w:themeFillShade="99"/>
      </w:tcPr>
    </w:tblStylePr>
    <w:tblStylePr w:type="band1Vert">
      <w:tblPr/>
      <w:tcPr>
        <w:shd w:val="clear" w:color="auto" w:fill="8BABEC" w:themeFill="accent5" w:themeFillTint="66"/>
      </w:tcPr>
    </w:tblStylePr>
    <w:tblStylePr w:type="band1Horz">
      <w:tblPr/>
      <w:tcPr>
        <w:shd w:val="clear" w:color="auto" w:fill="6F9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755BA"/>
    <w:pPr>
      <w:spacing w:line="240" w:lineRule="auto"/>
    </w:pPr>
    <w:tblPr>
      <w:tblStyleRowBandSize w:val="1"/>
      <w:tblStyleColBandSize w:val="1"/>
      <w:tblBorders>
        <w:top w:val="single" w:sz="24" w:space="0" w:color="184398" w:themeColor="accent5"/>
        <w:left w:val="single" w:sz="4" w:space="0" w:color="00AFAE" w:themeColor="accent6"/>
        <w:bottom w:val="single" w:sz="4" w:space="0" w:color="00AFAE" w:themeColor="accent6"/>
        <w:right w:val="single" w:sz="4" w:space="0" w:color="00AFAE" w:themeColor="accent6"/>
        <w:insideH w:val="single" w:sz="4" w:space="0" w:color="FFFFFF" w:themeColor="background1"/>
        <w:insideV w:val="single" w:sz="4" w:space="0" w:color="FFFFFF" w:themeColor="background1"/>
      </w:tblBorders>
    </w:tblPr>
    <w:tcPr>
      <w:shd w:val="clear" w:color="auto" w:fill="DEFFFE" w:themeFill="accent6" w:themeFillTint="19"/>
    </w:tcPr>
    <w:tblStylePr w:type="firstRow">
      <w:rPr>
        <w:b/>
        <w:bCs/>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68" w:themeFill="accent6" w:themeFillShade="99"/>
      </w:tcPr>
    </w:tblStylePr>
    <w:tblStylePr w:type="firstCol">
      <w:rPr>
        <w:color w:val="FFFFFF" w:themeColor="background1"/>
      </w:rPr>
      <w:tblPr/>
      <w:tcPr>
        <w:tcBorders>
          <w:top w:val="nil"/>
          <w:left w:val="nil"/>
          <w:bottom w:val="nil"/>
          <w:right w:val="nil"/>
          <w:insideH w:val="single" w:sz="4" w:space="0" w:color="006968" w:themeColor="accent6" w:themeShade="99"/>
          <w:insideV w:val="nil"/>
        </w:tcBorders>
        <w:shd w:val="clear" w:color="auto" w:fill="00696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968" w:themeFill="accent6" w:themeFillShade="99"/>
      </w:tcPr>
    </w:tblStylePr>
    <w:tblStylePr w:type="band1Vert">
      <w:tblPr/>
      <w:tcPr>
        <w:shd w:val="clear" w:color="auto" w:fill="79FFFD" w:themeFill="accent6" w:themeFillTint="66"/>
      </w:tcPr>
    </w:tblStylePr>
    <w:tblStylePr w:type="band1Horz">
      <w:tblPr/>
      <w:tcPr>
        <w:shd w:val="clear" w:color="auto" w:fill="58FF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755B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755BA"/>
    <w:pPr>
      <w:spacing w:line="240" w:lineRule="auto"/>
    </w:pPr>
    <w:rPr>
      <w:color w:val="FFFFFF" w:themeColor="background1"/>
    </w:rPr>
    <w:tblPr>
      <w:tblStyleRowBandSize w:val="1"/>
      <w:tblStyleColBandSize w:val="1"/>
    </w:tblPr>
    <w:tcPr>
      <w:shd w:val="clear" w:color="auto" w:fill="00B4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6B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6B2" w:themeFill="accent1" w:themeFillShade="BF"/>
      </w:tcPr>
    </w:tblStylePr>
    <w:tblStylePr w:type="band1Vert">
      <w:tblPr/>
      <w:tcPr>
        <w:tcBorders>
          <w:top w:val="nil"/>
          <w:left w:val="nil"/>
          <w:bottom w:val="nil"/>
          <w:right w:val="nil"/>
          <w:insideH w:val="nil"/>
          <w:insideV w:val="nil"/>
        </w:tcBorders>
        <w:shd w:val="clear" w:color="auto" w:fill="0086B2" w:themeFill="accent1" w:themeFillShade="BF"/>
      </w:tcPr>
    </w:tblStylePr>
    <w:tblStylePr w:type="band1Horz">
      <w:tblPr/>
      <w:tcPr>
        <w:tcBorders>
          <w:top w:val="nil"/>
          <w:left w:val="nil"/>
          <w:bottom w:val="nil"/>
          <w:right w:val="nil"/>
          <w:insideH w:val="nil"/>
          <w:insideV w:val="nil"/>
        </w:tcBorders>
        <w:shd w:val="clear" w:color="auto" w:fill="0086B2" w:themeFill="accent1" w:themeFillShade="BF"/>
      </w:tcPr>
    </w:tblStylePr>
  </w:style>
  <w:style w:type="table" w:styleId="DarkList-Accent2">
    <w:name w:val="Dark List Accent 2"/>
    <w:basedOn w:val="TableNormal"/>
    <w:uiPriority w:val="70"/>
    <w:semiHidden/>
    <w:rsid w:val="007755BA"/>
    <w:pPr>
      <w:spacing w:line="240" w:lineRule="auto"/>
    </w:pPr>
    <w:rPr>
      <w:color w:val="FFFFFF" w:themeColor="background1"/>
    </w:rPr>
    <w:tblPr>
      <w:tblStyleRowBandSize w:val="1"/>
      <w:tblStyleColBandSize w:val="1"/>
    </w:tblPr>
    <w:tcPr>
      <w:shd w:val="clear" w:color="auto" w:fill="006C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0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099" w:themeFill="accent2" w:themeFillShade="BF"/>
      </w:tcPr>
    </w:tblStylePr>
    <w:tblStylePr w:type="band1Vert">
      <w:tblPr/>
      <w:tcPr>
        <w:tcBorders>
          <w:top w:val="nil"/>
          <w:left w:val="nil"/>
          <w:bottom w:val="nil"/>
          <w:right w:val="nil"/>
          <w:insideH w:val="nil"/>
          <w:insideV w:val="nil"/>
        </w:tcBorders>
        <w:shd w:val="clear" w:color="auto" w:fill="005099" w:themeFill="accent2" w:themeFillShade="BF"/>
      </w:tcPr>
    </w:tblStylePr>
    <w:tblStylePr w:type="band1Horz">
      <w:tblPr/>
      <w:tcPr>
        <w:tcBorders>
          <w:top w:val="nil"/>
          <w:left w:val="nil"/>
          <w:bottom w:val="nil"/>
          <w:right w:val="nil"/>
          <w:insideH w:val="nil"/>
          <w:insideV w:val="nil"/>
        </w:tcBorders>
        <w:shd w:val="clear" w:color="auto" w:fill="005099" w:themeFill="accent2" w:themeFillShade="BF"/>
      </w:tcPr>
    </w:tblStylePr>
  </w:style>
  <w:style w:type="table" w:styleId="DarkList-Accent3">
    <w:name w:val="Dark List Accent 3"/>
    <w:basedOn w:val="TableNormal"/>
    <w:uiPriority w:val="70"/>
    <w:semiHidden/>
    <w:rsid w:val="007755BA"/>
    <w:pPr>
      <w:spacing w:line="240" w:lineRule="auto"/>
    </w:pPr>
    <w:rPr>
      <w:color w:val="FFFFFF" w:themeColor="background1"/>
    </w:rPr>
    <w:tblPr>
      <w:tblStyleRowBandSize w:val="1"/>
      <w:tblStyleColBandSize w:val="1"/>
    </w:tblPr>
    <w:tcPr>
      <w:shd w:val="clear" w:color="auto" w:fill="7ED2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BB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B0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B0FF" w:themeFill="accent3" w:themeFillShade="BF"/>
      </w:tcPr>
    </w:tblStylePr>
    <w:tblStylePr w:type="band1Vert">
      <w:tblPr/>
      <w:tcPr>
        <w:tcBorders>
          <w:top w:val="nil"/>
          <w:left w:val="nil"/>
          <w:bottom w:val="nil"/>
          <w:right w:val="nil"/>
          <w:insideH w:val="nil"/>
          <w:insideV w:val="nil"/>
        </w:tcBorders>
        <w:shd w:val="clear" w:color="auto" w:fill="1EB0FF" w:themeFill="accent3" w:themeFillShade="BF"/>
      </w:tcPr>
    </w:tblStylePr>
    <w:tblStylePr w:type="band1Horz">
      <w:tblPr/>
      <w:tcPr>
        <w:tcBorders>
          <w:top w:val="nil"/>
          <w:left w:val="nil"/>
          <w:bottom w:val="nil"/>
          <w:right w:val="nil"/>
          <w:insideH w:val="nil"/>
          <w:insideV w:val="nil"/>
        </w:tcBorders>
        <w:shd w:val="clear" w:color="auto" w:fill="1EB0FF" w:themeFill="accent3" w:themeFillShade="BF"/>
      </w:tcPr>
    </w:tblStylePr>
  </w:style>
  <w:style w:type="table" w:styleId="DarkList-Accent4">
    <w:name w:val="Dark List Accent 4"/>
    <w:basedOn w:val="TableNormal"/>
    <w:uiPriority w:val="70"/>
    <w:semiHidden/>
    <w:rsid w:val="007755BA"/>
    <w:pPr>
      <w:spacing w:line="240" w:lineRule="auto"/>
    </w:pPr>
    <w:rPr>
      <w:color w:val="FFFFFF" w:themeColor="background1"/>
    </w:rPr>
    <w:tblPr>
      <w:tblStyleRowBandSize w:val="1"/>
      <w:tblStyleColBandSize w:val="1"/>
    </w:tblPr>
    <w:tcPr>
      <w:shd w:val="clear" w:color="auto" w:fill="0093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D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DAF" w:themeFill="accent4" w:themeFillShade="BF"/>
      </w:tcPr>
    </w:tblStylePr>
    <w:tblStylePr w:type="band1Vert">
      <w:tblPr/>
      <w:tcPr>
        <w:tcBorders>
          <w:top w:val="nil"/>
          <w:left w:val="nil"/>
          <w:bottom w:val="nil"/>
          <w:right w:val="nil"/>
          <w:insideH w:val="nil"/>
          <w:insideV w:val="nil"/>
        </w:tcBorders>
        <w:shd w:val="clear" w:color="auto" w:fill="006DAF" w:themeFill="accent4" w:themeFillShade="BF"/>
      </w:tcPr>
    </w:tblStylePr>
    <w:tblStylePr w:type="band1Horz">
      <w:tblPr/>
      <w:tcPr>
        <w:tcBorders>
          <w:top w:val="nil"/>
          <w:left w:val="nil"/>
          <w:bottom w:val="nil"/>
          <w:right w:val="nil"/>
          <w:insideH w:val="nil"/>
          <w:insideV w:val="nil"/>
        </w:tcBorders>
        <w:shd w:val="clear" w:color="auto" w:fill="006DAF" w:themeFill="accent4" w:themeFillShade="BF"/>
      </w:tcPr>
    </w:tblStylePr>
  </w:style>
  <w:style w:type="table" w:styleId="DarkList-Accent5">
    <w:name w:val="Dark List Accent 5"/>
    <w:basedOn w:val="TableNormal"/>
    <w:uiPriority w:val="70"/>
    <w:semiHidden/>
    <w:rsid w:val="007755BA"/>
    <w:pPr>
      <w:spacing w:line="240" w:lineRule="auto"/>
    </w:pPr>
    <w:rPr>
      <w:color w:val="FFFFFF" w:themeColor="background1"/>
    </w:rPr>
    <w:tblPr>
      <w:tblStyleRowBandSize w:val="1"/>
      <w:tblStyleColBandSize w:val="1"/>
    </w:tblPr>
    <w:tcPr>
      <w:shd w:val="clear" w:color="auto" w:fill="1843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1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1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171" w:themeFill="accent5" w:themeFillShade="BF"/>
      </w:tcPr>
    </w:tblStylePr>
    <w:tblStylePr w:type="band1Vert">
      <w:tblPr/>
      <w:tcPr>
        <w:tcBorders>
          <w:top w:val="nil"/>
          <w:left w:val="nil"/>
          <w:bottom w:val="nil"/>
          <w:right w:val="nil"/>
          <w:insideH w:val="nil"/>
          <w:insideV w:val="nil"/>
        </w:tcBorders>
        <w:shd w:val="clear" w:color="auto" w:fill="123171" w:themeFill="accent5" w:themeFillShade="BF"/>
      </w:tcPr>
    </w:tblStylePr>
    <w:tblStylePr w:type="band1Horz">
      <w:tblPr/>
      <w:tcPr>
        <w:tcBorders>
          <w:top w:val="nil"/>
          <w:left w:val="nil"/>
          <w:bottom w:val="nil"/>
          <w:right w:val="nil"/>
          <w:insideH w:val="nil"/>
          <w:insideV w:val="nil"/>
        </w:tcBorders>
        <w:shd w:val="clear" w:color="auto" w:fill="123171" w:themeFill="accent5" w:themeFillShade="BF"/>
      </w:tcPr>
    </w:tblStylePr>
  </w:style>
  <w:style w:type="table" w:styleId="DarkList-Accent6">
    <w:name w:val="Dark List Accent 6"/>
    <w:basedOn w:val="TableNormal"/>
    <w:uiPriority w:val="70"/>
    <w:semiHidden/>
    <w:rsid w:val="007755BA"/>
    <w:pPr>
      <w:spacing w:line="240" w:lineRule="auto"/>
    </w:pPr>
    <w:rPr>
      <w:color w:val="FFFFFF" w:themeColor="background1"/>
    </w:rPr>
    <w:tblPr>
      <w:tblStyleRowBandSize w:val="1"/>
      <w:tblStyleColBandSize w:val="1"/>
    </w:tblPr>
    <w:tcPr>
      <w:shd w:val="clear" w:color="auto" w:fill="00AF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3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381" w:themeFill="accent6" w:themeFillShade="BF"/>
      </w:tcPr>
    </w:tblStylePr>
    <w:tblStylePr w:type="band1Vert">
      <w:tblPr/>
      <w:tcPr>
        <w:tcBorders>
          <w:top w:val="nil"/>
          <w:left w:val="nil"/>
          <w:bottom w:val="nil"/>
          <w:right w:val="nil"/>
          <w:insideH w:val="nil"/>
          <w:insideV w:val="nil"/>
        </w:tcBorders>
        <w:shd w:val="clear" w:color="auto" w:fill="008381" w:themeFill="accent6" w:themeFillShade="BF"/>
      </w:tcPr>
    </w:tblStylePr>
    <w:tblStylePr w:type="band1Horz">
      <w:tblPr/>
      <w:tcPr>
        <w:tcBorders>
          <w:top w:val="nil"/>
          <w:left w:val="nil"/>
          <w:bottom w:val="nil"/>
          <w:right w:val="nil"/>
          <w:insideH w:val="nil"/>
          <w:insideV w:val="nil"/>
        </w:tcBorders>
        <w:shd w:val="clear" w:color="auto" w:fill="008381" w:themeFill="accent6" w:themeFillShade="BF"/>
      </w:tcPr>
    </w:tblStylePr>
  </w:style>
  <w:style w:type="table" w:styleId="GridTable1Light">
    <w:name w:val="Grid Table 1 Light"/>
    <w:basedOn w:val="TableNormal"/>
    <w:uiPriority w:val="46"/>
    <w:semiHidden/>
    <w:rsid w:val="007755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55BA"/>
    <w:pPr>
      <w:spacing w:line="240" w:lineRule="auto"/>
    </w:pPr>
    <w:tblPr>
      <w:tblStyleRowBandSize w:val="1"/>
      <w:tblStyleColBandSize w:val="1"/>
      <w:tblBorders>
        <w:top w:val="single" w:sz="4" w:space="0" w:color="92E4FF" w:themeColor="accent1" w:themeTint="66"/>
        <w:left w:val="single" w:sz="4" w:space="0" w:color="92E4FF" w:themeColor="accent1" w:themeTint="66"/>
        <w:bottom w:val="single" w:sz="4" w:space="0" w:color="92E4FF" w:themeColor="accent1" w:themeTint="66"/>
        <w:right w:val="single" w:sz="4" w:space="0" w:color="92E4FF" w:themeColor="accent1" w:themeTint="66"/>
        <w:insideH w:val="single" w:sz="4" w:space="0" w:color="92E4FF" w:themeColor="accent1" w:themeTint="66"/>
        <w:insideV w:val="single" w:sz="4" w:space="0" w:color="92E4FF" w:themeColor="accent1" w:themeTint="66"/>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2" w:space="0" w:color="5B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55BA"/>
    <w:pPr>
      <w:spacing w:line="240" w:lineRule="auto"/>
    </w:pPr>
    <w:tblPr>
      <w:tblStyleRowBandSize w:val="1"/>
      <w:tblStyleColBandSize w:val="1"/>
      <w:tblBorders>
        <w:top w:val="single" w:sz="4" w:space="0" w:color="85C5FF" w:themeColor="accent2" w:themeTint="66"/>
        <w:left w:val="single" w:sz="4" w:space="0" w:color="85C5FF" w:themeColor="accent2" w:themeTint="66"/>
        <w:bottom w:val="single" w:sz="4" w:space="0" w:color="85C5FF" w:themeColor="accent2" w:themeTint="66"/>
        <w:right w:val="single" w:sz="4" w:space="0" w:color="85C5FF" w:themeColor="accent2" w:themeTint="66"/>
        <w:insideH w:val="single" w:sz="4" w:space="0" w:color="85C5FF" w:themeColor="accent2" w:themeTint="66"/>
        <w:insideV w:val="single" w:sz="4" w:space="0" w:color="85C5FF" w:themeColor="accent2" w:themeTint="66"/>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2" w:space="0" w:color="48A8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55BA"/>
    <w:pPr>
      <w:spacing w:line="240" w:lineRule="auto"/>
    </w:pPr>
    <w:tblPr>
      <w:tblStyleRowBandSize w:val="1"/>
      <w:tblStyleColBandSize w:val="1"/>
      <w:tblBorders>
        <w:top w:val="single" w:sz="4" w:space="0" w:color="CBECFF" w:themeColor="accent3" w:themeTint="66"/>
        <w:left w:val="single" w:sz="4" w:space="0" w:color="CBECFF" w:themeColor="accent3" w:themeTint="66"/>
        <w:bottom w:val="single" w:sz="4" w:space="0" w:color="CBECFF" w:themeColor="accent3" w:themeTint="66"/>
        <w:right w:val="single" w:sz="4" w:space="0" w:color="CBECFF" w:themeColor="accent3" w:themeTint="66"/>
        <w:insideH w:val="single" w:sz="4" w:space="0" w:color="CBECFF" w:themeColor="accent3" w:themeTint="66"/>
        <w:insideV w:val="single" w:sz="4" w:space="0" w:color="CBECFF" w:themeColor="accent3" w:themeTint="66"/>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2" w:space="0" w:color="B1E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55BA"/>
    <w:pPr>
      <w:spacing w:line="240" w:lineRule="auto"/>
    </w:pPr>
    <w:tblPr>
      <w:tblStyleRowBandSize w:val="1"/>
      <w:tblStyleColBandSize w:val="1"/>
      <w:tblBorders>
        <w:top w:val="single" w:sz="4" w:space="0" w:color="90D5FF" w:themeColor="accent4" w:themeTint="66"/>
        <w:left w:val="single" w:sz="4" w:space="0" w:color="90D5FF" w:themeColor="accent4" w:themeTint="66"/>
        <w:bottom w:val="single" w:sz="4" w:space="0" w:color="90D5FF" w:themeColor="accent4" w:themeTint="66"/>
        <w:right w:val="single" w:sz="4" w:space="0" w:color="90D5FF" w:themeColor="accent4" w:themeTint="66"/>
        <w:insideH w:val="single" w:sz="4" w:space="0" w:color="90D5FF" w:themeColor="accent4" w:themeTint="66"/>
        <w:insideV w:val="single" w:sz="4" w:space="0" w:color="90D5FF" w:themeColor="accent4" w:themeTint="66"/>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2" w:space="0" w:color="59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55BA"/>
    <w:pPr>
      <w:spacing w:line="240" w:lineRule="auto"/>
    </w:pPr>
    <w:tblPr>
      <w:tblStyleRowBandSize w:val="1"/>
      <w:tblStyleColBandSize w:val="1"/>
      <w:tblBorders>
        <w:top w:val="single" w:sz="4" w:space="0" w:color="8BABEC" w:themeColor="accent5" w:themeTint="66"/>
        <w:left w:val="single" w:sz="4" w:space="0" w:color="8BABEC" w:themeColor="accent5" w:themeTint="66"/>
        <w:bottom w:val="single" w:sz="4" w:space="0" w:color="8BABEC" w:themeColor="accent5" w:themeTint="66"/>
        <w:right w:val="single" w:sz="4" w:space="0" w:color="8BABEC" w:themeColor="accent5" w:themeTint="66"/>
        <w:insideH w:val="single" w:sz="4" w:space="0" w:color="8BABEC" w:themeColor="accent5" w:themeTint="66"/>
        <w:insideV w:val="single" w:sz="4" w:space="0" w:color="8BABEC" w:themeColor="accent5" w:themeTint="66"/>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2" w:space="0" w:color="5182E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55BA"/>
    <w:pPr>
      <w:spacing w:line="240" w:lineRule="auto"/>
    </w:pPr>
    <w:tblPr>
      <w:tblStyleRowBandSize w:val="1"/>
      <w:tblStyleColBandSize w:val="1"/>
      <w:tblBorders>
        <w:top w:val="single" w:sz="4" w:space="0" w:color="79FFFD" w:themeColor="accent6" w:themeTint="66"/>
        <w:left w:val="single" w:sz="4" w:space="0" w:color="79FFFD" w:themeColor="accent6" w:themeTint="66"/>
        <w:bottom w:val="single" w:sz="4" w:space="0" w:color="79FFFD" w:themeColor="accent6" w:themeTint="66"/>
        <w:right w:val="single" w:sz="4" w:space="0" w:color="79FFFD" w:themeColor="accent6" w:themeTint="66"/>
        <w:insideH w:val="single" w:sz="4" w:space="0" w:color="79FFFD" w:themeColor="accent6" w:themeTint="66"/>
        <w:insideV w:val="single" w:sz="4" w:space="0" w:color="79FFFD" w:themeColor="accent6" w:themeTint="66"/>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2" w:space="0" w:color="36FFF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55B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55BA"/>
    <w:pPr>
      <w:spacing w:line="240" w:lineRule="auto"/>
    </w:pPr>
    <w:tblPr>
      <w:tblStyleRowBandSize w:val="1"/>
      <w:tblStyleColBandSize w:val="1"/>
      <w:tblBorders>
        <w:top w:val="single" w:sz="2" w:space="0" w:color="5BD6FF" w:themeColor="accent1" w:themeTint="99"/>
        <w:bottom w:val="single" w:sz="2" w:space="0" w:color="5BD6FF" w:themeColor="accent1" w:themeTint="99"/>
        <w:insideH w:val="single" w:sz="2" w:space="0" w:color="5BD6FF" w:themeColor="accent1" w:themeTint="99"/>
        <w:insideV w:val="single" w:sz="2" w:space="0" w:color="5BD6FF" w:themeColor="accent1" w:themeTint="99"/>
      </w:tblBorders>
    </w:tblPr>
    <w:tblStylePr w:type="firstRow">
      <w:rPr>
        <w:b/>
        <w:bCs/>
      </w:rPr>
      <w:tblPr/>
      <w:tcPr>
        <w:tcBorders>
          <w:top w:val="nil"/>
          <w:bottom w:val="single" w:sz="12" w:space="0" w:color="5BD6FF" w:themeColor="accent1" w:themeTint="99"/>
          <w:insideH w:val="nil"/>
          <w:insideV w:val="nil"/>
        </w:tcBorders>
        <w:shd w:val="clear" w:color="auto" w:fill="FFFFFF" w:themeFill="background1"/>
      </w:tcPr>
    </w:tblStylePr>
    <w:tblStylePr w:type="lastRow">
      <w:rPr>
        <w:b/>
        <w:bCs/>
      </w:rPr>
      <w:tblPr/>
      <w:tcPr>
        <w:tcBorders>
          <w:top w:val="double" w:sz="2" w:space="0" w:color="5B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2-Accent2">
    <w:name w:val="Grid Table 2 Accent 2"/>
    <w:basedOn w:val="TableNormal"/>
    <w:uiPriority w:val="47"/>
    <w:semiHidden/>
    <w:rsid w:val="007755BA"/>
    <w:pPr>
      <w:spacing w:line="240" w:lineRule="auto"/>
    </w:pPr>
    <w:tblPr>
      <w:tblStyleRowBandSize w:val="1"/>
      <w:tblStyleColBandSize w:val="1"/>
      <w:tblBorders>
        <w:top w:val="single" w:sz="2" w:space="0" w:color="48A8FF" w:themeColor="accent2" w:themeTint="99"/>
        <w:bottom w:val="single" w:sz="2" w:space="0" w:color="48A8FF" w:themeColor="accent2" w:themeTint="99"/>
        <w:insideH w:val="single" w:sz="2" w:space="0" w:color="48A8FF" w:themeColor="accent2" w:themeTint="99"/>
        <w:insideV w:val="single" w:sz="2" w:space="0" w:color="48A8FF" w:themeColor="accent2" w:themeTint="99"/>
      </w:tblBorders>
    </w:tblPr>
    <w:tblStylePr w:type="firstRow">
      <w:rPr>
        <w:b/>
        <w:bCs/>
      </w:rPr>
      <w:tblPr/>
      <w:tcPr>
        <w:tcBorders>
          <w:top w:val="nil"/>
          <w:bottom w:val="single" w:sz="12" w:space="0" w:color="48A8FF" w:themeColor="accent2" w:themeTint="99"/>
          <w:insideH w:val="nil"/>
          <w:insideV w:val="nil"/>
        </w:tcBorders>
        <w:shd w:val="clear" w:color="auto" w:fill="FFFFFF" w:themeFill="background1"/>
      </w:tcPr>
    </w:tblStylePr>
    <w:tblStylePr w:type="lastRow">
      <w:rPr>
        <w:b/>
        <w:bCs/>
      </w:rPr>
      <w:tblPr/>
      <w:tcPr>
        <w:tcBorders>
          <w:top w:val="double" w:sz="2" w:space="0" w:color="48A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2-Accent3">
    <w:name w:val="Grid Table 2 Accent 3"/>
    <w:basedOn w:val="TableNormal"/>
    <w:uiPriority w:val="47"/>
    <w:semiHidden/>
    <w:rsid w:val="007755BA"/>
    <w:pPr>
      <w:spacing w:line="240" w:lineRule="auto"/>
    </w:pPr>
    <w:tblPr>
      <w:tblStyleRowBandSize w:val="1"/>
      <w:tblStyleColBandSize w:val="1"/>
      <w:tblBorders>
        <w:top w:val="single" w:sz="2" w:space="0" w:color="B1E3FF" w:themeColor="accent3" w:themeTint="99"/>
        <w:bottom w:val="single" w:sz="2" w:space="0" w:color="B1E3FF" w:themeColor="accent3" w:themeTint="99"/>
        <w:insideH w:val="single" w:sz="2" w:space="0" w:color="B1E3FF" w:themeColor="accent3" w:themeTint="99"/>
        <w:insideV w:val="single" w:sz="2" w:space="0" w:color="B1E3FF" w:themeColor="accent3" w:themeTint="99"/>
      </w:tblBorders>
    </w:tblPr>
    <w:tblStylePr w:type="firstRow">
      <w:rPr>
        <w:b/>
        <w:bCs/>
      </w:rPr>
      <w:tblPr/>
      <w:tcPr>
        <w:tcBorders>
          <w:top w:val="nil"/>
          <w:bottom w:val="single" w:sz="12" w:space="0" w:color="B1E3FF" w:themeColor="accent3" w:themeTint="99"/>
          <w:insideH w:val="nil"/>
          <w:insideV w:val="nil"/>
        </w:tcBorders>
        <w:shd w:val="clear" w:color="auto" w:fill="FFFFFF" w:themeFill="background1"/>
      </w:tcPr>
    </w:tblStylePr>
    <w:tblStylePr w:type="lastRow">
      <w:rPr>
        <w:b/>
        <w:bCs/>
      </w:rPr>
      <w:tblPr/>
      <w:tcPr>
        <w:tcBorders>
          <w:top w:val="double" w:sz="2" w:space="0" w:color="B1E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2-Accent4">
    <w:name w:val="Grid Table 2 Accent 4"/>
    <w:basedOn w:val="TableNormal"/>
    <w:uiPriority w:val="47"/>
    <w:semiHidden/>
    <w:rsid w:val="007755BA"/>
    <w:pPr>
      <w:spacing w:line="240" w:lineRule="auto"/>
    </w:pPr>
    <w:tblPr>
      <w:tblStyleRowBandSize w:val="1"/>
      <w:tblStyleColBandSize w:val="1"/>
      <w:tblBorders>
        <w:top w:val="single" w:sz="2" w:space="0" w:color="59C1FF" w:themeColor="accent4" w:themeTint="99"/>
        <w:bottom w:val="single" w:sz="2" w:space="0" w:color="59C1FF" w:themeColor="accent4" w:themeTint="99"/>
        <w:insideH w:val="single" w:sz="2" w:space="0" w:color="59C1FF" w:themeColor="accent4" w:themeTint="99"/>
        <w:insideV w:val="single" w:sz="2" w:space="0" w:color="59C1FF" w:themeColor="accent4" w:themeTint="99"/>
      </w:tblBorders>
    </w:tblPr>
    <w:tblStylePr w:type="firstRow">
      <w:rPr>
        <w:b/>
        <w:bCs/>
      </w:rPr>
      <w:tblPr/>
      <w:tcPr>
        <w:tcBorders>
          <w:top w:val="nil"/>
          <w:bottom w:val="single" w:sz="12" w:space="0" w:color="59C1FF" w:themeColor="accent4" w:themeTint="99"/>
          <w:insideH w:val="nil"/>
          <w:insideV w:val="nil"/>
        </w:tcBorders>
        <w:shd w:val="clear" w:color="auto" w:fill="FFFFFF" w:themeFill="background1"/>
      </w:tcPr>
    </w:tblStylePr>
    <w:tblStylePr w:type="lastRow">
      <w:rPr>
        <w:b/>
        <w:bCs/>
      </w:rPr>
      <w:tblPr/>
      <w:tcPr>
        <w:tcBorders>
          <w:top w:val="double" w:sz="2" w:space="0" w:color="59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2-Accent5">
    <w:name w:val="Grid Table 2 Accent 5"/>
    <w:basedOn w:val="TableNormal"/>
    <w:uiPriority w:val="47"/>
    <w:semiHidden/>
    <w:rsid w:val="007755BA"/>
    <w:pPr>
      <w:spacing w:line="240" w:lineRule="auto"/>
    </w:pPr>
    <w:tblPr>
      <w:tblStyleRowBandSize w:val="1"/>
      <w:tblStyleColBandSize w:val="1"/>
      <w:tblBorders>
        <w:top w:val="single" w:sz="2" w:space="0" w:color="5182E3" w:themeColor="accent5" w:themeTint="99"/>
        <w:bottom w:val="single" w:sz="2" w:space="0" w:color="5182E3" w:themeColor="accent5" w:themeTint="99"/>
        <w:insideH w:val="single" w:sz="2" w:space="0" w:color="5182E3" w:themeColor="accent5" w:themeTint="99"/>
        <w:insideV w:val="single" w:sz="2" w:space="0" w:color="5182E3" w:themeColor="accent5" w:themeTint="99"/>
      </w:tblBorders>
    </w:tblPr>
    <w:tblStylePr w:type="firstRow">
      <w:rPr>
        <w:b/>
        <w:bCs/>
      </w:rPr>
      <w:tblPr/>
      <w:tcPr>
        <w:tcBorders>
          <w:top w:val="nil"/>
          <w:bottom w:val="single" w:sz="12" w:space="0" w:color="5182E3" w:themeColor="accent5" w:themeTint="99"/>
          <w:insideH w:val="nil"/>
          <w:insideV w:val="nil"/>
        </w:tcBorders>
        <w:shd w:val="clear" w:color="auto" w:fill="FFFFFF" w:themeFill="background1"/>
      </w:tcPr>
    </w:tblStylePr>
    <w:tblStylePr w:type="lastRow">
      <w:rPr>
        <w:b/>
        <w:bCs/>
      </w:rPr>
      <w:tblPr/>
      <w:tcPr>
        <w:tcBorders>
          <w:top w:val="double" w:sz="2" w:space="0" w:color="5182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2-Accent6">
    <w:name w:val="Grid Table 2 Accent 6"/>
    <w:basedOn w:val="TableNormal"/>
    <w:uiPriority w:val="47"/>
    <w:semiHidden/>
    <w:rsid w:val="007755BA"/>
    <w:pPr>
      <w:spacing w:line="240" w:lineRule="auto"/>
    </w:pPr>
    <w:tblPr>
      <w:tblStyleRowBandSize w:val="1"/>
      <w:tblStyleColBandSize w:val="1"/>
      <w:tblBorders>
        <w:top w:val="single" w:sz="2" w:space="0" w:color="36FFFD" w:themeColor="accent6" w:themeTint="99"/>
        <w:bottom w:val="single" w:sz="2" w:space="0" w:color="36FFFD" w:themeColor="accent6" w:themeTint="99"/>
        <w:insideH w:val="single" w:sz="2" w:space="0" w:color="36FFFD" w:themeColor="accent6" w:themeTint="99"/>
        <w:insideV w:val="single" w:sz="2" w:space="0" w:color="36FFFD" w:themeColor="accent6" w:themeTint="99"/>
      </w:tblBorders>
    </w:tblPr>
    <w:tblStylePr w:type="firstRow">
      <w:rPr>
        <w:b/>
        <w:bCs/>
      </w:rPr>
      <w:tblPr/>
      <w:tcPr>
        <w:tcBorders>
          <w:top w:val="nil"/>
          <w:bottom w:val="single" w:sz="12" w:space="0" w:color="36FFFD" w:themeColor="accent6" w:themeTint="99"/>
          <w:insideH w:val="nil"/>
          <w:insideV w:val="nil"/>
        </w:tcBorders>
        <w:shd w:val="clear" w:color="auto" w:fill="FFFFFF" w:themeFill="background1"/>
      </w:tcPr>
    </w:tblStylePr>
    <w:tblStylePr w:type="lastRow">
      <w:rPr>
        <w:b/>
        <w:bCs/>
      </w:rPr>
      <w:tblPr/>
      <w:tcPr>
        <w:tcBorders>
          <w:top w:val="double" w:sz="2" w:space="0" w:color="36FFF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3">
    <w:name w:val="Grid Table 3"/>
    <w:basedOn w:val="TableNormal"/>
    <w:uiPriority w:val="48"/>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3-Accent2">
    <w:name w:val="Grid Table 3 Accent 2"/>
    <w:basedOn w:val="TableNormal"/>
    <w:uiPriority w:val="48"/>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3-Accent3">
    <w:name w:val="Grid Table 3 Accent 3"/>
    <w:basedOn w:val="TableNormal"/>
    <w:uiPriority w:val="48"/>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3-Accent4">
    <w:name w:val="Grid Table 3 Accent 4"/>
    <w:basedOn w:val="TableNormal"/>
    <w:uiPriority w:val="48"/>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3-Accent5">
    <w:name w:val="Grid Table 3 Accent 5"/>
    <w:basedOn w:val="TableNormal"/>
    <w:uiPriority w:val="48"/>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3-Accent6">
    <w:name w:val="Grid Table 3 Accent 6"/>
    <w:basedOn w:val="TableNormal"/>
    <w:uiPriority w:val="48"/>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GridTable4">
    <w:name w:val="Grid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insideV w:val="nil"/>
        </w:tcBorders>
        <w:shd w:val="clear" w:color="auto" w:fill="00B4EE" w:themeFill="accent1"/>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4-Accent2">
    <w:name w:val="Grid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insideV w:val="nil"/>
        </w:tcBorders>
        <w:shd w:val="clear" w:color="auto" w:fill="006CCD" w:themeFill="accent2"/>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4-Accent3">
    <w:name w:val="Grid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insideV w:val="nil"/>
        </w:tcBorders>
        <w:shd w:val="clear" w:color="auto" w:fill="7ED2FF" w:themeFill="accent3"/>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4-Accent4">
    <w:name w:val="Grid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insideV w:val="nil"/>
        </w:tcBorders>
        <w:shd w:val="clear" w:color="auto" w:fill="0093EA" w:themeFill="accent4"/>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4-Accent5">
    <w:name w:val="Grid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insideV w:val="nil"/>
        </w:tcBorders>
        <w:shd w:val="clear" w:color="auto" w:fill="184398" w:themeFill="accent5"/>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4-Accent6">
    <w:name w:val="Grid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insideV w:val="nil"/>
        </w:tcBorders>
        <w:shd w:val="clear" w:color="auto" w:fill="00AFAE" w:themeFill="accent6"/>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5Dark">
    <w:name w:val="Grid Table 5 Dark"/>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E" w:themeFill="accent1"/>
      </w:tcPr>
    </w:tblStylePr>
    <w:tblStylePr w:type="band1Vert">
      <w:tblPr/>
      <w:tcPr>
        <w:shd w:val="clear" w:color="auto" w:fill="92E4FF" w:themeFill="accent1" w:themeFillTint="66"/>
      </w:tcPr>
    </w:tblStylePr>
    <w:tblStylePr w:type="band1Horz">
      <w:tblPr/>
      <w:tcPr>
        <w:shd w:val="clear" w:color="auto" w:fill="92E4FF" w:themeFill="accent1" w:themeFillTint="66"/>
      </w:tcPr>
    </w:tblStylePr>
  </w:style>
  <w:style w:type="table" w:styleId="GridTable5Dark-Accent2">
    <w:name w:val="Grid Table 5 Dark Accent 2"/>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CC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CC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CC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CCD" w:themeFill="accent2"/>
      </w:tcPr>
    </w:tblStylePr>
    <w:tblStylePr w:type="band1Vert">
      <w:tblPr/>
      <w:tcPr>
        <w:shd w:val="clear" w:color="auto" w:fill="85C5FF" w:themeFill="accent2" w:themeFillTint="66"/>
      </w:tcPr>
    </w:tblStylePr>
    <w:tblStylePr w:type="band1Horz">
      <w:tblPr/>
      <w:tcPr>
        <w:shd w:val="clear" w:color="auto" w:fill="85C5FF" w:themeFill="accent2" w:themeFillTint="66"/>
      </w:tcPr>
    </w:tblStylePr>
  </w:style>
  <w:style w:type="table" w:styleId="GridTable5Dark-Accent3">
    <w:name w:val="Grid Table 5 Dark Accent 3"/>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D2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D2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D2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D2FF" w:themeFill="accent3"/>
      </w:tcPr>
    </w:tblStylePr>
    <w:tblStylePr w:type="band1Vert">
      <w:tblPr/>
      <w:tcPr>
        <w:shd w:val="clear" w:color="auto" w:fill="CBECFF" w:themeFill="accent3" w:themeFillTint="66"/>
      </w:tcPr>
    </w:tblStylePr>
    <w:tblStylePr w:type="band1Horz">
      <w:tblPr/>
      <w:tcPr>
        <w:shd w:val="clear" w:color="auto" w:fill="CBECFF" w:themeFill="accent3" w:themeFillTint="66"/>
      </w:tcPr>
    </w:tblStylePr>
  </w:style>
  <w:style w:type="table" w:styleId="GridTable5Dark-Accent4">
    <w:name w:val="Grid Table 5 Dark Accent 4"/>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3E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3E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3E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3EA" w:themeFill="accent4"/>
      </w:tcPr>
    </w:tblStylePr>
    <w:tblStylePr w:type="band1Vert">
      <w:tblPr/>
      <w:tcPr>
        <w:shd w:val="clear" w:color="auto" w:fill="90D5FF" w:themeFill="accent4" w:themeFillTint="66"/>
      </w:tcPr>
    </w:tblStylePr>
    <w:tblStylePr w:type="band1Horz">
      <w:tblPr/>
      <w:tcPr>
        <w:shd w:val="clear" w:color="auto" w:fill="90D5FF" w:themeFill="accent4" w:themeFillTint="66"/>
      </w:tcPr>
    </w:tblStylePr>
  </w:style>
  <w:style w:type="table" w:styleId="GridTable5Dark-Accent5">
    <w:name w:val="Grid Table 5 Dark Accent 5"/>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5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39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39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39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398" w:themeFill="accent5"/>
      </w:tcPr>
    </w:tblStylePr>
    <w:tblStylePr w:type="band1Vert">
      <w:tblPr/>
      <w:tcPr>
        <w:shd w:val="clear" w:color="auto" w:fill="8BABEC" w:themeFill="accent5" w:themeFillTint="66"/>
      </w:tcPr>
    </w:tblStylePr>
    <w:tblStylePr w:type="band1Horz">
      <w:tblPr/>
      <w:tcPr>
        <w:shd w:val="clear" w:color="auto" w:fill="8BABEC" w:themeFill="accent5" w:themeFillTint="66"/>
      </w:tcPr>
    </w:tblStylePr>
  </w:style>
  <w:style w:type="table" w:styleId="GridTable5Dark-Accent6">
    <w:name w:val="Grid Table 5 Dark Accent 6"/>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AE" w:themeFill="accent6"/>
      </w:tcPr>
    </w:tblStylePr>
    <w:tblStylePr w:type="band1Vert">
      <w:tblPr/>
      <w:tcPr>
        <w:shd w:val="clear" w:color="auto" w:fill="79FFFD" w:themeFill="accent6" w:themeFillTint="66"/>
      </w:tcPr>
    </w:tblStylePr>
    <w:tblStylePr w:type="band1Horz">
      <w:tblPr/>
      <w:tcPr>
        <w:shd w:val="clear" w:color="auto" w:fill="79FFFD" w:themeFill="accent6" w:themeFillTint="66"/>
      </w:tcPr>
    </w:tblStylePr>
  </w:style>
  <w:style w:type="table" w:styleId="GridTable6Colorful">
    <w:name w:val="Grid Table 6 Colorful"/>
    <w:basedOn w:val="TableNormal"/>
    <w:uiPriority w:val="51"/>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6Colorful-Accent2">
    <w:name w:val="Grid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6Colorful-Accent3">
    <w:name w:val="Grid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6Colorful-Accent4">
    <w:name w:val="Grid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6Colorful-Accent5">
    <w:name w:val="Grid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6Colorful-Accent6">
    <w:name w:val="Grid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7Colorful">
    <w:name w:val="Grid Table 7 Colorful"/>
    <w:basedOn w:val="TableNormal"/>
    <w:uiPriority w:val="52"/>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7Colorful-Accent2">
    <w:name w:val="Grid Table 7 Colorful Accent 2"/>
    <w:basedOn w:val="TableNormal"/>
    <w:uiPriority w:val="52"/>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7Colorful-Accent3">
    <w:name w:val="Grid Table 7 Colorful Accent 3"/>
    <w:basedOn w:val="TableNormal"/>
    <w:uiPriority w:val="52"/>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7Colorful-Accent4">
    <w:name w:val="Grid Table 7 Colorful Accent 4"/>
    <w:basedOn w:val="TableNormal"/>
    <w:uiPriority w:val="52"/>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7Colorful-Accent5">
    <w:name w:val="Grid Table 7 Colorful Accent 5"/>
    <w:basedOn w:val="TableNormal"/>
    <w:uiPriority w:val="52"/>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7Colorful-Accent6">
    <w:name w:val="Grid Table 7 Colorful Accent 6"/>
    <w:basedOn w:val="TableNormal"/>
    <w:uiPriority w:val="52"/>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LightGrid">
    <w:name w:val="Light Grid"/>
    <w:basedOn w:val="TableNormal"/>
    <w:uiPriority w:val="62"/>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18" w:space="0" w:color="00B4EE" w:themeColor="accent1"/>
          <w:right w:val="single" w:sz="8" w:space="0" w:color="00B4EE" w:themeColor="accent1"/>
          <w:insideH w:val="nil"/>
          <w:insideV w:val="single" w:sz="8" w:space="0" w:color="00B4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insideH w:val="nil"/>
          <w:insideV w:val="single" w:sz="8" w:space="0" w:color="00B4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shd w:val="clear" w:color="auto" w:fill="BBEEFF" w:themeFill="accent1" w:themeFillTint="3F"/>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shd w:val="clear" w:color="auto" w:fill="BBEEFF" w:themeFill="accent1" w:themeFillTint="3F"/>
      </w:tcPr>
    </w:tblStylePr>
    <w:tblStylePr w:type="band2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tcPr>
    </w:tblStylePr>
  </w:style>
  <w:style w:type="table" w:styleId="LightGrid-Accent2">
    <w:name w:val="Light Grid Accent 2"/>
    <w:basedOn w:val="TableNormal"/>
    <w:uiPriority w:val="62"/>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18" w:space="0" w:color="006CCD" w:themeColor="accent2"/>
          <w:right w:val="single" w:sz="8" w:space="0" w:color="006CCD" w:themeColor="accent2"/>
          <w:insideH w:val="nil"/>
          <w:insideV w:val="single" w:sz="8" w:space="0" w:color="006C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insideH w:val="nil"/>
          <w:insideV w:val="single" w:sz="8" w:space="0" w:color="006C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shd w:val="clear" w:color="auto" w:fill="B3DBFF" w:themeFill="accent2" w:themeFillTint="3F"/>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shd w:val="clear" w:color="auto" w:fill="B3DBFF" w:themeFill="accent2" w:themeFillTint="3F"/>
      </w:tcPr>
    </w:tblStylePr>
    <w:tblStylePr w:type="band2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tcPr>
    </w:tblStylePr>
  </w:style>
  <w:style w:type="table" w:styleId="LightGrid-Accent3">
    <w:name w:val="Light Grid Accent 3"/>
    <w:basedOn w:val="TableNormal"/>
    <w:uiPriority w:val="62"/>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18" w:space="0" w:color="7ED2FF" w:themeColor="accent3"/>
          <w:right w:val="single" w:sz="8" w:space="0" w:color="7ED2FF" w:themeColor="accent3"/>
          <w:insideH w:val="nil"/>
          <w:insideV w:val="single" w:sz="8" w:space="0" w:color="7ED2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insideH w:val="nil"/>
          <w:insideV w:val="single" w:sz="8" w:space="0" w:color="7ED2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shd w:val="clear" w:color="auto" w:fill="DFF3FF" w:themeFill="accent3" w:themeFillTint="3F"/>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shd w:val="clear" w:color="auto" w:fill="DFF3FF" w:themeFill="accent3" w:themeFillTint="3F"/>
      </w:tcPr>
    </w:tblStylePr>
    <w:tblStylePr w:type="band2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tcPr>
    </w:tblStylePr>
  </w:style>
  <w:style w:type="table" w:styleId="LightGrid-Accent4">
    <w:name w:val="Light Grid Accent 4"/>
    <w:basedOn w:val="TableNormal"/>
    <w:uiPriority w:val="62"/>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18" w:space="0" w:color="0093EA" w:themeColor="accent4"/>
          <w:right w:val="single" w:sz="8" w:space="0" w:color="0093EA" w:themeColor="accent4"/>
          <w:insideH w:val="nil"/>
          <w:insideV w:val="single" w:sz="8" w:space="0" w:color="0093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insideH w:val="nil"/>
          <w:insideV w:val="single" w:sz="8" w:space="0" w:color="0093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shd w:val="clear" w:color="auto" w:fill="BAE5FF" w:themeFill="accent4" w:themeFillTint="3F"/>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shd w:val="clear" w:color="auto" w:fill="BAE5FF" w:themeFill="accent4" w:themeFillTint="3F"/>
      </w:tcPr>
    </w:tblStylePr>
    <w:tblStylePr w:type="band2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tcPr>
    </w:tblStylePr>
  </w:style>
  <w:style w:type="table" w:styleId="LightGrid-Accent5">
    <w:name w:val="Light Grid Accent 5"/>
    <w:basedOn w:val="TableNormal"/>
    <w:uiPriority w:val="62"/>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18" w:space="0" w:color="184398" w:themeColor="accent5"/>
          <w:right w:val="single" w:sz="8" w:space="0" w:color="184398" w:themeColor="accent5"/>
          <w:insideH w:val="nil"/>
          <w:insideV w:val="single" w:sz="8" w:space="0" w:color="1843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insideH w:val="nil"/>
          <w:insideV w:val="single" w:sz="8" w:space="0" w:color="1843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shd w:val="clear" w:color="auto" w:fill="B7CBF3" w:themeFill="accent5" w:themeFillTint="3F"/>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shd w:val="clear" w:color="auto" w:fill="B7CBF3" w:themeFill="accent5" w:themeFillTint="3F"/>
      </w:tcPr>
    </w:tblStylePr>
    <w:tblStylePr w:type="band2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tcPr>
    </w:tblStylePr>
  </w:style>
  <w:style w:type="table" w:styleId="LightGrid-Accent6">
    <w:name w:val="Light Grid Accent 6"/>
    <w:basedOn w:val="TableNormal"/>
    <w:uiPriority w:val="62"/>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18" w:space="0" w:color="00AFAE" w:themeColor="accent6"/>
          <w:right w:val="single" w:sz="8" w:space="0" w:color="00AFAE" w:themeColor="accent6"/>
          <w:insideH w:val="nil"/>
          <w:insideV w:val="single" w:sz="8" w:space="0" w:color="00AF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insideH w:val="nil"/>
          <w:insideV w:val="single" w:sz="8" w:space="0" w:color="00AF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shd w:val="clear" w:color="auto" w:fill="ACFFFE" w:themeFill="accent6" w:themeFillTint="3F"/>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shd w:val="clear" w:color="auto" w:fill="ACFFFE" w:themeFill="accent6" w:themeFillTint="3F"/>
      </w:tcPr>
    </w:tblStylePr>
    <w:tblStylePr w:type="band2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tcPr>
    </w:tblStylePr>
  </w:style>
  <w:style w:type="table" w:styleId="LightList">
    <w:name w:val="Light List"/>
    <w:basedOn w:val="TableNormal"/>
    <w:uiPriority w:val="61"/>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pPr>
        <w:spacing w:before="0" w:after="0" w:line="240" w:lineRule="auto"/>
      </w:pPr>
      <w:rPr>
        <w:b/>
        <w:bCs/>
        <w:color w:val="FFFFFF" w:themeColor="background1"/>
      </w:rPr>
      <w:tblPr/>
      <w:tcPr>
        <w:shd w:val="clear" w:color="auto" w:fill="00B4EE" w:themeFill="accent1"/>
      </w:tcPr>
    </w:tblStylePr>
    <w:tblStylePr w:type="lastRow">
      <w:pPr>
        <w:spacing w:before="0" w:after="0" w:line="240" w:lineRule="auto"/>
      </w:pPr>
      <w:rPr>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tcBorders>
      </w:tcPr>
    </w:tblStylePr>
    <w:tblStylePr w:type="firstCol">
      <w:rPr>
        <w:b/>
        <w:bCs/>
      </w:rPr>
    </w:tblStylePr>
    <w:tblStylePr w:type="lastCol">
      <w:rPr>
        <w:b/>
        <w:bCs/>
      </w:r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style>
  <w:style w:type="table" w:styleId="LightList-Accent2">
    <w:name w:val="Light List Accent 2"/>
    <w:basedOn w:val="TableNormal"/>
    <w:uiPriority w:val="61"/>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pPr>
        <w:spacing w:before="0" w:after="0" w:line="240" w:lineRule="auto"/>
      </w:pPr>
      <w:rPr>
        <w:b/>
        <w:bCs/>
        <w:color w:val="FFFFFF" w:themeColor="background1"/>
      </w:rPr>
      <w:tblPr/>
      <w:tcPr>
        <w:shd w:val="clear" w:color="auto" w:fill="006CCD" w:themeFill="accent2"/>
      </w:tcPr>
    </w:tblStylePr>
    <w:tblStylePr w:type="lastRow">
      <w:pPr>
        <w:spacing w:before="0" w:after="0" w:line="240" w:lineRule="auto"/>
      </w:pPr>
      <w:rPr>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tcBorders>
      </w:tcPr>
    </w:tblStylePr>
    <w:tblStylePr w:type="firstCol">
      <w:rPr>
        <w:b/>
        <w:bCs/>
      </w:rPr>
    </w:tblStylePr>
    <w:tblStylePr w:type="lastCol">
      <w:rPr>
        <w:b/>
        <w:bCs/>
      </w:r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style>
  <w:style w:type="table" w:styleId="LightList-Accent3">
    <w:name w:val="Light List Accent 3"/>
    <w:basedOn w:val="TableNormal"/>
    <w:uiPriority w:val="61"/>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pPr>
        <w:spacing w:before="0" w:after="0" w:line="240" w:lineRule="auto"/>
      </w:pPr>
      <w:rPr>
        <w:b/>
        <w:bCs/>
        <w:color w:val="FFFFFF" w:themeColor="background1"/>
      </w:rPr>
      <w:tblPr/>
      <w:tcPr>
        <w:shd w:val="clear" w:color="auto" w:fill="7ED2FF" w:themeFill="accent3"/>
      </w:tcPr>
    </w:tblStylePr>
    <w:tblStylePr w:type="lastRow">
      <w:pPr>
        <w:spacing w:before="0" w:after="0" w:line="240" w:lineRule="auto"/>
      </w:pPr>
      <w:rPr>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tcBorders>
      </w:tcPr>
    </w:tblStylePr>
    <w:tblStylePr w:type="firstCol">
      <w:rPr>
        <w:b/>
        <w:bCs/>
      </w:rPr>
    </w:tblStylePr>
    <w:tblStylePr w:type="lastCol">
      <w:rPr>
        <w:b/>
        <w:bCs/>
      </w:r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style>
  <w:style w:type="table" w:styleId="LightList-Accent4">
    <w:name w:val="Light List Accent 4"/>
    <w:basedOn w:val="TableNormal"/>
    <w:uiPriority w:val="61"/>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pPr>
        <w:spacing w:before="0" w:after="0" w:line="240" w:lineRule="auto"/>
      </w:pPr>
      <w:rPr>
        <w:b/>
        <w:bCs/>
        <w:color w:val="FFFFFF" w:themeColor="background1"/>
      </w:rPr>
      <w:tblPr/>
      <w:tcPr>
        <w:shd w:val="clear" w:color="auto" w:fill="0093EA" w:themeFill="accent4"/>
      </w:tcPr>
    </w:tblStylePr>
    <w:tblStylePr w:type="lastRow">
      <w:pPr>
        <w:spacing w:before="0" w:after="0" w:line="240" w:lineRule="auto"/>
      </w:pPr>
      <w:rPr>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tcBorders>
      </w:tcPr>
    </w:tblStylePr>
    <w:tblStylePr w:type="firstCol">
      <w:rPr>
        <w:b/>
        <w:bCs/>
      </w:rPr>
    </w:tblStylePr>
    <w:tblStylePr w:type="lastCol">
      <w:rPr>
        <w:b/>
        <w:bCs/>
      </w:r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style>
  <w:style w:type="table" w:styleId="LightList-Accent5">
    <w:name w:val="Light List Accent 5"/>
    <w:basedOn w:val="TableNormal"/>
    <w:uiPriority w:val="61"/>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pPr>
        <w:spacing w:before="0" w:after="0" w:line="240" w:lineRule="auto"/>
      </w:pPr>
      <w:rPr>
        <w:b/>
        <w:bCs/>
        <w:color w:val="FFFFFF" w:themeColor="background1"/>
      </w:rPr>
      <w:tblPr/>
      <w:tcPr>
        <w:shd w:val="clear" w:color="auto" w:fill="184398" w:themeFill="accent5"/>
      </w:tcPr>
    </w:tblStylePr>
    <w:tblStylePr w:type="lastRow">
      <w:pPr>
        <w:spacing w:before="0" w:after="0" w:line="240" w:lineRule="auto"/>
      </w:pPr>
      <w:rPr>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tcBorders>
      </w:tcPr>
    </w:tblStylePr>
    <w:tblStylePr w:type="firstCol">
      <w:rPr>
        <w:b/>
        <w:bCs/>
      </w:rPr>
    </w:tblStylePr>
    <w:tblStylePr w:type="lastCol">
      <w:rPr>
        <w:b/>
        <w:bCs/>
      </w:r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style>
  <w:style w:type="table" w:styleId="LightList-Accent6">
    <w:name w:val="Light List Accent 6"/>
    <w:basedOn w:val="TableNormal"/>
    <w:uiPriority w:val="61"/>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pPr>
        <w:spacing w:before="0" w:after="0" w:line="240" w:lineRule="auto"/>
      </w:pPr>
      <w:rPr>
        <w:b/>
        <w:bCs/>
        <w:color w:val="FFFFFF" w:themeColor="background1"/>
      </w:rPr>
      <w:tblPr/>
      <w:tcPr>
        <w:shd w:val="clear" w:color="auto" w:fill="00AFAE" w:themeFill="accent6"/>
      </w:tcPr>
    </w:tblStylePr>
    <w:tblStylePr w:type="lastRow">
      <w:pPr>
        <w:spacing w:before="0" w:after="0" w:line="240" w:lineRule="auto"/>
      </w:pPr>
      <w:rPr>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tcBorders>
      </w:tcPr>
    </w:tblStylePr>
    <w:tblStylePr w:type="firstCol">
      <w:rPr>
        <w:b/>
        <w:bCs/>
      </w:rPr>
    </w:tblStylePr>
    <w:tblStylePr w:type="lastCol">
      <w:rPr>
        <w:b/>
        <w:bCs/>
      </w:r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style>
  <w:style w:type="table" w:styleId="LightShading">
    <w:name w:val="Light Shading"/>
    <w:basedOn w:val="TableNormal"/>
    <w:uiPriority w:val="60"/>
    <w:semiHidden/>
    <w:rsid w:val="007755B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755BA"/>
    <w:pPr>
      <w:spacing w:line="240" w:lineRule="auto"/>
    </w:pPr>
    <w:rPr>
      <w:color w:val="0086B2" w:themeColor="accent1" w:themeShade="BF"/>
    </w:rPr>
    <w:tblPr>
      <w:tblStyleRowBandSize w:val="1"/>
      <w:tblStyleColBandSize w:val="1"/>
      <w:tblBorders>
        <w:top w:val="single" w:sz="8" w:space="0" w:color="00B4EE" w:themeColor="accent1"/>
        <w:bottom w:val="single" w:sz="8" w:space="0" w:color="00B4EE" w:themeColor="accent1"/>
      </w:tblBorders>
    </w:tblPr>
    <w:tblStylePr w:type="fir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la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left w:val="nil"/>
          <w:right w:val="nil"/>
          <w:insideH w:val="nil"/>
          <w:insideV w:val="nil"/>
        </w:tcBorders>
        <w:shd w:val="clear" w:color="auto" w:fill="BBEEFF" w:themeFill="accent1" w:themeFillTint="3F"/>
      </w:tcPr>
    </w:tblStylePr>
  </w:style>
  <w:style w:type="table" w:styleId="LightShading-Accent2">
    <w:name w:val="Light Shading Accent 2"/>
    <w:basedOn w:val="TableNormal"/>
    <w:uiPriority w:val="60"/>
    <w:semiHidden/>
    <w:rsid w:val="007755BA"/>
    <w:pPr>
      <w:spacing w:line="240" w:lineRule="auto"/>
    </w:pPr>
    <w:rPr>
      <w:color w:val="005099" w:themeColor="accent2" w:themeShade="BF"/>
    </w:rPr>
    <w:tblPr>
      <w:tblStyleRowBandSize w:val="1"/>
      <w:tblStyleColBandSize w:val="1"/>
      <w:tblBorders>
        <w:top w:val="single" w:sz="8" w:space="0" w:color="006CCD" w:themeColor="accent2"/>
        <w:bottom w:val="single" w:sz="8" w:space="0" w:color="006CCD" w:themeColor="accent2"/>
      </w:tblBorders>
    </w:tblPr>
    <w:tblStylePr w:type="fir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la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left w:val="nil"/>
          <w:right w:val="nil"/>
          <w:insideH w:val="nil"/>
          <w:insideV w:val="nil"/>
        </w:tcBorders>
        <w:shd w:val="clear" w:color="auto" w:fill="B3DBFF" w:themeFill="accent2" w:themeFillTint="3F"/>
      </w:tcPr>
    </w:tblStylePr>
  </w:style>
  <w:style w:type="table" w:styleId="LightShading-Accent3">
    <w:name w:val="Light Shading Accent 3"/>
    <w:basedOn w:val="TableNormal"/>
    <w:uiPriority w:val="60"/>
    <w:semiHidden/>
    <w:rsid w:val="007755BA"/>
    <w:pPr>
      <w:spacing w:line="240" w:lineRule="auto"/>
    </w:pPr>
    <w:rPr>
      <w:color w:val="1EB0FF" w:themeColor="accent3" w:themeShade="BF"/>
    </w:rPr>
    <w:tblPr>
      <w:tblStyleRowBandSize w:val="1"/>
      <w:tblStyleColBandSize w:val="1"/>
      <w:tblBorders>
        <w:top w:val="single" w:sz="8" w:space="0" w:color="7ED2FF" w:themeColor="accent3"/>
        <w:bottom w:val="single" w:sz="8" w:space="0" w:color="7ED2FF" w:themeColor="accent3"/>
      </w:tblBorders>
    </w:tblPr>
    <w:tblStylePr w:type="fir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la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left w:val="nil"/>
          <w:right w:val="nil"/>
          <w:insideH w:val="nil"/>
          <w:insideV w:val="nil"/>
        </w:tcBorders>
        <w:shd w:val="clear" w:color="auto" w:fill="DFF3FF" w:themeFill="accent3" w:themeFillTint="3F"/>
      </w:tcPr>
    </w:tblStylePr>
  </w:style>
  <w:style w:type="table" w:styleId="LightShading-Accent4">
    <w:name w:val="Light Shading Accent 4"/>
    <w:basedOn w:val="TableNormal"/>
    <w:uiPriority w:val="60"/>
    <w:semiHidden/>
    <w:rsid w:val="007755BA"/>
    <w:pPr>
      <w:spacing w:line="240" w:lineRule="auto"/>
    </w:pPr>
    <w:rPr>
      <w:color w:val="006DAF" w:themeColor="accent4" w:themeShade="BF"/>
    </w:rPr>
    <w:tblPr>
      <w:tblStyleRowBandSize w:val="1"/>
      <w:tblStyleColBandSize w:val="1"/>
      <w:tblBorders>
        <w:top w:val="single" w:sz="8" w:space="0" w:color="0093EA" w:themeColor="accent4"/>
        <w:bottom w:val="single" w:sz="8" w:space="0" w:color="0093EA" w:themeColor="accent4"/>
      </w:tblBorders>
    </w:tblPr>
    <w:tblStylePr w:type="fir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la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left w:val="nil"/>
          <w:right w:val="nil"/>
          <w:insideH w:val="nil"/>
          <w:insideV w:val="nil"/>
        </w:tcBorders>
        <w:shd w:val="clear" w:color="auto" w:fill="BAE5FF" w:themeFill="accent4" w:themeFillTint="3F"/>
      </w:tcPr>
    </w:tblStylePr>
  </w:style>
  <w:style w:type="table" w:styleId="LightShading-Accent5">
    <w:name w:val="Light Shading Accent 5"/>
    <w:basedOn w:val="TableNormal"/>
    <w:uiPriority w:val="60"/>
    <w:semiHidden/>
    <w:rsid w:val="007755BA"/>
    <w:pPr>
      <w:spacing w:line="240" w:lineRule="auto"/>
    </w:pPr>
    <w:rPr>
      <w:color w:val="123171" w:themeColor="accent5" w:themeShade="BF"/>
    </w:rPr>
    <w:tblPr>
      <w:tblStyleRowBandSize w:val="1"/>
      <w:tblStyleColBandSize w:val="1"/>
      <w:tblBorders>
        <w:top w:val="single" w:sz="8" w:space="0" w:color="184398" w:themeColor="accent5"/>
        <w:bottom w:val="single" w:sz="8" w:space="0" w:color="184398" w:themeColor="accent5"/>
      </w:tblBorders>
    </w:tblPr>
    <w:tblStylePr w:type="fir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la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left w:val="nil"/>
          <w:right w:val="nil"/>
          <w:insideH w:val="nil"/>
          <w:insideV w:val="nil"/>
        </w:tcBorders>
        <w:shd w:val="clear" w:color="auto" w:fill="B7CBF3" w:themeFill="accent5" w:themeFillTint="3F"/>
      </w:tcPr>
    </w:tblStylePr>
  </w:style>
  <w:style w:type="table" w:styleId="LightShading-Accent6">
    <w:name w:val="Light Shading Accent 6"/>
    <w:basedOn w:val="TableNormal"/>
    <w:uiPriority w:val="60"/>
    <w:semiHidden/>
    <w:rsid w:val="007755BA"/>
    <w:pPr>
      <w:spacing w:line="240" w:lineRule="auto"/>
    </w:pPr>
    <w:rPr>
      <w:color w:val="008381" w:themeColor="accent6" w:themeShade="BF"/>
    </w:rPr>
    <w:tblPr>
      <w:tblStyleRowBandSize w:val="1"/>
      <w:tblStyleColBandSize w:val="1"/>
      <w:tblBorders>
        <w:top w:val="single" w:sz="8" w:space="0" w:color="00AFAE" w:themeColor="accent6"/>
        <w:bottom w:val="single" w:sz="8" w:space="0" w:color="00AFAE" w:themeColor="accent6"/>
      </w:tblBorders>
    </w:tblPr>
    <w:tblStylePr w:type="fir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la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left w:val="nil"/>
          <w:right w:val="nil"/>
          <w:insideH w:val="nil"/>
          <w:insideV w:val="nil"/>
        </w:tcBorders>
        <w:shd w:val="clear" w:color="auto" w:fill="ACFFFE" w:themeFill="accent6" w:themeFillTint="3F"/>
      </w:tcPr>
    </w:tblStylePr>
  </w:style>
  <w:style w:type="table" w:styleId="ListTable1Light">
    <w:name w:val="List Table 1 Light"/>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BD6FF" w:themeColor="accent1" w:themeTint="99"/>
        </w:tcBorders>
      </w:tcPr>
    </w:tblStylePr>
    <w:tblStylePr w:type="lastRow">
      <w:rPr>
        <w:b/>
        <w:bCs/>
      </w:rPr>
      <w:tblPr/>
      <w:tcPr>
        <w:tcBorders>
          <w:top w:val="sing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1Light-Accent2">
    <w:name w:val="List Table 1 Light Accent 2"/>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48A8FF" w:themeColor="accent2" w:themeTint="99"/>
        </w:tcBorders>
      </w:tcPr>
    </w:tblStylePr>
    <w:tblStylePr w:type="lastRow">
      <w:rPr>
        <w:b/>
        <w:bCs/>
      </w:rPr>
      <w:tblPr/>
      <w:tcPr>
        <w:tcBorders>
          <w:top w:val="sing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1Light-Accent3">
    <w:name w:val="List Table 1 Light Accent 3"/>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B1E3FF" w:themeColor="accent3" w:themeTint="99"/>
        </w:tcBorders>
      </w:tcPr>
    </w:tblStylePr>
    <w:tblStylePr w:type="lastRow">
      <w:rPr>
        <w:b/>
        <w:bCs/>
      </w:rPr>
      <w:tblPr/>
      <w:tcPr>
        <w:tcBorders>
          <w:top w:val="sing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1Light-Accent4">
    <w:name w:val="List Table 1 Light Accent 4"/>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9C1FF" w:themeColor="accent4" w:themeTint="99"/>
        </w:tcBorders>
      </w:tcPr>
    </w:tblStylePr>
    <w:tblStylePr w:type="lastRow">
      <w:rPr>
        <w:b/>
        <w:bCs/>
      </w:rPr>
      <w:tblPr/>
      <w:tcPr>
        <w:tcBorders>
          <w:top w:val="sing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1Light-Accent5">
    <w:name w:val="List Table 1 Light Accent 5"/>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182E3" w:themeColor="accent5" w:themeTint="99"/>
        </w:tcBorders>
      </w:tcPr>
    </w:tblStylePr>
    <w:tblStylePr w:type="lastRow">
      <w:rPr>
        <w:b/>
        <w:bCs/>
      </w:rPr>
      <w:tblPr/>
      <w:tcPr>
        <w:tcBorders>
          <w:top w:val="sing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1Light-Accent6">
    <w:name w:val="List Table 1 Light Accent 6"/>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36FFFD" w:themeColor="accent6" w:themeTint="99"/>
        </w:tcBorders>
      </w:tcPr>
    </w:tblStylePr>
    <w:tblStylePr w:type="lastRow">
      <w:rPr>
        <w:b/>
        <w:bCs/>
      </w:rPr>
      <w:tblPr/>
      <w:tcPr>
        <w:tcBorders>
          <w:top w:val="sing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2">
    <w:name w:val="List Table 2"/>
    <w:basedOn w:val="TableNormal"/>
    <w:uiPriority w:val="47"/>
    <w:semiHidden/>
    <w:rsid w:val="007755B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55BA"/>
    <w:pPr>
      <w:spacing w:line="240" w:lineRule="auto"/>
    </w:pPr>
    <w:tblPr>
      <w:tblStyleRowBandSize w:val="1"/>
      <w:tblStyleColBandSize w:val="1"/>
      <w:tblBorders>
        <w:top w:val="single" w:sz="4" w:space="0" w:color="5BD6FF" w:themeColor="accent1" w:themeTint="99"/>
        <w:bottom w:val="single" w:sz="4" w:space="0" w:color="5BD6FF" w:themeColor="accent1" w:themeTint="99"/>
        <w:insideH w:val="single" w:sz="4" w:space="0" w:color="5BD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2-Accent2">
    <w:name w:val="List Table 2 Accent 2"/>
    <w:basedOn w:val="TableNormal"/>
    <w:uiPriority w:val="47"/>
    <w:semiHidden/>
    <w:rsid w:val="007755BA"/>
    <w:pPr>
      <w:spacing w:line="240" w:lineRule="auto"/>
    </w:pPr>
    <w:tblPr>
      <w:tblStyleRowBandSize w:val="1"/>
      <w:tblStyleColBandSize w:val="1"/>
      <w:tblBorders>
        <w:top w:val="single" w:sz="4" w:space="0" w:color="48A8FF" w:themeColor="accent2" w:themeTint="99"/>
        <w:bottom w:val="single" w:sz="4" w:space="0" w:color="48A8FF" w:themeColor="accent2" w:themeTint="99"/>
        <w:insideH w:val="single" w:sz="4" w:space="0" w:color="48A8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2-Accent3">
    <w:name w:val="List Table 2 Accent 3"/>
    <w:basedOn w:val="TableNormal"/>
    <w:uiPriority w:val="47"/>
    <w:semiHidden/>
    <w:rsid w:val="007755BA"/>
    <w:pPr>
      <w:spacing w:line="240" w:lineRule="auto"/>
    </w:pPr>
    <w:tblPr>
      <w:tblStyleRowBandSize w:val="1"/>
      <w:tblStyleColBandSize w:val="1"/>
      <w:tblBorders>
        <w:top w:val="single" w:sz="4" w:space="0" w:color="B1E3FF" w:themeColor="accent3" w:themeTint="99"/>
        <w:bottom w:val="single" w:sz="4" w:space="0" w:color="B1E3FF" w:themeColor="accent3" w:themeTint="99"/>
        <w:insideH w:val="single" w:sz="4" w:space="0" w:color="B1E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2-Accent4">
    <w:name w:val="List Table 2 Accent 4"/>
    <w:basedOn w:val="TableNormal"/>
    <w:uiPriority w:val="47"/>
    <w:semiHidden/>
    <w:rsid w:val="007755BA"/>
    <w:pPr>
      <w:spacing w:line="240" w:lineRule="auto"/>
    </w:pPr>
    <w:tblPr>
      <w:tblStyleRowBandSize w:val="1"/>
      <w:tblStyleColBandSize w:val="1"/>
      <w:tblBorders>
        <w:top w:val="single" w:sz="4" w:space="0" w:color="59C1FF" w:themeColor="accent4" w:themeTint="99"/>
        <w:bottom w:val="single" w:sz="4" w:space="0" w:color="59C1FF" w:themeColor="accent4" w:themeTint="99"/>
        <w:insideH w:val="single" w:sz="4" w:space="0" w:color="59C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2-Accent5">
    <w:name w:val="List Table 2 Accent 5"/>
    <w:basedOn w:val="TableNormal"/>
    <w:uiPriority w:val="47"/>
    <w:semiHidden/>
    <w:rsid w:val="007755BA"/>
    <w:pPr>
      <w:spacing w:line="240" w:lineRule="auto"/>
    </w:pPr>
    <w:tblPr>
      <w:tblStyleRowBandSize w:val="1"/>
      <w:tblStyleColBandSize w:val="1"/>
      <w:tblBorders>
        <w:top w:val="single" w:sz="4" w:space="0" w:color="5182E3" w:themeColor="accent5" w:themeTint="99"/>
        <w:bottom w:val="single" w:sz="4" w:space="0" w:color="5182E3" w:themeColor="accent5" w:themeTint="99"/>
        <w:insideH w:val="single" w:sz="4" w:space="0" w:color="5182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2-Accent6">
    <w:name w:val="List Table 2 Accent 6"/>
    <w:basedOn w:val="TableNormal"/>
    <w:uiPriority w:val="47"/>
    <w:semiHidden/>
    <w:rsid w:val="007755BA"/>
    <w:pPr>
      <w:spacing w:line="240" w:lineRule="auto"/>
    </w:pPr>
    <w:tblPr>
      <w:tblStyleRowBandSize w:val="1"/>
      <w:tblStyleColBandSize w:val="1"/>
      <w:tblBorders>
        <w:top w:val="single" w:sz="4" w:space="0" w:color="36FFFD" w:themeColor="accent6" w:themeTint="99"/>
        <w:bottom w:val="single" w:sz="4" w:space="0" w:color="36FFFD" w:themeColor="accent6" w:themeTint="99"/>
        <w:insideH w:val="single" w:sz="4" w:space="0" w:color="36FFF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3">
    <w:name w:val="List Table 3"/>
    <w:basedOn w:val="TableNormal"/>
    <w:uiPriority w:val="48"/>
    <w:semiHidden/>
    <w:rsid w:val="007755B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55BA"/>
    <w:pPr>
      <w:spacing w:line="240" w:lineRule="auto"/>
    </w:pPr>
    <w:tblPr>
      <w:tblStyleRowBandSize w:val="1"/>
      <w:tblStyleColBandSize w:val="1"/>
      <w:tblBorders>
        <w:top w:val="single" w:sz="4" w:space="0" w:color="00B4EE" w:themeColor="accent1"/>
        <w:left w:val="single" w:sz="4" w:space="0" w:color="00B4EE" w:themeColor="accent1"/>
        <w:bottom w:val="single" w:sz="4" w:space="0" w:color="00B4EE" w:themeColor="accent1"/>
        <w:right w:val="single" w:sz="4" w:space="0" w:color="00B4EE" w:themeColor="accent1"/>
      </w:tblBorders>
    </w:tblPr>
    <w:tblStylePr w:type="firstRow">
      <w:rPr>
        <w:b/>
        <w:bCs/>
        <w:color w:val="FFFFFF" w:themeColor="background1"/>
      </w:rPr>
      <w:tblPr/>
      <w:tcPr>
        <w:shd w:val="clear" w:color="auto" w:fill="00B4EE" w:themeFill="accent1"/>
      </w:tcPr>
    </w:tblStylePr>
    <w:tblStylePr w:type="lastRow">
      <w:rPr>
        <w:b/>
        <w:bCs/>
      </w:rPr>
      <w:tblPr/>
      <w:tcPr>
        <w:tcBorders>
          <w:top w:val="double" w:sz="4" w:space="0" w:color="00B4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E" w:themeColor="accent1"/>
          <w:right w:val="single" w:sz="4" w:space="0" w:color="00B4EE" w:themeColor="accent1"/>
        </w:tcBorders>
      </w:tcPr>
    </w:tblStylePr>
    <w:tblStylePr w:type="band1Horz">
      <w:tblPr/>
      <w:tcPr>
        <w:tcBorders>
          <w:top w:val="single" w:sz="4" w:space="0" w:color="00B4EE" w:themeColor="accent1"/>
          <w:bottom w:val="single" w:sz="4" w:space="0" w:color="00B4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E" w:themeColor="accent1"/>
          <w:left w:val="nil"/>
        </w:tcBorders>
      </w:tcPr>
    </w:tblStylePr>
    <w:tblStylePr w:type="swCell">
      <w:tblPr/>
      <w:tcPr>
        <w:tcBorders>
          <w:top w:val="double" w:sz="4" w:space="0" w:color="00B4EE" w:themeColor="accent1"/>
          <w:right w:val="nil"/>
        </w:tcBorders>
      </w:tcPr>
    </w:tblStylePr>
  </w:style>
  <w:style w:type="table" w:styleId="ListTable3-Accent2">
    <w:name w:val="List Table 3 Accent 2"/>
    <w:basedOn w:val="TableNormal"/>
    <w:uiPriority w:val="48"/>
    <w:semiHidden/>
    <w:rsid w:val="007755BA"/>
    <w:pPr>
      <w:spacing w:line="240" w:lineRule="auto"/>
    </w:pPr>
    <w:tblPr>
      <w:tblStyleRowBandSize w:val="1"/>
      <w:tblStyleColBandSize w:val="1"/>
      <w:tblBorders>
        <w:top w:val="single" w:sz="4" w:space="0" w:color="006CCD" w:themeColor="accent2"/>
        <w:left w:val="single" w:sz="4" w:space="0" w:color="006CCD" w:themeColor="accent2"/>
        <w:bottom w:val="single" w:sz="4" w:space="0" w:color="006CCD" w:themeColor="accent2"/>
        <w:right w:val="single" w:sz="4" w:space="0" w:color="006CCD" w:themeColor="accent2"/>
      </w:tblBorders>
    </w:tblPr>
    <w:tblStylePr w:type="firstRow">
      <w:rPr>
        <w:b/>
        <w:bCs/>
        <w:color w:val="FFFFFF" w:themeColor="background1"/>
      </w:rPr>
      <w:tblPr/>
      <w:tcPr>
        <w:shd w:val="clear" w:color="auto" w:fill="006CCD" w:themeFill="accent2"/>
      </w:tcPr>
    </w:tblStylePr>
    <w:tblStylePr w:type="lastRow">
      <w:rPr>
        <w:b/>
        <w:bCs/>
      </w:rPr>
      <w:tblPr/>
      <w:tcPr>
        <w:tcBorders>
          <w:top w:val="double" w:sz="4" w:space="0" w:color="006C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CD" w:themeColor="accent2"/>
          <w:right w:val="single" w:sz="4" w:space="0" w:color="006CCD" w:themeColor="accent2"/>
        </w:tcBorders>
      </w:tcPr>
    </w:tblStylePr>
    <w:tblStylePr w:type="band1Horz">
      <w:tblPr/>
      <w:tcPr>
        <w:tcBorders>
          <w:top w:val="single" w:sz="4" w:space="0" w:color="006CCD" w:themeColor="accent2"/>
          <w:bottom w:val="single" w:sz="4" w:space="0" w:color="006C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CD" w:themeColor="accent2"/>
          <w:left w:val="nil"/>
        </w:tcBorders>
      </w:tcPr>
    </w:tblStylePr>
    <w:tblStylePr w:type="swCell">
      <w:tblPr/>
      <w:tcPr>
        <w:tcBorders>
          <w:top w:val="double" w:sz="4" w:space="0" w:color="006CCD" w:themeColor="accent2"/>
          <w:right w:val="nil"/>
        </w:tcBorders>
      </w:tcPr>
    </w:tblStylePr>
  </w:style>
  <w:style w:type="table" w:styleId="ListTable3-Accent3">
    <w:name w:val="List Table 3 Accent 3"/>
    <w:basedOn w:val="TableNormal"/>
    <w:uiPriority w:val="48"/>
    <w:semiHidden/>
    <w:rsid w:val="007755BA"/>
    <w:pPr>
      <w:spacing w:line="240" w:lineRule="auto"/>
    </w:pPr>
    <w:tblPr>
      <w:tblStyleRowBandSize w:val="1"/>
      <w:tblStyleColBandSize w:val="1"/>
      <w:tblBorders>
        <w:top w:val="single" w:sz="4" w:space="0" w:color="7ED2FF" w:themeColor="accent3"/>
        <w:left w:val="single" w:sz="4" w:space="0" w:color="7ED2FF" w:themeColor="accent3"/>
        <w:bottom w:val="single" w:sz="4" w:space="0" w:color="7ED2FF" w:themeColor="accent3"/>
        <w:right w:val="single" w:sz="4" w:space="0" w:color="7ED2FF" w:themeColor="accent3"/>
      </w:tblBorders>
    </w:tblPr>
    <w:tblStylePr w:type="firstRow">
      <w:rPr>
        <w:b/>
        <w:bCs/>
        <w:color w:val="FFFFFF" w:themeColor="background1"/>
      </w:rPr>
      <w:tblPr/>
      <w:tcPr>
        <w:shd w:val="clear" w:color="auto" w:fill="7ED2FF" w:themeFill="accent3"/>
      </w:tcPr>
    </w:tblStylePr>
    <w:tblStylePr w:type="lastRow">
      <w:rPr>
        <w:b/>
        <w:bCs/>
      </w:rPr>
      <w:tblPr/>
      <w:tcPr>
        <w:tcBorders>
          <w:top w:val="double" w:sz="4" w:space="0" w:color="7ED2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D2FF" w:themeColor="accent3"/>
          <w:right w:val="single" w:sz="4" w:space="0" w:color="7ED2FF" w:themeColor="accent3"/>
        </w:tcBorders>
      </w:tcPr>
    </w:tblStylePr>
    <w:tblStylePr w:type="band1Horz">
      <w:tblPr/>
      <w:tcPr>
        <w:tcBorders>
          <w:top w:val="single" w:sz="4" w:space="0" w:color="7ED2FF" w:themeColor="accent3"/>
          <w:bottom w:val="single" w:sz="4" w:space="0" w:color="7ED2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D2FF" w:themeColor="accent3"/>
          <w:left w:val="nil"/>
        </w:tcBorders>
      </w:tcPr>
    </w:tblStylePr>
    <w:tblStylePr w:type="swCell">
      <w:tblPr/>
      <w:tcPr>
        <w:tcBorders>
          <w:top w:val="double" w:sz="4" w:space="0" w:color="7ED2FF" w:themeColor="accent3"/>
          <w:right w:val="nil"/>
        </w:tcBorders>
      </w:tcPr>
    </w:tblStylePr>
  </w:style>
  <w:style w:type="table" w:styleId="ListTable3-Accent4">
    <w:name w:val="List Table 3 Accent 4"/>
    <w:basedOn w:val="TableNormal"/>
    <w:uiPriority w:val="48"/>
    <w:semiHidden/>
    <w:rsid w:val="007755BA"/>
    <w:pPr>
      <w:spacing w:line="240" w:lineRule="auto"/>
    </w:pPr>
    <w:tblPr>
      <w:tblStyleRowBandSize w:val="1"/>
      <w:tblStyleColBandSize w:val="1"/>
      <w:tblBorders>
        <w:top w:val="single" w:sz="4" w:space="0" w:color="0093EA" w:themeColor="accent4"/>
        <w:left w:val="single" w:sz="4" w:space="0" w:color="0093EA" w:themeColor="accent4"/>
        <w:bottom w:val="single" w:sz="4" w:space="0" w:color="0093EA" w:themeColor="accent4"/>
        <w:right w:val="single" w:sz="4" w:space="0" w:color="0093EA" w:themeColor="accent4"/>
      </w:tblBorders>
    </w:tblPr>
    <w:tblStylePr w:type="firstRow">
      <w:rPr>
        <w:b/>
        <w:bCs/>
        <w:color w:val="FFFFFF" w:themeColor="background1"/>
      </w:rPr>
      <w:tblPr/>
      <w:tcPr>
        <w:shd w:val="clear" w:color="auto" w:fill="0093EA" w:themeFill="accent4"/>
      </w:tcPr>
    </w:tblStylePr>
    <w:tblStylePr w:type="lastRow">
      <w:rPr>
        <w:b/>
        <w:bCs/>
      </w:rPr>
      <w:tblPr/>
      <w:tcPr>
        <w:tcBorders>
          <w:top w:val="double" w:sz="4" w:space="0" w:color="0093E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EA" w:themeColor="accent4"/>
          <w:right w:val="single" w:sz="4" w:space="0" w:color="0093EA" w:themeColor="accent4"/>
        </w:tcBorders>
      </w:tcPr>
    </w:tblStylePr>
    <w:tblStylePr w:type="band1Horz">
      <w:tblPr/>
      <w:tcPr>
        <w:tcBorders>
          <w:top w:val="single" w:sz="4" w:space="0" w:color="0093EA" w:themeColor="accent4"/>
          <w:bottom w:val="single" w:sz="4" w:space="0" w:color="0093E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EA" w:themeColor="accent4"/>
          <w:left w:val="nil"/>
        </w:tcBorders>
      </w:tcPr>
    </w:tblStylePr>
    <w:tblStylePr w:type="swCell">
      <w:tblPr/>
      <w:tcPr>
        <w:tcBorders>
          <w:top w:val="double" w:sz="4" w:space="0" w:color="0093EA" w:themeColor="accent4"/>
          <w:right w:val="nil"/>
        </w:tcBorders>
      </w:tcPr>
    </w:tblStylePr>
  </w:style>
  <w:style w:type="table" w:styleId="ListTable3-Accent5">
    <w:name w:val="List Table 3 Accent 5"/>
    <w:basedOn w:val="TableNormal"/>
    <w:uiPriority w:val="48"/>
    <w:semiHidden/>
    <w:rsid w:val="007755BA"/>
    <w:pPr>
      <w:spacing w:line="240" w:lineRule="auto"/>
    </w:pPr>
    <w:tblPr>
      <w:tblStyleRowBandSize w:val="1"/>
      <w:tblStyleColBandSize w:val="1"/>
      <w:tblBorders>
        <w:top w:val="single" w:sz="4" w:space="0" w:color="184398" w:themeColor="accent5"/>
        <w:left w:val="single" w:sz="4" w:space="0" w:color="184398" w:themeColor="accent5"/>
        <w:bottom w:val="single" w:sz="4" w:space="0" w:color="184398" w:themeColor="accent5"/>
        <w:right w:val="single" w:sz="4" w:space="0" w:color="184398" w:themeColor="accent5"/>
      </w:tblBorders>
    </w:tblPr>
    <w:tblStylePr w:type="firstRow">
      <w:rPr>
        <w:b/>
        <w:bCs/>
        <w:color w:val="FFFFFF" w:themeColor="background1"/>
      </w:rPr>
      <w:tblPr/>
      <w:tcPr>
        <w:shd w:val="clear" w:color="auto" w:fill="184398" w:themeFill="accent5"/>
      </w:tcPr>
    </w:tblStylePr>
    <w:tblStylePr w:type="lastRow">
      <w:rPr>
        <w:b/>
        <w:bCs/>
      </w:rPr>
      <w:tblPr/>
      <w:tcPr>
        <w:tcBorders>
          <w:top w:val="double" w:sz="4" w:space="0" w:color="18439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398" w:themeColor="accent5"/>
          <w:right w:val="single" w:sz="4" w:space="0" w:color="184398" w:themeColor="accent5"/>
        </w:tcBorders>
      </w:tcPr>
    </w:tblStylePr>
    <w:tblStylePr w:type="band1Horz">
      <w:tblPr/>
      <w:tcPr>
        <w:tcBorders>
          <w:top w:val="single" w:sz="4" w:space="0" w:color="184398" w:themeColor="accent5"/>
          <w:bottom w:val="single" w:sz="4" w:space="0" w:color="18439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398" w:themeColor="accent5"/>
          <w:left w:val="nil"/>
        </w:tcBorders>
      </w:tcPr>
    </w:tblStylePr>
    <w:tblStylePr w:type="swCell">
      <w:tblPr/>
      <w:tcPr>
        <w:tcBorders>
          <w:top w:val="double" w:sz="4" w:space="0" w:color="184398" w:themeColor="accent5"/>
          <w:right w:val="nil"/>
        </w:tcBorders>
      </w:tcPr>
    </w:tblStylePr>
  </w:style>
  <w:style w:type="table" w:styleId="ListTable3-Accent6">
    <w:name w:val="List Table 3 Accent 6"/>
    <w:basedOn w:val="TableNormal"/>
    <w:uiPriority w:val="48"/>
    <w:semiHidden/>
    <w:rsid w:val="007755BA"/>
    <w:pPr>
      <w:spacing w:line="240" w:lineRule="auto"/>
    </w:pPr>
    <w:tblPr>
      <w:tblStyleRowBandSize w:val="1"/>
      <w:tblStyleColBandSize w:val="1"/>
      <w:tblBorders>
        <w:top w:val="single" w:sz="4" w:space="0" w:color="00AFAE" w:themeColor="accent6"/>
        <w:left w:val="single" w:sz="4" w:space="0" w:color="00AFAE" w:themeColor="accent6"/>
        <w:bottom w:val="single" w:sz="4" w:space="0" w:color="00AFAE" w:themeColor="accent6"/>
        <w:right w:val="single" w:sz="4" w:space="0" w:color="00AFAE" w:themeColor="accent6"/>
      </w:tblBorders>
    </w:tblPr>
    <w:tblStylePr w:type="firstRow">
      <w:rPr>
        <w:b/>
        <w:bCs/>
        <w:color w:val="FFFFFF" w:themeColor="background1"/>
      </w:rPr>
      <w:tblPr/>
      <w:tcPr>
        <w:shd w:val="clear" w:color="auto" w:fill="00AFAE" w:themeFill="accent6"/>
      </w:tcPr>
    </w:tblStylePr>
    <w:tblStylePr w:type="lastRow">
      <w:rPr>
        <w:b/>
        <w:bCs/>
      </w:rPr>
      <w:tblPr/>
      <w:tcPr>
        <w:tcBorders>
          <w:top w:val="double" w:sz="4" w:space="0" w:color="00AF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E" w:themeColor="accent6"/>
          <w:right w:val="single" w:sz="4" w:space="0" w:color="00AFAE" w:themeColor="accent6"/>
        </w:tcBorders>
      </w:tcPr>
    </w:tblStylePr>
    <w:tblStylePr w:type="band1Horz">
      <w:tblPr/>
      <w:tcPr>
        <w:tcBorders>
          <w:top w:val="single" w:sz="4" w:space="0" w:color="00AFAE" w:themeColor="accent6"/>
          <w:bottom w:val="single" w:sz="4" w:space="0" w:color="00AF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E" w:themeColor="accent6"/>
          <w:left w:val="nil"/>
        </w:tcBorders>
      </w:tcPr>
    </w:tblStylePr>
    <w:tblStylePr w:type="swCell">
      <w:tblPr/>
      <w:tcPr>
        <w:tcBorders>
          <w:top w:val="double" w:sz="4" w:space="0" w:color="00AFAE" w:themeColor="accent6"/>
          <w:right w:val="nil"/>
        </w:tcBorders>
      </w:tcPr>
    </w:tblStylePr>
  </w:style>
  <w:style w:type="table" w:styleId="ListTable4">
    <w:name w:val="List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tcBorders>
        <w:shd w:val="clear" w:color="auto" w:fill="00B4EE" w:themeFill="accent1"/>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4-Accent2">
    <w:name w:val="List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tcBorders>
        <w:shd w:val="clear" w:color="auto" w:fill="006CCD" w:themeFill="accent2"/>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4-Accent3">
    <w:name w:val="List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tcBorders>
        <w:shd w:val="clear" w:color="auto" w:fill="7ED2FF" w:themeFill="accent3"/>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4-Accent4">
    <w:name w:val="List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tcBorders>
        <w:shd w:val="clear" w:color="auto" w:fill="0093EA" w:themeFill="accent4"/>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4-Accent5">
    <w:name w:val="List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tcBorders>
        <w:shd w:val="clear" w:color="auto" w:fill="184398" w:themeFill="accent5"/>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4-Accent6">
    <w:name w:val="List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tcBorders>
        <w:shd w:val="clear" w:color="auto" w:fill="00AFAE" w:themeFill="accent6"/>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5Dark">
    <w:name w:val="List Table 5 Dark"/>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B4EE" w:themeColor="accent1"/>
        <w:left w:val="single" w:sz="24" w:space="0" w:color="00B4EE" w:themeColor="accent1"/>
        <w:bottom w:val="single" w:sz="24" w:space="0" w:color="00B4EE" w:themeColor="accent1"/>
        <w:right w:val="single" w:sz="24" w:space="0" w:color="00B4EE" w:themeColor="accent1"/>
      </w:tblBorders>
    </w:tblPr>
    <w:tcPr>
      <w:shd w:val="clear" w:color="auto" w:fill="00B4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6CCD" w:themeColor="accent2"/>
        <w:left w:val="single" w:sz="24" w:space="0" w:color="006CCD" w:themeColor="accent2"/>
        <w:bottom w:val="single" w:sz="24" w:space="0" w:color="006CCD" w:themeColor="accent2"/>
        <w:right w:val="single" w:sz="24" w:space="0" w:color="006CCD" w:themeColor="accent2"/>
      </w:tblBorders>
    </w:tblPr>
    <w:tcPr>
      <w:shd w:val="clear" w:color="auto" w:fill="006CC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55BA"/>
    <w:pPr>
      <w:spacing w:line="240" w:lineRule="auto"/>
    </w:pPr>
    <w:rPr>
      <w:color w:val="FFFFFF" w:themeColor="background1"/>
    </w:rPr>
    <w:tblPr>
      <w:tblStyleRowBandSize w:val="1"/>
      <w:tblStyleColBandSize w:val="1"/>
      <w:tblBorders>
        <w:top w:val="single" w:sz="24" w:space="0" w:color="7ED2FF" w:themeColor="accent3"/>
        <w:left w:val="single" w:sz="24" w:space="0" w:color="7ED2FF" w:themeColor="accent3"/>
        <w:bottom w:val="single" w:sz="24" w:space="0" w:color="7ED2FF" w:themeColor="accent3"/>
        <w:right w:val="single" w:sz="24" w:space="0" w:color="7ED2FF" w:themeColor="accent3"/>
      </w:tblBorders>
    </w:tblPr>
    <w:tcPr>
      <w:shd w:val="clear" w:color="auto" w:fill="7ED2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93EA" w:themeColor="accent4"/>
        <w:left w:val="single" w:sz="24" w:space="0" w:color="0093EA" w:themeColor="accent4"/>
        <w:bottom w:val="single" w:sz="24" w:space="0" w:color="0093EA" w:themeColor="accent4"/>
        <w:right w:val="single" w:sz="24" w:space="0" w:color="0093EA" w:themeColor="accent4"/>
      </w:tblBorders>
    </w:tblPr>
    <w:tcPr>
      <w:shd w:val="clear" w:color="auto" w:fill="0093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55BA"/>
    <w:pPr>
      <w:spacing w:line="240" w:lineRule="auto"/>
    </w:pPr>
    <w:rPr>
      <w:color w:val="FFFFFF" w:themeColor="background1"/>
    </w:rPr>
    <w:tblPr>
      <w:tblStyleRowBandSize w:val="1"/>
      <w:tblStyleColBandSize w:val="1"/>
      <w:tblBorders>
        <w:top w:val="single" w:sz="24" w:space="0" w:color="184398" w:themeColor="accent5"/>
        <w:left w:val="single" w:sz="24" w:space="0" w:color="184398" w:themeColor="accent5"/>
        <w:bottom w:val="single" w:sz="24" w:space="0" w:color="184398" w:themeColor="accent5"/>
        <w:right w:val="single" w:sz="24" w:space="0" w:color="184398" w:themeColor="accent5"/>
      </w:tblBorders>
    </w:tblPr>
    <w:tcPr>
      <w:shd w:val="clear" w:color="auto" w:fill="18439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AFAE" w:themeColor="accent6"/>
        <w:left w:val="single" w:sz="24" w:space="0" w:color="00AFAE" w:themeColor="accent6"/>
        <w:bottom w:val="single" w:sz="24" w:space="0" w:color="00AFAE" w:themeColor="accent6"/>
        <w:right w:val="single" w:sz="24" w:space="0" w:color="00AFAE" w:themeColor="accent6"/>
      </w:tblBorders>
    </w:tblPr>
    <w:tcPr>
      <w:shd w:val="clear" w:color="auto" w:fill="00AF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55B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00B4EE" w:themeColor="accent1"/>
        <w:bottom w:val="single" w:sz="4" w:space="0" w:color="00B4EE" w:themeColor="accent1"/>
      </w:tblBorders>
    </w:tblPr>
    <w:tblStylePr w:type="firstRow">
      <w:rPr>
        <w:b/>
        <w:bCs/>
      </w:rPr>
      <w:tblPr/>
      <w:tcPr>
        <w:tcBorders>
          <w:bottom w:val="single" w:sz="4" w:space="0" w:color="00B4EE" w:themeColor="accent1"/>
        </w:tcBorders>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6Colorful-Accent2">
    <w:name w:val="List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006CCD" w:themeColor="accent2"/>
        <w:bottom w:val="single" w:sz="4" w:space="0" w:color="006CCD" w:themeColor="accent2"/>
      </w:tblBorders>
    </w:tblPr>
    <w:tblStylePr w:type="firstRow">
      <w:rPr>
        <w:b/>
        <w:bCs/>
      </w:rPr>
      <w:tblPr/>
      <w:tcPr>
        <w:tcBorders>
          <w:bottom w:val="single" w:sz="4" w:space="0" w:color="006CCD" w:themeColor="accent2"/>
        </w:tcBorders>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6Colorful-Accent3">
    <w:name w:val="List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7ED2FF" w:themeColor="accent3"/>
        <w:bottom w:val="single" w:sz="4" w:space="0" w:color="7ED2FF" w:themeColor="accent3"/>
      </w:tblBorders>
    </w:tblPr>
    <w:tblStylePr w:type="firstRow">
      <w:rPr>
        <w:b/>
        <w:bCs/>
      </w:rPr>
      <w:tblPr/>
      <w:tcPr>
        <w:tcBorders>
          <w:bottom w:val="single" w:sz="4" w:space="0" w:color="7ED2FF" w:themeColor="accent3"/>
        </w:tcBorders>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6Colorful-Accent4">
    <w:name w:val="List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0093EA" w:themeColor="accent4"/>
        <w:bottom w:val="single" w:sz="4" w:space="0" w:color="0093EA" w:themeColor="accent4"/>
      </w:tblBorders>
    </w:tblPr>
    <w:tblStylePr w:type="firstRow">
      <w:rPr>
        <w:b/>
        <w:bCs/>
      </w:rPr>
      <w:tblPr/>
      <w:tcPr>
        <w:tcBorders>
          <w:bottom w:val="single" w:sz="4" w:space="0" w:color="0093EA" w:themeColor="accent4"/>
        </w:tcBorders>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6Colorful-Accent5">
    <w:name w:val="List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6Colorful-Accent6">
    <w:name w:val="List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00AFAE" w:themeColor="accent6"/>
        <w:bottom w:val="single" w:sz="4" w:space="0" w:color="00AFAE" w:themeColor="accent6"/>
      </w:tblBorders>
    </w:tblPr>
    <w:tblStylePr w:type="firstRow">
      <w:rPr>
        <w:b/>
        <w:bCs/>
      </w:rPr>
      <w:tblPr/>
      <w:tcPr>
        <w:tcBorders>
          <w:bottom w:val="single" w:sz="4" w:space="0" w:color="00AFAE" w:themeColor="accent6"/>
        </w:tcBorders>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7Colorful">
    <w:name w:val="List Table 7 Colorful"/>
    <w:basedOn w:val="TableNormal"/>
    <w:uiPriority w:val="52"/>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55BA"/>
    <w:pPr>
      <w:spacing w:line="240" w:lineRule="auto"/>
    </w:pPr>
    <w:rPr>
      <w:color w:val="0086B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4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EE" w:themeColor="accent1"/>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55BA"/>
    <w:pPr>
      <w:spacing w:line="240" w:lineRule="auto"/>
    </w:pPr>
    <w:rPr>
      <w:color w:val="00509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CC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CC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CC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CCD" w:themeColor="accent2"/>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55BA"/>
    <w:pPr>
      <w:spacing w:line="240" w:lineRule="auto"/>
    </w:pPr>
    <w:rPr>
      <w:color w:val="1EB0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D2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D2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D2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D2FF" w:themeColor="accent3"/>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55BA"/>
    <w:pPr>
      <w:spacing w:line="240" w:lineRule="auto"/>
    </w:pPr>
    <w:rPr>
      <w:color w:val="006DA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3E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3E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3E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3EA" w:themeColor="accent4"/>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55BA"/>
    <w:pPr>
      <w:spacing w:line="240" w:lineRule="auto"/>
    </w:pPr>
    <w:rPr>
      <w:color w:val="12317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39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39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39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398" w:themeColor="accent5"/>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55BA"/>
    <w:pPr>
      <w:spacing w:line="240" w:lineRule="auto"/>
    </w:pPr>
    <w:rPr>
      <w:color w:val="0083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AE" w:themeColor="accent6"/>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insideV w:val="single" w:sz="8" w:space="0" w:color="33CCFF" w:themeColor="accent1" w:themeTint="BF"/>
      </w:tblBorders>
    </w:tblPr>
    <w:tcPr>
      <w:shd w:val="clear" w:color="auto" w:fill="BBEEFF" w:themeFill="accent1" w:themeFillTint="3F"/>
    </w:tcPr>
    <w:tblStylePr w:type="firstRow">
      <w:rPr>
        <w:b/>
        <w:bCs/>
      </w:rPr>
    </w:tblStylePr>
    <w:tblStylePr w:type="lastRow">
      <w:rPr>
        <w:b/>
        <w:bCs/>
      </w:rPr>
      <w:tblPr/>
      <w:tcPr>
        <w:tcBorders>
          <w:top w:val="single" w:sz="18" w:space="0" w:color="33CCFF" w:themeColor="accent1" w:themeTint="BF"/>
        </w:tcBorders>
      </w:tcPr>
    </w:tblStylePr>
    <w:tblStylePr w:type="firstCol">
      <w:rPr>
        <w:b/>
        <w:bCs/>
      </w:rPr>
    </w:tblStylePr>
    <w:tblStylePr w:type="lastCol">
      <w:rPr>
        <w:b/>
        <w:bCs/>
      </w:r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MediumGrid1-Accent2">
    <w:name w:val="Medium Grid 1 Accent 2"/>
    <w:basedOn w:val="TableNormal"/>
    <w:uiPriority w:val="67"/>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insideV w:val="single" w:sz="8" w:space="0" w:color="1A92FF" w:themeColor="accent2" w:themeTint="BF"/>
      </w:tblBorders>
    </w:tblPr>
    <w:tcPr>
      <w:shd w:val="clear" w:color="auto" w:fill="B3DBFF" w:themeFill="accent2" w:themeFillTint="3F"/>
    </w:tcPr>
    <w:tblStylePr w:type="firstRow">
      <w:rPr>
        <w:b/>
        <w:bCs/>
      </w:rPr>
    </w:tblStylePr>
    <w:tblStylePr w:type="lastRow">
      <w:rPr>
        <w:b/>
        <w:bCs/>
      </w:rPr>
      <w:tblPr/>
      <w:tcPr>
        <w:tcBorders>
          <w:top w:val="single" w:sz="18" w:space="0" w:color="1A92FF" w:themeColor="accent2" w:themeTint="BF"/>
        </w:tcBorders>
      </w:tcPr>
    </w:tblStylePr>
    <w:tblStylePr w:type="firstCol">
      <w:rPr>
        <w:b/>
        <w:bCs/>
      </w:rPr>
    </w:tblStylePr>
    <w:tblStylePr w:type="lastCol">
      <w:rPr>
        <w:b/>
        <w:bCs/>
      </w:r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MediumGrid1-Accent3">
    <w:name w:val="Medium Grid 1 Accent 3"/>
    <w:basedOn w:val="TableNormal"/>
    <w:uiPriority w:val="67"/>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insideV w:val="single" w:sz="8" w:space="0" w:color="9EDDFF" w:themeColor="accent3" w:themeTint="BF"/>
      </w:tblBorders>
    </w:tblPr>
    <w:tcPr>
      <w:shd w:val="clear" w:color="auto" w:fill="DFF3FF" w:themeFill="accent3" w:themeFillTint="3F"/>
    </w:tcPr>
    <w:tblStylePr w:type="firstRow">
      <w:rPr>
        <w:b/>
        <w:bCs/>
      </w:rPr>
    </w:tblStylePr>
    <w:tblStylePr w:type="lastRow">
      <w:rPr>
        <w:b/>
        <w:bCs/>
      </w:rPr>
      <w:tblPr/>
      <w:tcPr>
        <w:tcBorders>
          <w:top w:val="single" w:sz="18" w:space="0" w:color="9EDDFF" w:themeColor="accent3" w:themeTint="BF"/>
        </w:tcBorders>
      </w:tcPr>
    </w:tblStylePr>
    <w:tblStylePr w:type="firstCol">
      <w:rPr>
        <w:b/>
        <w:bCs/>
      </w:rPr>
    </w:tblStylePr>
    <w:tblStylePr w:type="lastCol">
      <w:rPr>
        <w:b/>
        <w:bCs/>
      </w:r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MediumGrid1-Accent4">
    <w:name w:val="Medium Grid 1 Accent 4"/>
    <w:basedOn w:val="TableNormal"/>
    <w:uiPriority w:val="67"/>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insideV w:val="single" w:sz="8" w:space="0" w:color="30B1FF" w:themeColor="accent4" w:themeTint="BF"/>
      </w:tblBorders>
    </w:tblPr>
    <w:tcPr>
      <w:shd w:val="clear" w:color="auto" w:fill="BAE5FF" w:themeFill="accent4" w:themeFillTint="3F"/>
    </w:tcPr>
    <w:tblStylePr w:type="firstRow">
      <w:rPr>
        <w:b/>
        <w:bCs/>
      </w:rPr>
    </w:tblStylePr>
    <w:tblStylePr w:type="lastRow">
      <w:rPr>
        <w:b/>
        <w:bCs/>
      </w:rPr>
      <w:tblPr/>
      <w:tcPr>
        <w:tcBorders>
          <w:top w:val="single" w:sz="18" w:space="0" w:color="30B1FF" w:themeColor="accent4" w:themeTint="BF"/>
        </w:tcBorders>
      </w:tcPr>
    </w:tblStylePr>
    <w:tblStylePr w:type="firstCol">
      <w:rPr>
        <w:b/>
        <w:bCs/>
      </w:rPr>
    </w:tblStylePr>
    <w:tblStylePr w:type="lastCol">
      <w:rPr>
        <w:b/>
        <w:bCs/>
      </w:r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MediumGrid1-Accent5">
    <w:name w:val="Medium Grid 1 Accent 5"/>
    <w:basedOn w:val="TableNormal"/>
    <w:uiPriority w:val="67"/>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insideV w:val="single" w:sz="8" w:space="0" w:color="2663DC" w:themeColor="accent5" w:themeTint="BF"/>
      </w:tblBorders>
    </w:tblPr>
    <w:tcPr>
      <w:shd w:val="clear" w:color="auto" w:fill="B7CBF3" w:themeFill="accent5" w:themeFillTint="3F"/>
    </w:tcPr>
    <w:tblStylePr w:type="firstRow">
      <w:rPr>
        <w:b/>
        <w:bCs/>
      </w:rPr>
    </w:tblStylePr>
    <w:tblStylePr w:type="lastRow">
      <w:rPr>
        <w:b/>
        <w:bCs/>
      </w:rPr>
      <w:tblPr/>
      <w:tcPr>
        <w:tcBorders>
          <w:top w:val="single" w:sz="18" w:space="0" w:color="2663DC" w:themeColor="accent5" w:themeTint="BF"/>
        </w:tcBorders>
      </w:tcPr>
    </w:tblStylePr>
    <w:tblStylePr w:type="firstCol">
      <w:rPr>
        <w:b/>
        <w:bCs/>
      </w:rPr>
    </w:tblStylePr>
    <w:tblStylePr w:type="lastCol">
      <w:rPr>
        <w:b/>
        <w:bCs/>
      </w:r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MediumGrid1-Accent6">
    <w:name w:val="Medium Grid 1 Accent 6"/>
    <w:basedOn w:val="TableNormal"/>
    <w:uiPriority w:val="67"/>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insideV w:val="single" w:sz="8" w:space="0" w:color="04FFFD" w:themeColor="accent6" w:themeTint="BF"/>
      </w:tblBorders>
    </w:tblPr>
    <w:tcPr>
      <w:shd w:val="clear" w:color="auto" w:fill="ACFFFE" w:themeFill="accent6" w:themeFillTint="3F"/>
    </w:tcPr>
    <w:tblStylePr w:type="firstRow">
      <w:rPr>
        <w:b/>
        <w:bCs/>
      </w:rPr>
    </w:tblStylePr>
    <w:tblStylePr w:type="lastRow">
      <w:rPr>
        <w:b/>
        <w:bCs/>
      </w:rPr>
      <w:tblPr/>
      <w:tcPr>
        <w:tcBorders>
          <w:top w:val="single" w:sz="18" w:space="0" w:color="04FFFD" w:themeColor="accent6" w:themeTint="BF"/>
        </w:tcBorders>
      </w:tcPr>
    </w:tblStylePr>
    <w:tblStylePr w:type="firstCol">
      <w:rPr>
        <w:b/>
        <w:bCs/>
      </w:rPr>
    </w:tblStylePr>
    <w:tblStylePr w:type="lastCol">
      <w:rPr>
        <w:b/>
        <w:bCs/>
      </w:r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MediumGrid2">
    <w:name w:val="Medium Grid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cPr>
      <w:shd w:val="clear" w:color="auto" w:fill="BBEEFF" w:themeFill="accent1" w:themeFillTint="3F"/>
    </w:tcPr>
    <w:tblStylePr w:type="firstRow">
      <w:rPr>
        <w:b/>
        <w:bCs/>
        <w:color w:val="000000" w:themeColor="text1"/>
      </w:rPr>
      <w:tblPr/>
      <w:tcPr>
        <w:shd w:val="clear" w:color="auto" w:fill="E4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1FF" w:themeFill="accent1" w:themeFillTint="33"/>
      </w:tcPr>
    </w:tblStylePr>
    <w:tblStylePr w:type="band1Vert">
      <w:tblPr/>
      <w:tcPr>
        <w:shd w:val="clear" w:color="auto" w:fill="77DDFF" w:themeFill="accent1" w:themeFillTint="7F"/>
      </w:tcPr>
    </w:tblStylePr>
    <w:tblStylePr w:type="band1Horz">
      <w:tblPr/>
      <w:tcPr>
        <w:tcBorders>
          <w:insideH w:val="single" w:sz="6" w:space="0" w:color="00B4EE" w:themeColor="accent1"/>
          <w:insideV w:val="single" w:sz="6" w:space="0" w:color="00B4EE" w:themeColor="accent1"/>
        </w:tcBorders>
        <w:shd w:val="clear" w:color="auto" w:fill="77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cPr>
      <w:shd w:val="clear" w:color="auto" w:fill="B3DBFF" w:themeFill="accent2" w:themeFillTint="3F"/>
    </w:tcPr>
    <w:tblStylePr w:type="firstRow">
      <w:rPr>
        <w:b/>
        <w:bCs/>
        <w:color w:val="000000" w:themeColor="text1"/>
      </w:rPr>
      <w:tblPr/>
      <w:tcPr>
        <w:shd w:val="clear" w:color="auto" w:fill="E1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2FF" w:themeFill="accent2" w:themeFillTint="33"/>
      </w:tcPr>
    </w:tblStylePr>
    <w:tblStylePr w:type="band1Vert">
      <w:tblPr/>
      <w:tcPr>
        <w:shd w:val="clear" w:color="auto" w:fill="67B6FF" w:themeFill="accent2" w:themeFillTint="7F"/>
      </w:tcPr>
    </w:tblStylePr>
    <w:tblStylePr w:type="band1Horz">
      <w:tblPr/>
      <w:tcPr>
        <w:tcBorders>
          <w:insideH w:val="single" w:sz="6" w:space="0" w:color="006CCD" w:themeColor="accent2"/>
          <w:insideV w:val="single" w:sz="6" w:space="0" w:color="006CCD" w:themeColor="accent2"/>
        </w:tcBorders>
        <w:shd w:val="clear" w:color="auto" w:fill="67B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cPr>
      <w:shd w:val="clear" w:color="auto" w:fill="DFF3FF" w:themeFill="accent3" w:themeFillTint="3F"/>
    </w:tcPr>
    <w:tblStylePr w:type="firstRow">
      <w:rPr>
        <w:b/>
        <w:bCs/>
        <w:color w:val="000000" w:themeColor="text1"/>
      </w:rPr>
      <w:tblPr/>
      <w:tcPr>
        <w:shd w:val="clear" w:color="auto" w:fill="F2FA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F" w:themeFill="accent3" w:themeFillTint="33"/>
      </w:tcPr>
    </w:tblStylePr>
    <w:tblStylePr w:type="band1Vert">
      <w:tblPr/>
      <w:tcPr>
        <w:shd w:val="clear" w:color="auto" w:fill="BEE8FF" w:themeFill="accent3" w:themeFillTint="7F"/>
      </w:tcPr>
    </w:tblStylePr>
    <w:tblStylePr w:type="band1Horz">
      <w:tblPr/>
      <w:tcPr>
        <w:tcBorders>
          <w:insideH w:val="single" w:sz="6" w:space="0" w:color="7ED2FF" w:themeColor="accent3"/>
          <w:insideV w:val="single" w:sz="6" w:space="0" w:color="7ED2FF" w:themeColor="accent3"/>
        </w:tcBorders>
        <w:shd w:val="clear" w:color="auto" w:fill="BEE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cPr>
      <w:shd w:val="clear" w:color="auto" w:fill="BAE5FF" w:themeFill="accent4" w:themeFillTint="3F"/>
    </w:tcPr>
    <w:tblStylePr w:type="firstRow">
      <w:rPr>
        <w:b/>
        <w:bCs/>
        <w:color w:val="000000" w:themeColor="text1"/>
      </w:rPr>
      <w:tblPr/>
      <w:tcPr>
        <w:shd w:val="clear" w:color="auto" w:fill="E3F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AFF" w:themeFill="accent4" w:themeFillTint="33"/>
      </w:tcPr>
    </w:tblStylePr>
    <w:tblStylePr w:type="band1Vert">
      <w:tblPr/>
      <w:tcPr>
        <w:shd w:val="clear" w:color="auto" w:fill="75CBFF" w:themeFill="accent4" w:themeFillTint="7F"/>
      </w:tcPr>
    </w:tblStylePr>
    <w:tblStylePr w:type="band1Horz">
      <w:tblPr/>
      <w:tcPr>
        <w:tcBorders>
          <w:insideH w:val="single" w:sz="6" w:space="0" w:color="0093EA" w:themeColor="accent4"/>
          <w:insideV w:val="single" w:sz="6" w:space="0" w:color="0093EA" w:themeColor="accent4"/>
        </w:tcBorders>
        <w:shd w:val="clear" w:color="auto" w:fill="75C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cPr>
      <w:shd w:val="clear" w:color="auto" w:fill="B7CBF3" w:themeFill="accent5" w:themeFillTint="3F"/>
    </w:tcPr>
    <w:tblStylePr w:type="firstRow">
      <w:rPr>
        <w:b/>
        <w:bCs/>
        <w:color w:val="000000" w:themeColor="text1"/>
      </w:rPr>
      <w:tblPr/>
      <w:tcPr>
        <w:shd w:val="clear" w:color="auto" w:fill="E2E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5F6" w:themeFill="accent5" w:themeFillTint="33"/>
      </w:tcPr>
    </w:tblStylePr>
    <w:tblStylePr w:type="band1Vert">
      <w:tblPr/>
      <w:tcPr>
        <w:shd w:val="clear" w:color="auto" w:fill="6F97E8" w:themeFill="accent5" w:themeFillTint="7F"/>
      </w:tcPr>
    </w:tblStylePr>
    <w:tblStylePr w:type="band1Horz">
      <w:tblPr/>
      <w:tcPr>
        <w:tcBorders>
          <w:insideH w:val="single" w:sz="6" w:space="0" w:color="184398" w:themeColor="accent5"/>
          <w:insideV w:val="single" w:sz="6" w:space="0" w:color="184398" w:themeColor="accent5"/>
        </w:tcBorders>
        <w:shd w:val="clear" w:color="auto" w:fill="6F9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cPr>
      <w:shd w:val="clear" w:color="auto" w:fill="ACFFFE" w:themeFill="accent6" w:themeFillTint="3F"/>
    </w:tcPr>
    <w:tblStylePr w:type="firstRow">
      <w:rPr>
        <w:b/>
        <w:bCs/>
        <w:color w:val="000000" w:themeColor="text1"/>
      </w:rPr>
      <w:tblPr/>
      <w:tcPr>
        <w:shd w:val="clear" w:color="auto" w:fill="DEFF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E" w:themeFill="accent6" w:themeFillTint="33"/>
      </w:tcPr>
    </w:tblStylePr>
    <w:tblStylePr w:type="band1Vert">
      <w:tblPr/>
      <w:tcPr>
        <w:shd w:val="clear" w:color="auto" w:fill="58FFFD" w:themeFill="accent6" w:themeFillTint="7F"/>
      </w:tcPr>
    </w:tblStylePr>
    <w:tblStylePr w:type="band1Horz">
      <w:tblPr/>
      <w:tcPr>
        <w:tcBorders>
          <w:insideH w:val="single" w:sz="6" w:space="0" w:color="00AFAE" w:themeColor="accent6"/>
          <w:insideV w:val="single" w:sz="6" w:space="0" w:color="00AFAE" w:themeColor="accent6"/>
        </w:tcBorders>
        <w:shd w:val="clear" w:color="auto" w:fill="58FF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DFF" w:themeFill="accent1" w:themeFillTint="7F"/>
      </w:tcPr>
    </w:tblStylePr>
  </w:style>
  <w:style w:type="table" w:styleId="MediumGrid3-Accent2">
    <w:name w:val="Medium Grid 3 Accent 2"/>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C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C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6FF" w:themeFill="accent2" w:themeFillTint="7F"/>
      </w:tcPr>
    </w:tblStylePr>
  </w:style>
  <w:style w:type="table" w:styleId="MediumGrid3-Accent3">
    <w:name w:val="Medium Grid 3 Accent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D2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D2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FF" w:themeFill="accent3" w:themeFillTint="7F"/>
      </w:tcPr>
    </w:tblStylePr>
  </w:style>
  <w:style w:type="table" w:styleId="MediumGrid3-Accent4">
    <w:name w:val="Medium Grid 3 Accent 4"/>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3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3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C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CBFF" w:themeFill="accent4" w:themeFillTint="7F"/>
      </w:tcPr>
    </w:tblStylePr>
  </w:style>
  <w:style w:type="table" w:styleId="MediumGrid3-Accent5">
    <w:name w:val="Medium Grid 3 Accent 5"/>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3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3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9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97E8" w:themeFill="accent5" w:themeFillTint="7F"/>
      </w:tcPr>
    </w:tblStylePr>
  </w:style>
  <w:style w:type="table" w:styleId="MediumGrid3-Accent6">
    <w:name w:val="Medium Grid 3 Accent 6"/>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FD" w:themeFill="accent6" w:themeFillTint="7F"/>
      </w:tcPr>
    </w:tblStylePr>
  </w:style>
  <w:style w:type="table" w:styleId="MediumList1">
    <w:name w:val="Medium List 1"/>
    <w:basedOn w:val="TableNormal"/>
    <w:uiPriority w:val="65"/>
    <w:semiHidden/>
    <w:rsid w:val="007755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E7E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755BA"/>
    <w:pPr>
      <w:spacing w:line="240" w:lineRule="auto"/>
    </w:pPr>
    <w:tblPr>
      <w:tblStyleRowBandSize w:val="1"/>
      <w:tblStyleColBandSize w:val="1"/>
      <w:tblBorders>
        <w:top w:val="single" w:sz="8" w:space="0" w:color="00B4EE" w:themeColor="accent1"/>
        <w:bottom w:val="single" w:sz="8" w:space="0" w:color="00B4EE" w:themeColor="accent1"/>
      </w:tblBorders>
    </w:tblPr>
    <w:tblStylePr w:type="firstRow">
      <w:rPr>
        <w:rFonts w:asciiTheme="majorHAnsi" w:eastAsiaTheme="majorEastAsia" w:hAnsiTheme="majorHAnsi" w:cstheme="majorBidi"/>
      </w:rPr>
      <w:tblPr/>
      <w:tcPr>
        <w:tcBorders>
          <w:top w:val="nil"/>
          <w:bottom w:val="single" w:sz="8" w:space="0" w:color="00B4EE" w:themeColor="accent1"/>
        </w:tcBorders>
      </w:tcPr>
    </w:tblStylePr>
    <w:tblStylePr w:type="lastRow">
      <w:rPr>
        <w:b/>
        <w:bCs/>
        <w:color w:val="E6E7E8" w:themeColor="text2"/>
      </w:rPr>
      <w:tblPr/>
      <w:tcPr>
        <w:tcBorders>
          <w:top w:val="single" w:sz="8" w:space="0" w:color="00B4EE" w:themeColor="accent1"/>
          <w:bottom w:val="single" w:sz="8" w:space="0" w:color="00B4EE" w:themeColor="accent1"/>
        </w:tcBorders>
      </w:tcPr>
    </w:tblStylePr>
    <w:tblStylePr w:type="firstCol">
      <w:rPr>
        <w:b/>
        <w:bCs/>
      </w:rPr>
    </w:tblStylePr>
    <w:tblStylePr w:type="lastCol">
      <w:rPr>
        <w:b/>
        <w:bCs/>
      </w:rPr>
      <w:tblPr/>
      <w:tcPr>
        <w:tcBorders>
          <w:top w:val="single" w:sz="8" w:space="0" w:color="00B4EE" w:themeColor="accent1"/>
          <w:bottom w:val="single" w:sz="8" w:space="0" w:color="00B4EE" w:themeColor="accent1"/>
        </w:tcBorders>
      </w:tcPr>
    </w:tblStylePr>
    <w:tblStylePr w:type="band1Vert">
      <w:tblPr/>
      <w:tcPr>
        <w:shd w:val="clear" w:color="auto" w:fill="BBEEFF" w:themeFill="accent1" w:themeFillTint="3F"/>
      </w:tcPr>
    </w:tblStylePr>
    <w:tblStylePr w:type="band1Horz">
      <w:tblPr/>
      <w:tcPr>
        <w:shd w:val="clear" w:color="auto" w:fill="BBEEFF" w:themeFill="accent1" w:themeFillTint="3F"/>
      </w:tcPr>
    </w:tblStylePr>
  </w:style>
  <w:style w:type="table" w:styleId="MediumList1-Accent2">
    <w:name w:val="Medium List 1 Accent 2"/>
    <w:basedOn w:val="TableNormal"/>
    <w:uiPriority w:val="65"/>
    <w:semiHidden/>
    <w:rsid w:val="007755BA"/>
    <w:pPr>
      <w:spacing w:line="240" w:lineRule="auto"/>
    </w:pPr>
    <w:tblPr>
      <w:tblStyleRowBandSize w:val="1"/>
      <w:tblStyleColBandSize w:val="1"/>
      <w:tblBorders>
        <w:top w:val="single" w:sz="8" w:space="0" w:color="006CCD" w:themeColor="accent2"/>
        <w:bottom w:val="single" w:sz="8" w:space="0" w:color="006CCD" w:themeColor="accent2"/>
      </w:tblBorders>
    </w:tblPr>
    <w:tblStylePr w:type="firstRow">
      <w:rPr>
        <w:rFonts w:asciiTheme="majorHAnsi" w:eastAsiaTheme="majorEastAsia" w:hAnsiTheme="majorHAnsi" w:cstheme="majorBidi"/>
      </w:rPr>
      <w:tblPr/>
      <w:tcPr>
        <w:tcBorders>
          <w:top w:val="nil"/>
          <w:bottom w:val="single" w:sz="8" w:space="0" w:color="006CCD" w:themeColor="accent2"/>
        </w:tcBorders>
      </w:tcPr>
    </w:tblStylePr>
    <w:tblStylePr w:type="lastRow">
      <w:rPr>
        <w:b/>
        <w:bCs/>
        <w:color w:val="E6E7E8" w:themeColor="text2"/>
      </w:rPr>
      <w:tblPr/>
      <w:tcPr>
        <w:tcBorders>
          <w:top w:val="single" w:sz="8" w:space="0" w:color="006CCD" w:themeColor="accent2"/>
          <w:bottom w:val="single" w:sz="8" w:space="0" w:color="006CCD" w:themeColor="accent2"/>
        </w:tcBorders>
      </w:tcPr>
    </w:tblStylePr>
    <w:tblStylePr w:type="firstCol">
      <w:rPr>
        <w:b/>
        <w:bCs/>
      </w:rPr>
    </w:tblStylePr>
    <w:tblStylePr w:type="lastCol">
      <w:rPr>
        <w:b/>
        <w:bCs/>
      </w:rPr>
      <w:tblPr/>
      <w:tcPr>
        <w:tcBorders>
          <w:top w:val="single" w:sz="8" w:space="0" w:color="006CCD" w:themeColor="accent2"/>
          <w:bottom w:val="single" w:sz="8" w:space="0" w:color="006CCD" w:themeColor="accent2"/>
        </w:tcBorders>
      </w:tcPr>
    </w:tblStylePr>
    <w:tblStylePr w:type="band1Vert">
      <w:tblPr/>
      <w:tcPr>
        <w:shd w:val="clear" w:color="auto" w:fill="B3DBFF" w:themeFill="accent2" w:themeFillTint="3F"/>
      </w:tcPr>
    </w:tblStylePr>
    <w:tblStylePr w:type="band1Horz">
      <w:tblPr/>
      <w:tcPr>
        <w:shd w:val="clear" w:color="auto" w:fill="B3DBFF" w:themeFill="accent2" w:themeFillTint="3F"/>
      </w:tcPr>
    </w:tblStylePr>
  </w:style>
  <w:style w:type="table" w:styleId="MediumList1-Accent3">
    <w:name w:val="Medium List 1 Accent 3"/>
    <w:basedOn w:val="TableNormal"/>
    <w:uiPriority w:val="65"/>
    <w:semiHidden/>
    <w:rsid w:val="007755BA"/>
    <w:pPr>
      <w:spacing w:line="240" w:lineRule="auto"/>
    </w:pPr>
    <w:tblPr>
      <w:tblStyleRowBandSize w:val="1"/>
      <w:tblStyleColBandSize w:val="1"/>
      <w:tblBorders>
        <w:top w:val="single" w:sz="8" w:space="0" w:color="7ED2FF" w:themeColor="accent3"/>
        <w:bottom w:val="single" w:sz="8" w:space="0" w:color="7ED2FF" w:themeColor="accent3"/>
      </w:tblBorders>
    </w:tblPr>
    <w:tblStylePr w:type="firstRow">
      <w:rPr>
        <w:rFonts w:asciiTheme="majorHAnsi" w:eastAsiaTheme="majorEastAsia" w:hAnsiTheme="majorHAnsi" w:cstheme="majorBidi"/>
      </w:rPr>
      <w:tblPr/>
      <w:tcPr>
        <w:tcBorders>
          <w:top w:val="nil"/>
          <w:bottom w:val="single" w:sz="8" w:space="0" w:color="7ED2FF" w:themeColor="accent3"/>
        </w:tcBorders>
      </w:tcPr>
    </w:tblStylePr>
    <w:tblStylePr w:type="lastRow">
      <w:rPr>
        <w:b/>
        <w:bCs/>
        <w:color w:val="E6E7E8" w:themeColor="text2"/>
      </w:rPr>
      <w:tblPr/>
      <w:tcPr>
        <w:tcBorders>
          <w:top w:val="single" w:sz="8" w:space="0" w:color="7ED2FF" w:themeColor="accent3"/>
          <w:bottom w:val="single" w:sz="8" w:space="0" w:color="7ED2FF" w:themeColor="accent3"/>
        </w:tcBorders>
      </w:tcPr>
    </w:tblStylePr>
    <w:tblStylePr w:type="firstCol">
      <w:rPr>
        <w:b/>
        <w:bCs/>
      </w:rPr>
    </w:tblStylePr>
    <w:tblStylePr w:type="lastCol">
      <w:rPr>
        <w:b/>
        <w:bCs/>
      </w:rPr>
      <w:tblPr/>
      <w:tcPr>
        <w:tcBorders>
          <w:top w:val="single" w:sz="8" w:space="0" w:color="7ED2FF" w:themeColor="accent3"/>
          <w:bottom w:val="single" w:sz="8" w:space="0" w:color="7ED2FF" w:themeColor="accent3"/>
        </w:tcBorders>
      </w:tcPr>
    </w:tblStylePr>
    <w:tblStylePr w:type="band1Vert">
      <w:tblPr/>
      <w:tcPr>
        <w:shd w:val="clear" w:color="auto" w:fill="DFF3FF" w:themeFill="accent3" w:themeFillTint="3F"/>
      </w:tcPr>
    </w:tblStylePr>
    <w:tblStylePr w:type="band1Horz">
      <w:tblPr/>
      <w:tcPr>
        <w:shd w:val="clear" w:color="auto" w:fill="DFF3FF" w:themeFill="accent3" w:themeFillTint="3F"/>
      </w:tcPr>
    </w:tblStylePr>
  </w:style>
  <w:style w:type="table" w:styleId="MediumList1-Accent4">
    <w:name w:val="Medium List 1 Accent 4"/>
    <w:basedOn w:val="TableNormal"/>
    <w:uiPriority w:val="65"/>
    <w:semiHidden/>
    <w:rsid w:val="007755BA"/>
    <w:pPr>
      <w:spacing w:line="240" w:lineRule="auto"/>
    </w:pPr>
    <w:tblPr>
      <w:tblStyleRowBandSize w:val="1"/>
      <w:tblStyleColBandSize w:val="1"/>
      <w:tblBorders>
        <w:top w:val="single" w:sz="8" w:space="0" w:color="0093EA" w:themeColor="accent4"/>
        <w:bottom w:val="single" w:sz="8" w:space="0" w:color="0093EA" w:themeColor="accent4"/>
      </w:tblBorders>
    </w:tblPr>
    <w:tblStylePr w:type="firstRow">
      <w:rPr>
        <w:rFonts w:asciiTheme="majorHAnsi" w:eastAsiaTheme="majorEastAsia" w:hAnsiTheme="majorHAnsi" w:cstheme="majorBidi"/>
      </w:rPr>
      <w:tblPr/>
      <w:tcPr>
        <w:tcBorders>
          <w:top w:val="nil"/>
          <w:bottom w:val="single" w:sz="8" w:space="0" w:color="0093EA" w:themeColor="accent4"/>
        </w:tcBorders>
      </w:tcPr>
    </w:tblStylePr>
    <w:tblStylePr w:type="lastRow">
      <w:rPr>
        <w:b/>
        <w:bCs/>
        <w:color w:val="E6E7E8" w:themeColor="text2"/>
      </w:rPr>
      <w:tblPr/>
      <w:tcPr>
        <w:tcBorders>
          <w:top w:val="single" w:sz="8" w:space="0" w:color="0093EA" w:themeColor="accent4"/>
          <w:bottom w:val="single" w:sz="8" w:space="0" w:color="0093EA" w:themeColor="accent4"/>
        </w:tcBorders>
      </w:tcPr>
    </w:tblStylePr>
    <w:tblStylePr w:type="firstCol">
      <w:rPr>
        <w:b/>
        <w:bCs/>
      </w:rPr>
    </w:tblStylePr>
    <w:tblStylePr w:type="lastCol">
      <w:rPr>
        <w:b/>
        <w:bCs/>
      </w:rPr>
      <w:tblPr/>
      <w:tcPr>
        <w:tcBorders>
          <w:top w:val="single" w:sz="8" w:space="0" w:color="0093EA" w:themeColor="accent4"/>
          <w:bottom w:val="single" w:sz="8" w:space="0" w:color="0093EA" w:themeColor="accent4"/>
        </w:tcBorders>
      </w:tcPr>
    </w:tblStylePr>
    <w:tblStylePr w:type="band1Vert">
      <w:tblPr/>
      <w:tcPr>
        <w:shd w:val="clear" w:color="auto" w:fill="BAE5FF" w:themeFill="accent4" w:themeFillTint="3F"/>
      </w:tcPr>
    </w:tblStylePr>
    <w:tblStylePr w:type="band1Horz">
      <w:tblPr/>
      <w:tcPr>
        <w:shd w:val="clear" w:color="auto" w:fill="BAE5FF" w:themeFill="accent4" w:themeFillTint="3F"/>
      </w:tcPr>
    </w:tblStylePr>
  </w:style>
  <w:style w:type="table" w:styleId="MediumList1-Accent5">
    <w:name w:val="Medium List 1 Accent 5"/>
    <w:basedOn w:val="TableNormal"/>
    <w:uiPriority w:val="65"/>
    <w:semiHidden/>
    <w:rsid w:val="007755BA"/>
    <w:pPr>
      <w:spacing w:line="240" w:lineRule="auto"/>
    </w:pPr>
    <w:tblPr>
      <w:tblStyleRowBandSize w:val="1"/>
      <w:tblStyleColBandSize w:val="1"/>
      <w:tblBorders>
        <w:top w:val="single" w:sz="8" w:space="0" w:color="184398" w:themeColor="accent5"/>
        <w:bottom w:val="single" w:sz="8" w:space="0" w:color="184398" w:themeColor="accent5"/>
      </w:tblBorders>
    </w:tblPr>
    <w:tblStylePr w:type="firstRow">
      <w:rPr>
        <w:rFonts w:asciiTheme="majorHAnsi" w:eastAsiaTheme="majorEastAsia" w:hAnsiTheme="majorHAnsi" w:cstheme="majorBidi"/>
      </w:rPr>
      <w:tblPr/>
      <w:tcPr>
        <w:tcBorders>
          <w:top w:val="nil"/>
          <w:bottom w:val="single" w:sz="8" w:space="0" w:color="184398" w:themeColor="accent5"/>
        </w:tcBorders>
      </w:tcPr>
    </w:tblStylePr>
    <w:tblStylePr w:type="lastRow">
      <w:rPr>
        <w:b/>
        <w:bCs/>
        <w:color w:val="E6E7E8" w:themeColor="text2"/>
      </w:rPr>
      <w:tblPr/>
      <w:tcPr>
        <w:tcBorders>
          <w:top w:val="single" w:sz="8" w:space="0" w:color="184398" w:themeColor="accent5"/>
          <w:bottom w:val="single" w:sz="8" w:space="0" w:color="184398" w:themeColor="accent5"/>
        </w:tcBorders>
      </w:tcPr>
    </w:tblStylePr>
    <w:tblStylePr w:type="firstCol">
      <w:rPr>
        <w:b/>
        <w:bCs/>
      </w:rPr>
    </w:tblStylePr>
    <w:tblStylePr w:type="lastCol">
      <w:rPr>
        <w:b/>
        <w:bCs/>
      </w:rPr>
      <w:tblPr/>
      <w:tcPr>
        <w:tcBorders>
          <w:top w:val="single" w:sz="8" w:space="0" w:color="184398" w:themeColor="accent5"/>
          <w:bottom w:val="single" w:sz="8" w:space="0" w:color="184398" w:themeColor="accent5"/>
        </w:tcBorders>
      </w:tcPr>
    </w:tblStylePr>
    <w:tblStylePr w:type="band1Vert">
      <w:tblPr/>
      <w:tcPr>
        <w:shd w:val="clear" w:color="auto" w:fill="B7CBF3" w:themeFill="accent5" w:themeFillTint="3F"/>
      </w:tcPr>
    </w:tblStylePr>
    <w:tblStylePr w:type="band1Horz">
      <w:tblPr/>
      <w:tcPr>
        <w:shd w:val="clear" w:color="auto" w:fill="B7CBF3" w:themeFill="accent5" w:themeFillTint="3F"/>
      </w:tcPr>
    </w:tblStylePr>
  </w:style>
  <w:style w:type="table" w:styleId="MediumList1-Accent6">
    <w:name w:val="Medium List 1 Accent 6"/>
    <w:basedOn w:val="TableNormal"/>
    <w:uiPriority w:val="65"/>
    <w:semiHidden/>
    <w:rsid w:val="007755BA"/>
    <w:pPr>
      <w:spacing w:line="240" w:lineRule="auto"/>
    </w:pPr>
    <w:tblPr>
      <w:tblStyleRowBandSize w:val="1"/>
      <w:tblStyleColBandSize w:val="1"/>
      <w:tblBorders>
        <w:top w:val="single" w:sz="8" w:space="0" w:color="00AFAE" w:themeColor="accent6"/>
        <w:bottom w:val="single" w:sz="8" w:space="0" w:color="00AFAE" w:themeColor="accent6"/>
      </w:tblBorders>
    </w:tblPr>
    <w:tblStylePr w:type="firstRow">
      <w:rPr>
        <w:rFonts w:asciiTheme="majorHAnsi" w:eastAsiaTheme="majorEastAsia" w:hAnsiTheme="majorHAnsi" w:cstheme="majorBidi"/>
      </w:rPr>
      <w:tblPr/>
      <w:tcPr>
        <w:tcBorders>
          <w:top w:val="nil"/>
          <w:bottom w:val="single" w:sz="8" w:space="0" w:color="00AFAE" w:themeColor="accent6"/>
        </w:tcBorders>
      </w:tcPr>
    </w:tblStylePr>
    <w:tblStylePr w:type="lastRow">
      <w:rPr>
        <w:b/>
        <w:bCs/>
        <w:color w:val="E6E7E8" w:themeColor="text2"/>
      </w:rPr>
      <w:tblPr/>
      <w:tcPr>
        <w:tcBorders>
          <w:top w:val="single" w:sz="8" w:space="0" w:color="00AFAE" w:themeColor="accent6"/>
          <w:bottom w:val="single" w:sz="8" w:space="0" w:color="00AFAE" w:themeColor="accent6"/>
        </w:tcBorders>
      </w:tcPr>
    </w:tblStylePr>
    <w:tblStylePr w:type="firstCol">
      <w:rPr>
        <w:b/>
        <w:bCs/>
      </w:rPr>
    </w:tblStylePr>
    <w:tblStylePr w:type="lastCol">
      <w:rPr>
        <w:b/>
        <w:bCs/>
      </w:rPr>
      <w:tblPr/>
      <w:tcPr>
        <w:tcBorders>
          <w:top w:val="single" w:sz="8" w:space="0" w:color="00AFAE" w:themeColor="accent6"/>
          <w:bottom w:val="single" w:sz="8" w:space="0" w:color="00AFAE" w:themeColor="accent6"/>
        </w:tcBorders>
      </w:tcPr>
    </w:tblStylePr>
    <w:tblStylePr w:type="band1Vert">
      <w:tblPr/>
      <w:tcPr>
        <w:shd w:val="clear" w:color="auto" w:fill="ACFFFE" w:themeFill="accent6" w:themeFillTint="3F"/>
      </w:tcPr>
    </w:tblStylePr>
    <w:tblStylePr w:type="band1Horz">
      <w:tblPr/>
      <w:tcPr>
        <w:shd w:val="clear" w:color="auto" w:fill="ACFFFE" w:themeFill="accent6" w:themeFillTint="3F"/>
      </w:tcPr>
    </w:tblStylePr>
  </w:style>
  <w:style w:type="table" w:styleId="MediumList2">
    <w:name w:val="Medium Lis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rPr>
        <w:sz w:val="24"/>
        <w:szCs w:val="24"/>
      </w:rPr>
      <w:tblPr/>
      <w:tcPr>
        <w:tcBorders>
          <w:top w:val="nil"/>
          <w:left w:val="nil"/>
          <w:bottom w:val="single" w:sz="24" w:space="0" w:color="00B4EE" w:themeColor="accent1"/>
          <w:right w:val="nil"/>
          <w:insideH w:val="nil"/>
          <w:insideV w:val="nil"/>
        </w:tcBorders>
        <w:shd w:val="clear" w:color="auto" w:fill="FFFFFF" w:themeFill="background1"/>
      </w:tcPr>
    </w:tblStylePr>
    <w:tblStylePr w:type="lastRow">
      <w:tblPr/>
      <w:tcPr>
        <w:tcBorders>
          <w:top w:val="single" w:sz="8" w:space="0" w:color="00B4E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E" w:themeColor="accent1"/>
          <w:insideH w:val="nil"/>
          <w:insideV w:val="nil"/>
        </w:tcBorders>
        <w:shd w:val="clear" w:color="auto" w:fill="FFFFFF" w:themeFill="background1"/>
      </w:tcPr>
    </w:tblStylePr>
    <w:tblStylePr w:type="lastCol">
      <w:tblPr/>
      <w:tcPr>
        <w:tcBorders>
          <w:top w:val="nil"/>
          <w:left w:val="single" w:sz="8" w:space="0" w:color="00B4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top w:val="nil"/>
          <w:bottom w:val="nil"/>
          <w:insideH w:val="nil"/>
          <w:insideV w:val="nil"/>
        </w:tcBorders>
        <w:shd w:val="clear" w:color="auto" w:fill="BB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rPr>
        <w:sz w:val="24"/>
        <w:szCs w:val="24"/>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tblPr/>
      <w:tcPr>
        <w:tcBorders>
          <w:top w:val="single" w:sz="8" w:space="0" w:color="006C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CCD" w:themeColor="accent2"/>
          <w:insideH w:val="nil"/>
          <w:insideV w:val="nil"/>
        </w:tcBorders>
        <w:shd w:val="clear" w:color="auto" w:fill="FFFFFF" w:themeFill="background1"/>
      </w:tcPr>
    </w:tblStylePr>
    <w:tblStylePr w:type="lastCol">
      <w:tblPr/>
      <w:tcPr>
        <w:tcBorders>
          <w:top w:val="nil"/>
          <w:left w:val="single" w:sz="8" w:space="0" w:color="006C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top w:val="nil"/>
          <w:bottom w:val="nil"/>
          <w:insideH w:val="nil"/>
          <w:insideV w:val="nil"/>
        </w:tcBorders>
        <w:shd w:val="clear" w:color="auto" w:fill="B3D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rPr>
        <w:sz w:val="24"/>
        <w:szCs w:val="24"/>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tblPr/>
      <w:tcPr>
        <w:tcBorders>
          <w:top w:val="single" w:sz="8" w:space="0" w:color="7ED2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D2FF" w:themeColor="accent3"/>
          <w:insideH w:val="nil"/>
          <w:insideV w:val="nil"/>
        </w:tcBorders>
        <w:shd w:val="clear" w:color="auto" w:fill="FFFFFF" w:themeFill="background1"/>
      </w:tcPr>
    </w:tblStylePr>
    <w:tblStylePr w:type="lastCol">
      <w:tblPr/>
      <w:tcPr>
        <w:tcBorders>
          <w:top w:val="nil"/>
          <w:left w:val="single" w:sz="8" w:space="0" w:color="7ED2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top w:val="nil"/>
          <w:bottom w:val="nil"/>
          <w:insideH w:val="nil"/>
          <w:insideV w:val="nil"/>
        </w:tcBorders>
        <w:shd w:val="clear" w:color="auto" w:fill="DFF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rPr>
        <w:sz w:val="24"/>
        <w:szCs w:val="24"/>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tblPr/>
      <w:tcPr>
        <w:tcBorders>
          <w:top w:val="single" w:sz="8" w:space="0" w:color="0093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3EA" w:themeColor="accent4"/>
          <w:insideH w:val="nil"/>
          <w:insideV w:val="nil"/>
        </w:tcBorders>
        <w:shd w:val="clear" w:color="auto" w:fill="FFFFFF" w:themeFill="background1"/>
      </w:tcPr>
    </w:tblStylePr>
    <w:tblStylePr w:type="lastCol">
      <w:tblPr/>
      <w:tcPr>
        <w:tcBorders>
          <w:top w:val="nil"/>
          <w:left w:val="single" w:sz="8" w:space="0" w:color="0093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top w:val="nil"/>
          <w:bottom w:val="nil"/>
          <w:insideH w:val="nil"/>
          <w:insideV w:val="nil"/>
        </w:tcBorders>
        <w:shd w:val="clear" w:color="auto" w:fill="BA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rPr>
        <w:sz w:val="24"/>
        <w:szCs w:val="24"/>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tblPr/>
      <w:tcPr>
        <w:tcBorders>
          <w:top w:val="single" w:sz="8" w:space="0" w:color="1843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398" w:themeColor="accent5"/>
          <w:insideH w:val="nil"/>
          <w:insideV w:val="nil"/>
        </w:tcBorders>
        <w:shd w:val="clear" w:color="auto" w:fill="FFFFFF" w:themeFill="background1"/>
      </w:tcPr>
    </w:tblStylePr>
    <w:tblStylePr w:type="lastCol">
      <w:tblPr/>
      <w:tcPr>
        <w:tcBorders>
          <w:top w:val="nil"/>
          <w:left w:val="single" w:sz="8" w:space="0" w:color="1843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top w:val="nil"/>
          <w:bottom w:val="nil"/>
          <w:insideH w:val="nil"/>
          <w:insideV w:val="nil"/>
        </w:tcBorders>
        <w:shd w:val="clear" w:color="auto" w:fill="B7C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rPr>
        <w:sz w:val="24"/>
        <w:szCs w:val="24"/>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tblPr/>
      <w:tcPr>
        <w:tcBorders>
          <w:top w:val="single" w:sz="8" w:space="0" w:color="00AFA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AE" w:themeColor="accent6"/>
          <w:insideH w:val="nil"/>
          <w:insideV w:val="nil"/>
        </w:tcBorders>
        <w:shd w:val="clear" w:color="auto" w:fill="FFFFFF" w:themeFill="background1"/>
      </w:tcPr>
    </w:tblStylePr>
    <w:tblStylePr w:type="lastCol">
      <w:tblPr/>
      <w:tcPr>
        <w:tcBorders>
          <w:top w:val="nil"/>
          <w:left w:val="single" w:sz="8" w:space="0" w:color="00AF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top w:val="nil"/>
          <w:bottom w:val="nil"/>
          <w:insideH w:val="nil"/>
          <w:insideV w:val="nil"/>
        </w:tcBorders>
        <w:shd w:val="clear" w:color="auto" w:fill="ACFF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tblBorders>
    </w:tblPr>
    <w:tblStylePr w:type="firstRow">
      <w:pPr>
        <w:spacing w:before="0" w:after="0" w:line="240" w:lineRule="auto"/>
      </w:pPr>
      <w:rPr>
        <w:b/>
        <w:bCs/>
        <w:color w:val="FFFFFF" w:themeColor="background1"/>
      </w:rPr>
      <w:tblPr/>
      <w:tcPr>
        <w:tc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shd w:val="clear" w:color="auto" w:fill="00B4EE" w:themeFill="accent1"/>
      </w:tcPr>
    </w:tblStylePr>
    <w:tblStylePr w:type="lastRow">
      <w:pPr>
        <w:spacing w:before="0" w:after="0" w:line="240" w:lineRule="auto"/>
      </w:pPr>
      <w:rPr>
        <w:b/>
        <w:bCs/>
      </w:rPr>
      <w:tblPr/>
      <w:tcPr>
        <w:tcBorders>
          <w:top w:val="double" w:sz="6"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EFF" w:themeFill="accent1" w:themeFillTint="3F"/>
      </w:tcPr>
    </w:tblStylePr>
    <w:tblStylePr w:type="band1Horz">
      <w:tblPr/>
      <w:tcPr>
        <w:tcBorders>
          <w:insideH w:val="nil"/>
          <w:insideV w:val="nil"/>
        </w:tcBorders>
        <w:shd w:val="clear" w:color="auto" w:fill="BB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tblBorders>
    </w:tblPr>
    <w:tblStylePr w:type="firstRow">
      <w:pPr>
        <w:spacing w:before="0" w:after="0" w:line="240" w:lineRule="auto"/>
      </w:pPr>
      <w:rPr>
        <w:b/>
        <w:bCs/>
        <w:color w:val="FFFFFF" w:themeColor="background1"/>
      </w:rPr>
      <w:tblPr/>
      <w:tcPr>
        <w:tc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shd w:val="clear" w:color="auto" w:fill="006CCD" w:themeFill="accent2"/>
      </w:tcPr>
    </w:tblStylePr>
    <w:tblStylePr w:type="lastRow">
      <w:pPr>
        <w:spacing w:before="0" w:after="0" w:line="240" w:lineRule="auto"/>
      </w:pPr>
      <w:rPr>
        <w:b/>
        <w:bCs/>
      </w:rPr>
      <w:tblPr/>
      <w:tcPr>
        <w:tcBorders>
          <w:top w:val="double" w:sz="6"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BFF" w:themeFill="accent2" w:themeFillTint="3F"/>
      </w:tcPr>
    </w:tblStylePr>
    <w:tblStylePr w:type="band1Horz">
      <w:tblPr/>
      <w:tcPr>
        <w:tcBorders>
          <w:insideH w:val="nil"/>
          <w:insideV w:val="nil"/>
        </w:tcBorders>
        <w:shd w:val="clear" w:color="auto" w:fill="B3D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tblBorders>
    </w:tblPr>
    <w:tblStylePr w:type="firstRow">
      <w:pPr>
        <w:spacing w:before="0" w:after="0" w:line="240" w:lineRule="auto"/>
      </w:pPr>
      <w:rPr>
        <w:b/>
        <w:bCs/>
        <w:color w:val="FFFFFF" w:themeColor="background1"/>
      </w:rPr>
      <w:tblPr/>
      <w:tcPr>
        <w:tc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shd w:val="clear" w:color="auto" w:fill="7ED2FF" w:themeFill="accent3"/>
      </w:tcPr>
    </w:tblStylePr>
    <w:tblStylePr w:type="lastRow">
      <w:pPr>
        <w:spacing w:before="0" w:after="0" w:line="240" w:lineRule="auto"/>
      </w:pPr>
      <w:rPr>
        <w:b/>
        <w:bCs/>
      </w:rPr>
      <w:tblPr/>
      <w:tcPr>
        <w:tcBorders>
          <w:top w:val="double" w:sz="6"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3FF" w:themeFill="accent3" w:themeFillTint="3F"/>
      </w:tcPr>
    </w:tblStylePr>
    <w:tblStylePr w:type="band1Horz">
      <w:tblPr/>
      <w:tcPr>
        <w:tcBorders>
          <w:insideH w:val="nil"/>
          <w:insideV w:val="nil"/>
        </w:tcBorders>
        <w:shd w:val="clear" w:color="auto" w:fill="DFF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tblBorders>
    </w:tblPr>
    <w:tblStylePr w:type="firstRow">
      <w:pPr>
        <w:spacing w:before="0" w:after="0" w:line="240" w:lineRule="auto"/>
      </w:pPr>
      <w:rPr>
        <w:b/>
        <w:bCs/>
        <w:color w:val="FFFFFF" w:themeColor="background1"/>
      </w:rPr>
      <w:tblPr/>
      <w:tcPr>
        <w:tc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shd w:val="clear" w:color="auto" w:fill="0093EA" w:themeFill="accent4"/>
      </w:tcPr>
    </w:tblStylePr>
    <w:tblStylePr w:type="lastRow">
      <w:pPr>
        <w:spacing w:before="0" w:after="0" w:line="240" w:lineRule="auto"/>
      </w:pPr>
      <w:rPr>
        <w:b/>
        <w:bCs/>
      </w:rPr>
      <w:tblPr/>
      <w:tcPr>
        <w:tcBorders>
          <w:top w:val="double" w:sz="6"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AE5FF" w:themeFill="accent4" w:themeFillTint="3F"/>
      </w:tcPr>
    </w:tblStylePr>
    <w:tblStylePr w:type="band1Horz">
      <w:tblPr/>
      <w:tcPr>
        <w:tcBorders>
          <w:insideH w:val="nil"/>
          <w:insideV w:val="nil"/>
        </w:tcBorders>
        <w:shd w:val="clear" w:color="auto" w:fill="BA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tblBorders>
    </w:tblPr>
    <w:tblStylePr w:type="firstRow">
      <w:pPr>
        <w:spacing w:before="0" w:after="0" w:line="240" w:lineRule="auto"/>
      </w:pPr>
      <w:rPr>
        <w:b/>
        <w:bCs/>
        <w:color w:val="FFFFFF" w:themeColor="background1"/>
      </w:rPr>
      <w:tblPr/>
      <w:tcPr>
        <w:tc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shd w:val="clear" w:color="auto" w:fill="184398" w:themeFill="accent5"/>
      </w:tcPr>
    </w:tblStylePr>
    <w:tblStylePr w:type="lastRow">
      <w:pPr>
        <w:spacing w:before="0" w:after="0" w:line="240" w:lineRule="auto"/>
      </w:pPr>
      <w:rPr>
        <w:b/>
        <w:bCs/>
      </w:rPr>
      <w:tblPr/>
      <w:tcPr>
        <w:tcBorders>
          <w:top w:val="double" w:sz="6"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BF3" w:themeFill="accent5" w:themeFillTint="3F"/>
      </w:tcPr>
    </w:tblStylePr>
    <w:tblStylePr w:type="band1Horz">
      <w:tblPr/>
      <w:tcPr>
        <w:tcBorders>
          <w:insideH w:val="nil"/>
          <w:insideV w:val="nil"/>
        </w:tcBorders>
        <w:shd w:val="clear" w:color="auto" w:fill="B7C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tblBorders>
    </w:tblPr>
    <w:tblStylePr w:type="firstRow">
      <w:pPr>
        <w:spacing w:before="0" w:after="0" w:line="240" w:lineRule="auto"/>
      </w:pPr>
      <w:rPr>
        <w:b/>
        <w:bCs/>
        <w:color w:val="FFFFFF" w:themeColor="background1"/>
      </w:rPr>
      <w:tblPr/>
      <w:tcPr>
        <w:tc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shd w:val="clear" w:color="auto" w:fill="00AFAE" w:themeFill="accent6"/>
      </w:tcPr>
    </w:tblStylePr>
    <w:tblStylePr w:type="lastRow">
      <w:pPr>
        <w:spacing w:before="0" w:after="0" w:line="240" w:lineRule="auto"/>
      </w:pPr>
      <w:rPr>
        <w:b/>
        <w:bCs/>
      </w:rPr>
      <w:tblPr/>
      <w:tcPr>
        <w:tcBorders>
          <w:top w:val="double" w:sz="6"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FE" w:themeFill="accent6" w:themeFillTint="3F"/>
      </w:tcPr>
    </w:tblStylePr>
    <w:tblStylePr w:type="band1Horz">
      <w:tblPr/>
      <w:tcPr>
        <w:tcBorders>
          <w:insideH w:val="nil"/>
          <w:insideV w:val="nil"/>
        </w:tcBorders>
        <w:shd w:val="clear" w:color="auto" w:fill="ACFF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E" w:themeFill="accent1"/>
      </w:tcPr>
    </w:tblStylePr>
    <w:tblStylePr w:type="lastCol">
      <w:rPr>
        <w:b/>
        <w:bCs/>
        <w:color w:val="FFFFFF" w:themeColor="background1"/>
      </w:rPr>
      <w:tblPr/>
      <w:tcPr>
        <w:tcBorders>
          <w:left w:val="nil"/>
          <w:right w:val="nil"/>
          <w:insideH w:val="nil"/>
          <w:insideV w:val="nil"/>
        </w:tcBorders>
        <w:shd w:val="clear" w:color="auto" w:fill="00B4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C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CCD" w:themeFill="accent2"/>
      </w:tcPr>
    </w:tblStylePr>
    <w:tblStylePr w:type="lastCol">
      <w:rPr>
        <w:b/>
        <w:bCs/>
        <w:color w:val="FFFFFF" w:themeColor="background1"/>
      </w:rPr>
      <w:tblPr/>
      <w:tcPr>
        <w:tcBorders>
          <w:left w:val="nil"/>
          <w:right w:val="nil"/>
          <w:insideH w:val="nil"/>
          <w:insideV w:val="nil"/>
        </w:tcBorders>
        <w:shd w:val="clear" w:color="auto" w:fill="006C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D2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D2FF" w:themeFill="accent3"/>
      </w:tcPr>
    </w:tblStylePr>
    <w:tblStylePr w:type="lastCol">
      <w:rPr>
        <w:b/>
        <w:bCs/>
        <w:color w:val="FFFFFF" w:themeColor="background1"/>
      </w:rPr>
      <w:tblPr/>
      <w:tcPr>
        <w:tcBorders>
          <w:left w:val="nil"/>
          <w:right w:val="nil"/>
          <w:insideH w:val="nil"/>
          <w:insideV w:val="nil"/>
        </w:tcBorders>
        <w:shd w:val="clear" w:color="auto" w:fill="7ED2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EA" w:themeFill="accent4"/>
      </w:tcPr>
    </w:tblStylePr>
    <w:tblStylePr w:type="lastCol">
      <w:rPr>
        <w:b/>
        <w:bCs/>
        <w:color w:val="FFFFFF" w:themeColor="background1"/>
      </w:rPr>
      <w:tblPr/>
      <w:tcPr>
        <w:tcBorders>
          <w:left w:val="nil"/>
          <w:right w:val="nil"/>
          <w:insideH w:val="nil"/>
          <w:insideV w:val="nil"/>
        </w:tcBorders>
        <w:shd w:val="clear" w:color="auto" w:fill="0093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3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398" w:themeFill="accent5"/>
      </w:tcPr>
    </w:tblStylePr>
    <w:tblStylePr w:type="lastCol">
      <w:rPr>
        <w:b/>
        <w:bCs/>
        <w:color w:val="FFFFFF" w:themeColor="background1"/>
      </w:rPr>
      <w:tblPr/>
      <w:tcPr>
        <w:tcBorders>
          <w:left w:val="nil"/>
          <w:right w:val="nil"/>
          <w:insideH w:val="nil"/>
          <w:insideV w:val="nil"/>
        </w:tcBorders>
        <w:shd w:val="clear" w:color="auto" w:fill="1843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E" w:themeFill="accent6"/>
      </w:tcPr>
    </w:tblStylePr>
    <w:tblStylePr w:type="lastCol">
      <w:rPr>
        <w:b/>
        <w:bCs/>
        <w:color w:val="FFFFFF" w:themeColor="background1"/>
      </w:rPr>
      <w:tblPr/>
      <w:tcPr>
        <w:tcBorders>
          <w:left w:val="nil"/>
          <w:right w:val="nil"/>
          <w:insideH w:val="nil"/>
          <w:insideV w:val="nil"/>
        </w:tcBorders>
        <w:shd w:val="clear" w:color="auto" w:fill="00AF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7755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55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55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55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55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ceholderTable">
    <w:name w:val="Placeholder Table"/>
    <w:basedOn w:val="TableNormal"/>
    <w:uiPriority w:val="99"/>
    <w:rsid w:val="00E7047F"/>
    <w:pPr>
      <w:spacing w:before="0" w:after="0"/>
    </w:pPr>
    <w:tblPr>
      <w:tblCellMar>
        <w:left w:w="0" w:type="dxa"/>
        <w:right w:w="0" w:type="dxa"/>
      </w:tblCellMar>
    </w:tblPr>
  </w:style>
  <w:style w:type="paragraph" w:styleId="FootnoteText">
    <w:name w:val="footnote text"/>
    <w:basedOn w:val="Normal"/>
    <w:link w:val="FootnoteTextChar"/>
    <w:uiPriority w:val="99"/>
    <w:semiHidden/>
    <w:unhideWhenUsed/>
    <w:rsid w:val="008330B4"/>
    <w:pPr>
      <w:spacing w:before="0" w:after="0" w:line="240" w:lineRule="auto"/>
    </w:pPr>
  </w:style>
  <w:style w:type="character" w:customStyle="1" w:styleId="FootnoteTextChar">
    <w:name w:val="Footnote Text Char"/>
    <w:basedOn w:val="DefaultParagraphFont"/>
    <w:link w:val="FootnoteText"/>
    <w:uiPriority w:val="99"/>
    <w:semiHidden/>
    <w:rsid w:val="008330B4"/>
  </w:style>
  <w:style w:type="paragraph" w:styleId="NoSpacing">
    <w:name w:val="No Spacing"/>
    <w:rsid w:val="008330B4"/>
    <w:pPr>
      <w:spacing w:before="0" w:after="0"/>
    </w:pPr>
  </w:style>
  <w:style w:type="paragraph" w:customStyle="1" w:styleId="ListContinueBullet">
    <w:name w:val="List Continue Bullet"/>
    <w:basedOn w:val="ListContinue"/>
    <w:rsid w:val="003A4730"/>
    <w:pPr>
      <w:spacing w:before="50" w:after="50"/>
      <w:ind w:left="198"/>
    </w:pPr>
  </w:style>
  <w:style w:type="paragraph" w:customStyle="1" w:styleId="TableText">
    <w:name w:val="Table Text"/>
    <w:basedOn w:val="Normal"/>
    <w:qFormat/>
    <w:rsid w:val="00281D5E"/>
    <w:pPr>
      <w:spacing w:before="120" w:after="120"/>
    </w:pPr>
  </w:style>
  <w:style w:type="paragraph" w:styleId="Caption">
    <w:name w:val="caption"/>
    <w:basedOn w:val="Normal"/>
    <w:next w:val="Normal"/>
    <w:uiPriority w:val="2"/>
    <w:rsid w:val="00BE5C05"/>
    <w:pPr>
      <w:keepNext/>
      <w:spacing w:before="360" w:after="100"/>
    </w:pPr>
    <w:rPr>
      <w:rFonts w:asciiTheme="majorHAnsi" w:hAnsiTheme="majorHAnsi"/>
      <w:b/>
      <w:iCs/>
      <w:color w:val="000000" w:themeColor="text1"/>
      <w:szCs w:val="18"/>
    </w:rPr>
  </w:style>
  <w:style w:type="paragraph" w:styleId="Title">
    <w:name w:val="Title"/>
    <w:basedOn w:val="Normal"/>
    <w:next w:val="Normal"/>
    <w:link w:val="TitleChar"/>
    <w:uiPriority w:val="2"/>
    <w:rsid w:val="00BE5C05"/>
    <w:pPr>
      <w:framePr w:hSpace="181" w:wrap="around" w:vAnchor="page" w:hAnchor="page" w:x="7089" w:y="993"/>
      <w:spacing w:after="640" w:line="218" w:lineRule="auto"/>
      <w:suppressOverlap/>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2"/>
    <w:rsid w:val="00BE5C05"/>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11"/>
    <w:qFormat/>
    <w:rsid w:val="006A11F5"/>
    <w:pPr>
      <w:framePr w:hSpace="181" w:wrap="around" w:vAnchor="page" w:hAnchor="page" w:x="7089" w:y="993"/>
      <w:numPr>
        <w:ilvl w:val="1"/>
      </w:numPr>
      <w:spacing w:before="0" w:after="0" w:line="228" w:lineRule="auto"/>
      <w:suppressOverlap/>
    </w:pPr>
    <w:rPr>
      <w:rFonts w:asciiTheme="majorHAnsi" w:eastAsiaTheme="minorEastAsia" w:hAnsiTheme="majorHAnsi" w:cstheme="minorBidi"/>
      <w:color w:val="FFFFFF" w:themeColor="background1"/>
      <w:sz w:val="26"/>
      <w:szCs w:val="22"/>
    </w:rPr>
  </w:style>
  <w:style w:type="character" w:customStyle="1" w:styleId="SubtitleChar">
    <w:name w:val="Subtitle Char"/>
    <w:basedOn w:val="DefaultParagraphFont"/>
    <w:link w:val="Subtitle"/>
    <w:uiPriority w:val="11"/>
    <w:rsid w:val="006A11F5"/>
    <w:rPr>
      <w:rFonts w:asciiTheme="majorHAnsi" w:eastAsiaTheme="minorEastAsia" w:hAnsiTheme="majorHAnsi" w:cstheme="minorBidi"/>
      <w:color w:val="FFFFFF" w:themeColor="background1"/>
      <w:sz w:val="26"/>
      <w:szCs w:val="22"/>
    </w:rPr>
  </w:style>
  <w:style w:type="paragraph" w:customStyle="1" w:styleId="Introtext">
    <w:name w:val="Intro text"/>
    <w:basedOn w:val="BodyText"/>
    <w:qFormat/>
    <w:rsid w:val="00E71737"/>
    <w:pPr>
      <w:pBdr>
        <w:top w:val="single" w:sz="4" w:space="14" w:color="00B4EE" w:themeColor="accent1"/>
        <w:bottom w:val="single" w:sz="4" w:space="10" w:color="00B4EE" w:themeColor="accent1"/>
      </w:pBdr>
      <w:spacing w:before="520" w:after="240"/>
    </w:pPr>
    <w:rPr>
      <w:color w:val="00B4EE" w:themeColor="accent1"/>
      <w:sz w:val="22"/>
    </w:rPr>
  </w:style>
  <w:style w:type="paragraph" w:customStyle="1" w:styleId="TableBullet">
    <w:name w:val="Table Bullet"/>
    <w:basedOn w:val="Normal"/>
    <w:qFormat/>
    <w:rsid w:val="00B35C8C"/>
    <w:pPr>
      <w:numPr>
        <w:numId w:val="3"/>
      </w:numPr>
      <w:spacing w:before="120" w:after="120"/>
    </w:pPr>
    <w:rPr>
      <w:color w:val="000000" w:themeColor="text1"/>
      <w:szCs w:val="21"/>
    </w:rPr>
  </w:style>
  <w:style w:type="paragraph" w:customStyle="1" w:styleId="TableNumbering">
    <w:name w:val="Table Numbering"/>
    <w:basedOn w:val="TableText"/>
    <w:qFormat/>
    <w:rsid w:val="00B3440D"/>
    <w:pPr>
      <w:numPr>
        <w:numId w:val="4"/>
      </w:numPr>
    </w:pPr>
  </w:style>
  <w:style w:type="paragraph" w:customStyle="1" w:styleId="FooterTextRight">
    <w:name w:val="Footer Text Right"/>
    <w:basedOn w:val="Footer"/>
    <w:uiPriority w:val="99"/>
    <w:rsid w:val="009B5347"/>
    <w:pPr>
      <w:jc w:val="right"/>
    </w:pPr>
  </w:style>
  <w:style w:type="paragraph" w:customStyle="1" w:styleId="TableHeading">
    <w:name w:val="Table Heading"/>
    <w:basedOn w:val="Normal"/>
    <w:qFormat/>
    <w:rsid w:val="00B3440D"/>
    <w:pPr>
      <w:spacing w:before="0" w:after="0"/>
    </w:pPr>
    <w:rPr>
      <w:color w:val="FFFFFF" w:themeColor="background1"/>
    </w:rPr>
  </w:style>
  <w:style w:type="paragraph" w:customStyle="1" w:styleId="FocusArea">
    <w:name w:val="Focus Area"/>
    <w:basedOn w:val="BodyText"/>
    <w:uiPriority w:val="1"/>
    <w:qFormat/>
    <w:rsid w:val="009767EB"/>
    <w:pPr>
      <w:spacing w:after="0"/>
    </w:pPr>
    <w:rPr>
      <w:rFonts w:asciiTheme="majorHAnsi" w:hAnsiTheme="majorHAnsi"/>
      <w:color w:val="006CCD" w:themeColor="accent2"/>
      <w:sz w:val="30"/>
    </w:rPr>
  </w:style>
  <w:style w:type="paragraph" w:customStyle="1" w:styleId="FocusAreaTitle">
    <w:name w:val="Focus Area Title"/>
    <w:basedOn w:val="FocusArea"/>
    <w:uiPriority w:val="1"/>
    <w:qFormat/>
    <w:rsid w:val="00BE5C05"/>
    <w:pPr>
      <w:spacing w:before="0" w:after="340"/>
    </w:pPr>
    <w:rPr>
      <w:b/>
    </w:rPr>
  </w:style>
  <w:style w:type="paragraph" w:customStyle="1" w:styleId="FocusAreaObjective">
    <w:name w:val="Focus Area Objective"/>
    <w:basedOn w:val="BodyText"/>
    <w:uiPriority w:val="1"/>
    <w:qFormat/>
    <w:rsid w:val="00BE5C05"/>
    <w:pPr>
      <w:spacing w:after="90"/>
    </w:pPr>
    <w:rPr>
      <w:rFonts w:asciiTheme="majorHAnsi" w:hAnsiTheme="majorHAnsi"/>
      <w:b/>
      <w:color w:val="00B4EE" w:themeColor="accent1"/>
      <w:sz w:val="22"/>
    </w:rPr>
  </w:style>
  <w:style w:type="paragraph" w:customStyle="1" w:styleId="FocusAreaBodyText">
    <w:name w:val="Focus Area Body Text"/>
    <w:basedOn w:val="BodyText"/>
    <w:uiPriority w:val="1"/>
    <w:qFormat/>
    <w:rsid w:val="00B04090"/>
    <w:pPr>
      <w:spacing w:line="254" w:lineRule="auto"/>
    </w:pPr>
    <w:rPr>
      <w:sz w:val="22"/>
    </w:rPr>
  </w:style>
  <w:style w:type="paragraph" w:styleId="TOC1">
    <w:name w:val="toc 1"/>
    <w:basedOn w:val="Normal"/>
    <w:next w:val="Normal"/>
    <w:autoRedefine/>
    <w:uiPriority w:val="39"/>
    <w:unhideWhenUsed/>
    <w:rsid w:val="004C1C7C"/>
    <w:pPr>
      <w:tabs>
        <w:tab w:val="right" w:leader="dot" w:pos="9629"/>
      </w:tabs>
      <w:spacing w:after="60"/>
    </w:pPr>
    <w:rPr>
      <w:rFonts w:ascii="Muli SemiBold" w:hAnsi="Muli SemiBold"/>
      <w:color w:val="00B4EE" w:themeColor="accent1"/>
    </w:rPr>
  </w:style>
  <w:style w:type="paragraph" w:styleId="TOC2">
    <w:name w:val="toc 2"/>
    <w:basedOn w:val="Normal"/>
    <w:next w:val="Normal"/>
    <w:autoRedefine/>
    <w:uiPriority w:val="39"/>
    <w:unhideWhenUsed/>
    <w:rsid w:val="004C1C7C"/>
    <w:pPr>
      <w:tabs>
        <w:tab w:val="right" w:leader="dot" w:pos="9629"/>
      </w:tabs>
      <w:spacing w:after="60"/>
    </w:pPr>
  </w:style>
  <w:style w:type="paragraph" w:styleId="TOC3">
    <w:name w:val="toc 3"/>
    <w:basedOn w:val="Normal"/>
    <w:next w:val="Normal"/>
    <w:autoRedefine/>
    <w:uiPriority w:val="39"/>
    <w:unhideWhenUsed/>
    <w:rsid w:val="004C1C7C"/>
    <w:pPr>
      <w:tabs>
        <w:tab w:val="right" w:leader="dot" w:pos="9629"/>
      </w:tabs>
      <w:spacing w:after="60"/>
      <w:ind w:left="283"/>
    </w:pPr>
  </w:style>
  <w:style w:type="paragraph" w:customStyle="1" w:styleId="Source">
    <w:name w:val="Source"/>
    <w:basedOn w:val="Normal"/>
    <w:qFormat/>
    <w:rsid w:val="00667415"/>
    <w:pPr>
      <w:tabs>
        <w:tab w:val="left" w:pos="5529"/>
      </w:tabs>
    </w:pPr>
    <w:rPr>
      <w:sz w:val="17"/>
    </w:rPr>
  </w:style>
  <w:style w:type="character" w:styleId="FootnoteReference">
    <w:name w:val="footnote reference"/>
    <w:basedOn w:val="DefaultParagraphFont"/>
    <w:uiPriority w:val="99"/>
    <w:semiHidden/>
    <w:unhideWhenUsed/>
    <w:rsid w:val="00AE4CA2"/>
    <w:rPr>
      <w:vertAlign w:val="superscript"/>
    </w:rPr>
  </w:style>
  <w:style w:type="paragraph" w:styleId="ListParagraph">
    <w:name w:val="List Paragraph"/>
    <w:basedOn w:val="Normal"/>
    <w:link w:val="ListParagraphChar"/>
    <w:uiPriority w:val="34"/>
    <w:qFormat/>
    <w:rsid w:val="00AE4CA2"/>
    <w:pPr>
      <w:ind w:left="720"/>
      <w:contextualSpacing/>
    </w:pPr>
  </w:style>
  <w:style w:type="paragraph" w:styleId="PlainText">
    <w:name w:val="Plain Text"/>
    <w:basedOn w:val="Normal"/>
    <w:link w:val="PlainTextChar"/>
    <w:uiPriority w:val="99"/>
    <w:unhideWhenUsed/>
    <w:rsid w:val="00402B0C"/>
    <w:pPr>
      <w:spacing w:before="0" w:after="0" w:line="240" w:lineRule="auto"/>
    </w:pPr>
    <w:rPr>
      <w:rFonts w:ascii="Calibri" w:eastAsiaTheme="minorEastAsia" w:hAnsi="Calibri" w:cs="Consolas"/>
      <w:sz w:val="22"/>
      <w:szCs w:val="21"/>
      <w:lang w:eastAsia="en-US"/>
    </w:rPr>
  </w:style>
  <w:style w:type="character" w:customStyle="1" w:styleId="PlainTextChar">
    <w:name w:val="Plain Text Char"/>
    <w:basedOn w:val="DefaultParagraphFont"/>
    <w:link w:val="PlainText"/>
    <w:uiPriority w:val="99"/>
    <w:rsid w:val="00402B0C"/>
    <w:rPr>
      <w:rFonts w:ascii="Calibri" w:eastAsiaTheme="minorEastAsia" w:hAnsi="Calibri" w:cs="Consolas"/>
      <w:sz w:val="22"/>
      <w:szCs w:val="21"/>
      <w:lang w:eastAsia="en-US"/>
    </w:rPr>
  </w:style>
  <w:style w:type="character" w:customStyle="1" w:styleId="ListParagraphChar">
    <w:name w:val="List Paragraph Char"/>
    <w:basedOn w:val="DefaultParagraphFont"/>
    <w:link w:val="ListParagraph"/>
    <w:uiPriority w:val="34"/>
    <w:locked/>
    <w:rsid w:val="00773339"/>
  </w:style>
  <w:style w:type="paragraph" w:styleId="NormalWeb">
    <w:name w:val="Normal (Web)"/>
    <w:basedOn w:val="Normal"/>
    <w:uiPriority w:val="99"/>
    <w:semiHidden/>
    <w:unhideWhenUsed/>
    <w:rsid w:val="00201F0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semiHidden/>
    <w:unhideWhenUsed/>
    <w:rsid w:val="003A42B2"/>
    <w:rPr>
      <w:color w:val="990099" w:themeColor="followedHyperlink"/>
      <w:u w:val="single"/>
    </w:rPr>
  </w:style>
  <w:style w:type="character" w:styleId="CommentReference">
    <w:name w:val="annotation reference"/>
    <w:basedOn w:val="DefaultParagraphFont"/>
    <w:uiPriority w:val="99"/>
    <w:semiHidden/>
    <w:unhideWhenUsed/>
    <w:rsid w:val="00E12179"/>
    <w:rPr>
      <w:sz w:val="16"/>
      <w:szCs w:val="16"/>
    </w:rPr>
  </w:style>
  <w:style w:type="paragraph" w:styleId="CommentText">
    <w:name w:val="annotation text"/>
    <w:basedOn w:val="Normal"/>
    <w:link w:val="CommentTextChar"/>
    <w:uiPriority w:val="99"/>
    <w:unhideWhenUsed/>
    <w:rsid w:val="00E12179"/>
    <w:pPr>
      <w:spacing w:before="0" w:after="200" w:line="240" w:lineRule="auto"/>
    </w:pPr>
    <w:rPr>
      <w:rFonts w:eastAsiaTheme="minorEastAsia" w:cstheme="minorBidi"/>
      <w:lang w:eastAsia="en-US"/>
    </w:rPr>
  </w:style>
  <w:style w:type="character" w:customStyle="1" w:styleId="CommentTextChar">
    <w:name w:val="Comment Text Char"/>
    <w:basedOn w:val="DefaultParagraphFont"/>
    <w:link w:val="CommentText"/>
    <w:uiPriority w:val="99"/>
    <w:rsid w:val="00E12179"/>
    <w:rPr>
      <w:rFonts w:eastAsiaTheme="minorEastAsia"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9244">
      <w:bodyDiv w:val="1"/>
      <w:marLeft w:val="0"/>
      <w:marRight w:val="0"/>
      <w:marTop w:val="0"/>
      <w:marBottom w:val="0"/>
      <w:divBdr>
        <w:top w:val="none" w:sz="0" w:space="0" w:color="auto"/>
        <w:left w:val="none" w:sz="0" w:space="0" w:color="auto"/>
        <w:bottom w:val="none" w:sz="0" w:space="0" w:color="auto"/>
        <w:right w:val="none" w:sz="0" w:space="0" w:color="auto"/>
      </w:divBdr>
    </w:div>
    <w:div w:id="410931359">
      <w:bodyDiv w:val="1"/>
      <w:marLeft w:val="0"/>
      <w:marRight w:val="0"/>
      <w:marTop w:val="0"/>
      <w:marBottom w:val="0"/>
      <w:divBdr>
        <w:top w:val="none" w:sz="0" w:space="0" w:color="auto"/>
        <w:left w:val="none" w:sz="0" w:space="0" w:color="auto"/>
        <w:bottom w:val="none" w:sz="0" w:space="0" w:color="auto"/>
        <w:right w:val="none" w:sz="0" w:space="0" w:color="auto"/>
      </w:divBdr>
    </w:div>
    <w:div w:id="441539549">
      <w:bodyDiv w:val="1"/>
      <w:marLeft w:val="0"/>
      <w:marRight w:val="0"/>
      <w:marTop w:val="0"/>
      <w:marBottom w:val="0"/>
      <w:divBdr>
        <w:top w:val="none" w:sz="0" w:space="0" w:color="auto"/>
        <w:left w:val="none" w:sz="0" w:space="0" w:color="auto"/>
        <w:bottom w:val="none" w:sz="0" w:space="0" w:color="auto"/>
        <w:right w:val="none" w:sz="0" w:space="0" w:color="auto"/>
      </w:divBdr>
    </w:div>
    <w:div w:id="56781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mmunityprofile.com.au/yarra/families/same-sex-couple" TargetMode="External"/><Relationship Id="rId18" Type="http://schemas.openxmlformats.org/officeDocument/2006/relationships/hyperlink" Target="https://www.ohchr.org/EN/HRBodies/SP/Pages/CountryandothervisitsSP.aspx" TargetMode="External"/><Relationship Id="rId26" Type="http://schemas.openxmlformats.org/officeDocument/2006/relationships/hyperlink" Target="https://www.ag.gov.au/RightsAndProtections/HumanRights/Pages/Australian-Government-Guidelines-on-the-Recognition-of-Sex-and-Gender.aspx" TargetMode="Externa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yogyakartaprinciples.org/principles-en/" TargetMode="External"/><Relationship Id="rId34" Type="http://schemas.openxmlformats.org/officeDocument/2006/relationships/hyperlink" Target="https://www.vic.gov.au/dpcs-lgbti-inclusion-pla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ohchr.org/EN/HRBodies/SP/Pages/Communications.aspx" TargetMode="External"/><Relationship Id="rId25" Type="http://schemas.openxmlformats.org/officeDocument/2006/relationships/hyperlink" Target="http://www.legislation.vic.gov.au/Domino/Web_Notes/LDMS/PubLawToday.nsf/e84a08860d8fa942ca25761700261a63/7379cff5e33da38dca257d0700051af8!OpenDocument&amp;Highlight=0,Act" TargetMode="External"/><Relationship Id="rId33" Type="http://schemas.openxmlformats.org/officeDocument/2006/relationships/hyperlink" Target="https://lgbtihealth.org.au/resources/national-lgbti-mental-health-suicide-prevention-strategy/" TargetMode="External"/><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https://www.refworld.org/docid/5571577c4.html" TargetMode="External"/><Relationship Id="rId20" Type="http://schemas.openxmlformats.org/officeDocument/2006/relationships/hyperlink" Target="https://www.ohchr.org/EN/HRBodies/SP/Pages/GAReports.aspx" TargetMode="External"/><Relationship Id="rId29" Type="http://schemas.openxmlformats.org/officeDocument/2006/relationships/hyperlink" Target="https://rainbow-europe.org/country-rankin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time.com/5596845/world-health-organization-transgender-identity/" TargetMode="External"/><Relationship Id="rId32" Type="http://schemas.openxmlformats.org/officeDocument/2006/relationships/hyperlink" Target="https://vancouver.ca/your-government/lgbtq-advisory-committee.aspx" TargetMode="External"/><Relationship Id="rId37" Type="http://schemas.openxmlformats.org/officeDocument/2006/relationships/diagramQuickStyle" Target="diagrams/quickStyle1.xml"/><Relationship Id="rId40" Type="http://schemas.openxmlformats.org/officeDocument/2006/relationships/hyperlink" Target="https://aifs.gov.au/cfca/publications/lgbtiq-communities" TargetMode="External"/><Relationship Id="rId5" Type="http://schemas.openxmlformats.org/officeDocument/2006/relationships/webSettings" Target="webSettings.xml"/><Relationship Id="rId15" Type="http://schemas.openxmlformats.org/officeDocument/2006/relationships/hyperlink" Target="https://www.ohchr.org/Documents/Publications/BornFreeAndEqualLowRes.pdf" TargetMode="External"/><Relationship Id="rId23" Type="http://schemas.openxmlformats.org/officeDocument/2006/relationships/hyperlink" Target="https://en.wikipedia.org/wiki/De_facto" TargetMode="External"/><Relationship Id="rId28" Type="http://schemas.openxmlformats.org/officeDocument/2006/relationships/hyperlink" Target="https://www.ilga-europe.org/" TargetMode="External"/><Relationship Id="rId36"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hyperlink" Target="https://www.ohchr.org/EN/HRBodies/SP/Pages/AnnualreportsHRC.aspx" TargetMode="External"/><Relationship Id="rId31" Type="http://schemas.openxmlformats.org/officeDocument/2006/relationships/hyperlink" Target="https://assets.publishing.service.gov.uk/government/uploads/system/uploads/attachment_data/file/721367/GEO-LGBT-Action-Plan.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gbtihealth.org.au/wp-content/uploads/2016/03/LGBTI-Data-Online-Version-1.pdf" TargetMode="External"/><Relationship Id="rId22" Type="http://schemas.openxmlformats.org/officeDocument/2006/relationships/hyperlink" Target="https://en.wikipedia.org/wiki/Domestic_partnership" TargetMode="External"/><Relationship Id="rId27" Type="http://schemas.openxmlformats.org/officeDocument/2006/relationships/hyperlink" Target="https://en.wikipedia.org/wiki/Transgender" TargetMode="External"/><Relationship Id="rId30" Type="http://schemas.openxmlformats.org/officeDocument/2006/relationships/hyperlink" Target="http://maltagayrights.org/about-us/" TargetMode="External"/><Relationship Id="rId35" Type="http://schemas.openxmlformats.org/officeDocument/2006/relationships/diagramData" Target="diagrams/data1.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relle\Desktop\CoY%20Report%20Template%202019.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3B07C4-4BE1-4198-9626-A0FA9E286B0B}"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n-AU"/>
        </a:p>
      </dgm:t>
    </dgm:pt>
    <dgm:pt modelId="{EF7B0B33-0851-405F-8404-C1075E59C95B}">
      <dgm:prSet phldrT="[Text]" custT="1"/>
      <dgm:spPr/>
      <dgm:t>
        <a:bodyPr/>
        <a:lstStyle/>
        <a:p>
          <a:r>
            <a:rPr lang="en-AU" sz="1600"/>
            <a:t>Welcoming and Celebrating Diversity</a:t>
          </a:r>
        </a:p>
      </dgm:t>
    </dgm:pt>
    <dgm:pt modelId="{B321AEE0-6E96-4DFF-AFE4-442019376BBB}" type="parTrans" cxnId="{96224ECE-E422-4B01-ABA5-9DAEA7429D85}">
      <dgm:prSet/>
      <dgm:spPr/>
      <dgm:t>
        <a:bodyPr/>
        <a:lstStyle/>
        <a:p>
          <a:endParaRPr lang="en-AU"/>
        </a:p>
      </dgm:t>
    </dgm:pt>
    <dgm:pt modelId="{42AF55E6-E46C-447C-8671-EFBFF3FE76A1}" type="sibTrans" cxnId="{96224ECE-E422-4B01-ABA5-9DAEA7429D85}">
      <dgm:prSet/>
      <dgm:spPr/>
      <dgm:t>
        <a:bodyPr/>
        <a:lstStyle/>
        <a:p>
          <a:endParaRPr lang="en-AU"/>
        </a:p>
      </dgm:t>
    </dgm:pt>
    <dgm:pt modelId="{63836635-2D75-4839-80E8-13F528DEEF9D}">
      <dgm:prSet phldrT="[Text]" custT="1"/>
      <dgm:spPr/>
      <dgm:t>
        <a:bodyPr/>
        <a:lstStyle/>
        <a:p>
          <a:r>
            <a:rPr lang="en-AU" sz="1600"/>
            <a:t>An Inclusive Yarra</a:t>
          </a:r>
        </a:p>
      </dgm:t>
    </dgm:pt>
    <dgm:pt modelId="{229F43E8-B5BE-4115-BE2F-726876467FA1}" type="parTrans" cxnId="{CD52C738-6440-429E-96E9-23588E7A136A}">
      <dgm:prSet/>
      <dgm:spPr/>
      <dgm:t>
        <a:bodyPr/>
        <a:lstStyle/>
        <a:p>
          <a:endParaRPr lang="en-AU"/>
        </a:p>
      </dgm:t>
    </dgm:pt>
    <dgm:pt modelId="{07F1BB0C-9A47-40D3-AB3F-F2357BB44D06}" type="sibTrans" cxnId="{CD52C738-6440-429E-96E9-23588E7A136A}">
      <dgm:prSet/>
      <dgm:spPr/>
      <dgm:t>
        <a:bodyPr/>
        <a:lstStyle/>
        <a:p>
          <a:endParaRPr lang="en-AU"/>
        </a:p>
      </dgm:t>
    </dgm:pt>
    <dgm:pt modelId="{C41C2585-32B0-41B3-95E0-D0C534049B8A}">
      <dgm:prSet phldrT="[Text]" custT="1"/>
      <dgm:spPr/>
      <dgm:t>
        <a:bodyPr/>
        <a:lstStyle/>
        <a:p>
          <a:r>
            <a:rPr lang="en-AU" sz="1600"/>
            <a:t>Supporting, Participating and Connecting</a:t>
          </a:r>
        </a:p>
      </dgm:t>
    </dgm:pt>
    <dgm:pt modelId="{FA9A7117-DF48-4259-A4D0-C91216D5A63B}" type="parTrans" cxnId="{C209DAB7-0CAB-4214-B3C0-46BCA3EA94DC}">
      <dgm:prSet/>
      <dgm:spPr/>
      <dgm:t>
        <a:bodyPr/>
        <a:lstStyle/>
        <a:p>
          <a:endParaRPr lang="en-AU"/>
        </a:p>
      </dgm:t>
    </dgm:pt>
    <dgm:pt modelId="{B1A49194-46C9-480D-A268-4844A1BA094A}" type="sibTrans" cxnId="{C209DAB7-0CAB-4214-B3C0-46BCA3EA94DC}">
      <dgm:prSet/>
      <dgm:spPr/>
      <dgm:t>
        <a:bodyPr/>
        <a:lstStyle/>
        <a:p>
          <a:endParaRPr lang="en-AU"/>
        </a:p>
      </dgm:t>
    </dgm:pt>
    <dgm:pt modelId="{40108990-FD1A-42F5-AF33-D3E308127C08}" type="pres">
      <dgm:prSet presAssocID="{313B07C4-4BE1-4198-9626-A0FA9E286B0B}" presName="diagram" presStyleCnt="0">
        <dgm:presLayoutVars>
          <dgm:dir/>
          <dgm:resizeHandles val="exact"/>
        </dgm:presLayoutVars>
      </dgm:prSet>
      <dgm:spPr/>
      <dgm:t>
        <a:bodyPr/>
        <a:lstStyle/>
        <a:p>
          <a:endParaRPr lang="en-AU"/>
        </a:p>
      </dgm:t>
    </dgm:pt>
    <dgm:pt modelId="{EDD4C592-3020-49D4-9C71-CBB537303176}" type="pres">
      <dgm:prSet presAssocID="{EF7B0B33-0851-405F-8404-C1075E59C95B}" presName="node" presStyleLbl="node1" presStyleIdx="0" presStyleCnt="3" custScaleX="58930" custScaleY="50564">
        <dgm:presLayoutVars>
          <dgm:bulletEnabled val="1"/>
        </dgm:presLayoutVars>
      </dgm:prSet>
      <dgm:spPr>
        <a:prstGeom prst="flowChartAlternateProcess">
          <a:avLst/>
        </a:prstGeom>
      </dgm:spPr>
      <dgm:t>
        <a:bodyPr/>
        <a:lstStyle/>
        <a:p>
          <a:endParaRPr lang="en-AU"/>
        </a:p>
      </dgm:t>
    </dgm:pt>
    <dgm:pt modelId="{3A7C0EA3-8224-445C-9485-AB22F54CB3D7}" type="pres">
      <dgm:prSet presAssocID="{42AF55E6-E46C-447C-8671-EFBFF3FE76A1}" presName="sibTrans" presStyleCnt="0"/>
      <dgm:spPr/>
    </dgm:pt>
    <dgm:pt modelId="{3A22AFBE-531E-4CAF-B797-4926C4798A53}" type="pres">
      <dgm:prSet presAssocID="{63836635-2D75-4839-80E8-13F528DEEF9D}" presName="node" presStyleLbl="node1" presStyleIdx="1" presStyleCnt="3" custScaleX="58531" custScaleY="50488">
        <dgm:presLayoutVars>
          <dgm:bulletEnabled val="1"/>
        </dgm:presLayoutVars>
      </dgm:prSet>
      <dgm:spPr>
        <a:prstGeom prst="flowChartAlternateProcess">
          <a:avLst/>
        </a:prstGeom>
      </dgm:spPr>
      <dgm:t>
        <a:bodyPr/>
        <a:lstStyle/>
        <a:p>
          <a:endParaRPr lang="en-AU"/>
        </a:p>
      </dgm:t>
    </dgm:pt>
    <dgm:pt modelId="{05919BED-A626-4C80-B433-590A1F5C43D0}" type="pres">
      <dgm:prSet presAssocID="{07F1BB0C-9A47-40D3-AB3F-F2357BB44D06}" presName="sibTrans" presStyleCnt="0"/>
      <dgm:spPr/>
    </dgm:pt>
    <dgm:pt modelId="{3D15BC98-22A7-48D3-A004-9570257E82FD}" type="pres">
      <dgm:prSet presAssocID="{C41C2585-32B0-41B3-95E0-D0C534049B8A}" presName="node" presStyleLbl="node1" presStyleIdx="2" presStyleCnt="3" custScaleX="64349" custScaleY="54644">
        <dgm:presLayoutVars>
          <dgm:bulletEnabled val="1"/>
        </dgm:presLayoutVars>
      </dgm:prSet>
      <dgm:spPr>
        <a:prstGeom prst="flowChartAlternateProcess">
          <a:avLst/>
        </a:prstGeom>
      </dgm:spPr>
      <dgm:t>
        <a:bodyPr/>
        <a:lstStyle/>
        <a:p>
          <a:endParaRPr lang="en-AU"/>
        </a:p>
      </dgm:t>
    </dgm:pt>
  </dgm:ptLst>
  <dgm:cxnLst>
    <dgm:cxn modelId="{FA69AC15-08A3-4F3A-B197-F20B8DD880F8}" type="presOf" srcId="{313B07C4-4BE1-4198-9626-A0FA9E286B0B}" destId="{40108990-FD1A-42F5-AF33-D3E308127C08}" srcOrd="0" destOrd="0" presId="urn:microsoft.com/office/officeart/2005/8/layout/default"/>
    <dgm:cxn modelId="{C209DAB7-0CAB-4214-B3C0-46BCA3EA94DC}" srcId="{313B07C4-4BE1-4198-9626-A0FA9E286B0B}" destId="{C41C2585-32B0-41B3-95E0-D0C534049B8A}" srcOrd="2" destOrd="0" parTransId="{FA9A7117-DF48-4259-A4D0-C91216D5A63B}" sibTransId="{B1A49194-46C9-480D-A268-4844A1BA094A}"/>
    <dgm:cxn modelId="{96224ECE-E422-4B01-ABA5-9DAEA7429D85}" srcId="{313B07C4-4BE1-4198-9626-A0FA9E286B0B}" destId="{EF7B0B33-0851-405F-8404-C1075E59C95B}" srcOrd="0" destOrd="0" parTransId="{B321AEE0-6E96-4DFF-AFE4-442019376BBB}" sibTransId="{42AF55E6-E46C-447C-8671-EFBFF3FE76A1}"/>
    <dgm:cxn modelId="{B7397FB0-07EE-4792-BFD7-E1AF4D97F6C8}" type="presOf" srcId="{63836635-2D75-4839-80E8-13F528DEEF9D}" destId="{3A22AFBE-531E-4CAF-B797-4926C4798A53}" srcOrd="0" destOrd="0" presId="urn:microsoft.com/office/officeart/2005/8/layout/default"/>
    <dgm:cxn modelId="{F1CC7297-4168-4E00-9F0E-04BE73211960}" type="presOf" srcId="{C41C2585-32B0-41B3-95E0-D0C534049B8A}" destId="{3D15BC98-22A7-48D3-A004-9570257E82FD}" srcOrd="0" destOrd="0" presId="urn:microsoft.com/office/officeart/2005/8/layout/default"/>
    <dgm:cxn modelId="{CD52C738-6440-429E-96E9-23588E7A136A}" srcId="{313B07C4-4BE1-4198-9626-A0FA9E286B0B}" destId="{63836635-2D75-4839-80E8-13F528DEEF9D}" srcOrd="1" destOrd="0" parTransId="{229F43E8-B5BE-4115-BE2F-726876467FA1}" sibTransId="{07F1BB0C-9A47-40D3-AB3F-F2357BB44D06}"/>
    <dgm:cxn modelId="{A205BC3C-D617-47F0-A699-D0A2CD6CA2AD}" type="presOf" srcId="{EF7B0B33-0851-405F-8404-C1075E59C95B}" destId="{EDD4C592-3020-49D4-9C71-CBB537303176}" srcOrd="0" destOrd="0" presId="urn:microsoft.com/office/officeart/2005/8/layout/default"/>
    <dgm:cxn modelId="{57DB91FE-EE68-4BBC-A860-3DBA5E15475A}" type="presParOf" srcId="{40108990-FD1A-42F5-AF33-D3E308127C08}" destId="{EDD4C592-3020-49D4-9C71-CBB537303176}" srcOrd="0" destOrd="0" presId="urn:microsoft.com/office/officeart/2005/8/layout/default"/>
    <dgm:cxn modelId="{3E04E4CA-F2BF-4860-9E09-26C6FF4DD9CE}" type="presParOf" srcId="{40108990-FD1A-42F5-AF33-D3E308127C08}" destId="{3A7C0EA3-8224-445C-9485-AB22F54CB3D7}" srcOrd="1" destOrd="0" presId="urn:microsoft.com/office/officeart/2005/8/layout/default"/>
    <dgm:cxn modelId="{F8B3B0AF-0B33-4A70-BE9F-EDA7B34C17E7}" type="presParOf" srcId="{40108990-FD1A-42F5-AF33-D3E308127C08}" destId="{3A22AFBE-531E-4CAF-B797-4926C4798A53}" srcOrd="2" destOrd="0" presId="urn:microsoft.com/office/officeart/2005/8/layout/default"/>
    <dgm:cxn modelId="{61A44527-2F11-4FF5-9846-5613969985A9}" type="presParOf" srcId="{40108990-FD1A-42F5-AF33-D3E308127C08}" destId="{05919BED-A626-4C80-B433-590A1F5C43D0}" srcOrd="3" destOrd="0" presId="urn:microsoft.com/office/officeart/2005/8/layout/default"/>
    <dgm:cxn modelId="{B1B48F2C-8F07-40C3-BF21-E4B6D63CE74C}" type="presParOf" srcId="{40108990-FD1A-42F5-AF33-D3E308127C08}" destId="{3D15BC98-22A7-48D3-A004-9570257E82FD}" srcOrd="4"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D4C592-3020-49D4-9C71-CBB537303176}">
      <dsp:nvSpPr>
        <dsp:cNvPr id="0" name=""/>
        <dsp:cNvSpPr/>
      </dsp:nvSpPr>
      <dsp:spPr>
        <a:xfrm>
          <a:off x="188996" y="924"/>
          <a:ext cx="2040333" cy="1050406"/>
        </a:xfrm>
        <a:prstGeom prst="flowChartAlternateProcess">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Welcoming and Celebrating Diversity</a:t>
          </a:r>
        </a:p>
      </dsp:txBody>
      <dsp:txXfrm>
        <a:off x="240272" y="52200"/>
        <a:ext cx="1937781" cy="947854"/>
      </dsp:txXfrm>
    </dsp:sp>
    <dsp:sp modelId="{3A22AFBE-531E-4CAF-B797-4926C4798A53}">
      <dsp:nvSpPr>
        <dsp:cNvPr id="0" name=""/>
        <dsp:cNvSpPr/>
      </dsp:nvSpPr>
      <dsp:spPr>
        <a:xfrm>
          <a:off x="2575559" y="1714"/>
          <a:ext cx="2026518" cy="1048827"/>
        </a:xfrm>
        <a:prstGeom prst="flowChartAlternateProcess">
          <a:avLst/>
        </a:prstGeom>
        <a:solidFill>
          <a:schemeClr val="accent5">
            <a:hueOff val="-1205516"/>
            <a:satOff val="13633"/>
            <a:lumOff val="-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An Inclusive Yarra</a:t>
          </a:r>
        </a:p>
      </dsp:txBody>
      <dsp:txXfrm>
        <a:off x="2626757" y="52912"/>
        <a:ext cx="1924122" cy="946431"/>
      </dsp:txXfrm>
    </dsp:sp>
    <dsp:sp modelId="{3D15BC98-22A7-48D3-A004-9570257E82FD}">
      <dsp:nvSpPr>
        <dsp:cNvPr id="0" name=""/>
        <dsp:cNvSpPr/>
      </dsp:nvSpPr>
      <dsp:spPr>
        <a:xfrm>
          <a:off x="1281559" y="1397561"/>
          <a:ext cx="2227955" cy="1135163"/>
        </a:xfrm>
        <a:prstGeom prst="flowChartAlternateProcess">
          <a:avLst/>
        </a:prstGeom>
        <a:solidFill>
          <a:schemeClr val="accent5">
            <a:hueOff val="-2411031"/>
            <a:satOff val="27266"/>
            <a:lumOff val="-1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kern="1200"/>
            <a:t>Supporting, Participating and Connecting</a:t>
          </a:r>
        </a:p>
      </dsp:txBody>
      <dsp:txXfrm>
        <a:off x="1336972" y="1452974"/>
        <a:ext cx="2117129" cy="102433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B6AD4-8CD5-4DD1-8621-C7632B6E9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CoY Report Template 2019.dotx</Template>
  <TotalTime>0</TotalTime>
  <Pages>33</Pages>
  <Words>8593</Words>
  <Characters>53787</Characters>
  <Application>Microsoft Office Word</Application>
  <DocSecurity>4</DocSecurity>
  <Lines>448</Lines>
  <Paragraphs>124</Paragraphs>
  <ScaleCrop>false</ScaleCrop>
  <HeadingPairs>
    <vt:vector size="2" baseType="variant">
      <vt:variant>
        <vt:lpstr>Title</vt:lpstr>
      </vt:variant>
      <vt:variant>
        <vt:i4>1</vt:i4>
      </vt:variant>
    </vt:vector>
  </HeadingPairs>
  <TitlesOfParts>
    <vt:vector size="1" baseType="lpstr">
      <vt:lpstr>Yarra LGBTIQ+ Strategy</vt:lpstr>
    </vt:vector>
  </TitlesOfParts>
  <Company/>
  <LinksUpToDate>false</LinksUpToDate>
  <CharactersWithSpaces>62256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LGBTIQ+ Strategy</dc:title>
  <dc:subject/>
  <dc:creator>Murrell, Elly</dc:creator>
  <cp:keywords/>
  <dc:description/>
  <cp:lastModifiedBy>Avery, Nikki</cp:lastModifiedBy>
  <cp:revision>2</cp:revision>
  <cp:lastPrinted>2020-02-19T00:37:00Z</cp:lastPrinted>
  <dcterms:created xsi:type="dcterms:W3CDTF">2020-06-19T04:13:00Z</dcterms:created>
  <dcterms:modified xsi:type="dcterms:W3CDTF">2020-06-19T04:13:00Z</dcterms:modified>
</cp:coreProperties>
</file>